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AADE36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F7188" w:rsidP="0010095E" w14:paraId="60049488" w14:textId="77777777">
            <w:pPr>
              <w:pStyle w:val="EPName"/>
            </w:pPr>
            <w:r w:rsidRPr="001F7188">
              <w:t>Evropski parlament</w:t>
            </w:r>
          </w:p>
          <w:p w:rsidR="00751A4A" w:rsidRPr="001F7188" w:rsidP="005F1B17" w14:paraId="2AC2FD26" w14:textId="34F8170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7188">
              <w:t>2024</w:t>
            </w:r>
            <w:r w:rsidRPr="001F7188" w:rsidR="00817416">
              <w:t>-</w:t>
            </w:r>
            <w:r w:rsidRPr="001F7188">
              <w:t>2029</w:t>
            </w:r>
          </w:p>
        </w:tc>
        <w:tc>
          <w:tcPr>
            <w:tcW w:w="2268" w:type="dxa"/>
            <w:shd w:val="clear" w:color="auto" w:fill="auto"/>
          </w:tcPr>
          <w:p w:rsidR="00751A4A" w:rsidRPr="001F7188" w:rsidP="0010095E" w14:paraId="1576692F" w14:textId="77777777">
            <w:pPr>
              <w:pStyle w:val="EPLogo"/>
            </w:pPr>
            <w:r w:rsidRPr="001F718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F7188" w:rsidP="004C5D52" w14:paraId="7BF9AA26" w14:textId="77777777">
      <w:pPr>
        <w:pStyle w:val="LineTop"/>
      </w:pPr>
    </w:p>
    <w:p w:rsidR="00680577" w:rsidRPr="001F7188" w:rsidP="00680577" w14:paraId="34017BCD" w14:textId="77777777">
      <w:pPr>
        <w:pStyle w:val="EPBodyTA1"/>
      </w:pPr>
      <w:r w:rsidRPr="001F7188">
        <w:t>SPREJETA BESEDILA</w:t>
      </w:r>
    </w:p>
    <w:p w:rsidR="00D058B8" w:rsidRPr="001F7188" w:rsidP="00D058B8" w14:paraId="37F73506" w14:textId="77777777">
      <w:pPr>
        <w:pStyle w:val="LineBottom"/>
      </w:pPr>
    </w:p>
    <w:p w:rsidR="006A1D0F" w:rsidRPr="001F7188" w:rsidP="006A1D0F" w14:paraId="21BA00F2" w14:textId="6B4FBE39">
      <w:pPr>
        <w:pStyle w:val="ATHeading1"/>
      </w:pPr>
      <w:bookmarkStart w:id="0" w:name="TANumber"/>
      <w:r w:rsidRPr="001F7188">
        <w:t>P</w:t>
      </w:r>
      <w:r w:rsidRPr="001F7188" w:rsidR="00901643">
        <w:t>10</w:t>
      </w:r>
      <w:r w:rsidRPr="001F7188">
        <w:t>_TA(</w:t>
      </w:r>
      <w:r w:rsidRPr="001F7188" w:rsidR="00901643">
        <w:t>2026</w:t>
      </w:r>
      <w:r w:rsidRPr="001F7188">
        <w:t>)</w:t>
      </w:r>
      <w:bookmarkEnd w:id="0"/>
      <w:r w:rsidRPr="001F7188" w:rsidR="00901643">
        <w:t>0227</w:t>
      </w:r>
    </w:p>
    <w:p w:rsidR="006A1D0F" w:rsidRPr="001F7188" w:rsidP="006A1D0F" w14:paraId="77C30E9D" w14:textId="1BD820F3">
      <w:pPr>
        <w:pStyle w:val="ATHeading2"/>
      </w:pPr>
      <w:r w:rsidRPr="001F7188">
        <w:t>Zahteve glede krožnosti pri zasnovi vozil in ravnanju z izrabljenimi vozili</w:t>
      </w:r>
    </w:p>
    <w:p w:rsidR="006A1D0F" w:rsidRPr="001F7188" w:rsidP="006A1D0F" w14:paraId="1114A0EA" w14:textId="4E37C199">
      <w:pPr>
        <w:rPr>
          <w:i/>
          <w:vanish/>
        </w:rPr>
      </w:pPr>
      <w:r>
        <w:rPr>
          <w:i/>
        </w:rPr>
        <w:fldChar w:fldCharType="begin"/>
      </w:r>
      <w:r w:rsidRPr="001F7188">
        <w:rPr>
          <w:i/>
        </w:rPr>
        <w:instrText xml:space="preserve"> TC"(</w:instrText>
      </w:r>
      <w:bookmarkStart w:id="1" w:name="DocNumber"/>
      <w:r w:rsidRPr="001F7188">
        <w:rPr>
          <w:i/>
        </w:rPr>
        <w:instrText>A</w:instrText>
      </w:r>
      <w:r w:rsidRPr="001F7188" w:rsidR="00901643">
        <w:rPr>
          <w:i/>
        </w:rPr>
        <w:instrText>10</w:instrText>
      </w:r>
      <w:r w:rsidRPr="001F7188">
        <w:rPr>
          <w:i/>
        </w:rPr>
        <w:instrText>-</w:instrText>
      </w:r>
      <w:r w:rsidRPr="001F7188" w:rsidR="00901643">
        <w:rPr>
          <w:i/>
        </w:rPr>
        <w:instrText>0158</w:instrText>
      </w:r>
      <w:r w:rsidRPr="001F7188">
        <w:rPr>
          <w:i/>
        </w:rPr>
        <w:instrText>/</w:instrText>
      </w:r>
      <w:r w:rsidRPr="001F7188" w:rsidR="00901643">
        <w:rPr>
          <w:i/>
        </w:rPr>
        <w:instrText>202</w:instrText>
      </w:r>
      <w:bookmarkEnd w:id="1"/>
      <w:r w:rsidRPr="001F7188" w:rsidR="00901643">
        <w:rPr>
          <w:i/>
        </w:rPr>
        <w:instrText>5</w:instrText>
      </w:r>
      <w:r w:rsidRPr="001F7188">
        <w:rPr>
          <w:i/>
        </w:rPr>
        <w:instrText xml:space="preserve"> - Poročevalca: Jens Gieseke, Paulius Saudargas)"\l</w:instrText>
      </w:r>
      <w:r w:rsidRPr="001F7188" w:rsidR="00901643">
        <w:rPr>
          <w:i/>
        </w:rPr>
        <w:instrText>3</w:instrText>
      </w:r>
      <w:r w:rsidRPr="001F7188"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6A1D0F" w:rsidRPr="001F7188" w:rsidP="006A1D0F" w14:paraId="5F6DD87E" w14:textId="77777777">
      <w:pPr>
        <w:rPr>
          <w:vanish/>
        </w:rPr>
      </w:pPr>
      <w:bookmarkStart w:id="2" w:name="Commission"/>
      <w:r w:rsidRPr="001F7188">
        <w:rPr>
          <w:vanish/>
        </w:rPr>
        <w:t>Odbor za okolje, podnebje in varnost hrane, Odbor za notranji trg in varstvo potrošnikov</w:t>
      </w:r>
      <w:bookmarkEnd w:id="2"/>
    </w:p>
    <w:p w:rsidR="006A1D0F" w:rsidRPr="001F7188" w:rsidP="006A1D0F" w14:paraId="14174F6A" w14:textId="654C0699">
      <w:pPr>
        <w:rPr>
          <w:vanish/>
        </w:rPr>
      </w:pPr>
      <w:bookmarkStart w:id="3" w:name="PE"/>
      <w:r w:rsidRPr="001F7188">
        <w:rPr>
          <w:vanish/>
        </w:rPr>
        <w:t>PE</w:t>
      </w:r>
      <w:r w:rsidRPr="001F7188" w:rsidR="00901643">
        <w:rPr>
          <w:vanish/>
        </w:rPr>
        <w:t>768</w:t>
      </w:r>
      <w:r w:rsidRPr="001F7188">
        <w:rPr>
          <w:vanish/>
        </w:rPr>
        <w:t>.</w:t>
      </w:r>
      <w:r w:rsidRPr="001F7188" w:rsidR="00901643">
        <w:rPr>
          <w:vanish/>
        </w:rPr>
        <w:t>00</w:t>
      </w:r>
      <w:bookmarkEnd w:id="3"/>
      <w:r w:rsidRPr="001F7188" w:rsidR="00901643">
        <w:rPr>
          <w:vanish/>
        </w:rPr>
        <w:t>4</w:t>
      </w:r>
    </w:p>
    <w:p w:rsidR="006A1D0F" w:rsidRPr="001F7188" w:rsidP="006A1D0F" w14:paraId="5D4E4FBA" w14:textId="70F27B8C">
      <w:pPr>
        <w:pStyle w:val="ATHeading3"/>
      </w:pPr>
      <w:bookmarkStart w:id="4" w:name="Sujet"/>
      <w:r w:rsidRPr="001F7188">
        <w:t xml:space="preserve">Zakonodajna resolucija Evropskega parlamenta z dne </w:t>
      </w:r>
      <w:r w:rsidRPr="001F7188" w:rsidR="00901643">
        <w:t>18</w:t>
      </w:r>
      <w:r w:rsidRPr="001F7188">
        <w:t xml:space="preserve">. junija </w:t>
      </w:r>
      <w:r w:rsidRPr="001F7188" w:rsidR="00901643">
        <w:t>2026</w:t>
      </w:r>
      <w:r w:rsidRPr="001F7188">
        <w:t xml:space="preserve"> o predlogu uredbe Evropskega parlamenta in Sveta o zahtevah glede krožnosti pri zasnovi vozil in ravnanju z izrabljenimi vozili, spremembi uredb (EU) </w:t>
      </w:r>
      <w:r w:rsidRPr="001F7188" w:rsidR="00901643">
        <w:t>2018</w:t>
      </w:r>
      <w:r w:rsidRPr="001F7188">
        <w:t>/</w:t>
      </w:r>
      <w:r w:rsidRPr="001F7188" w:rsidR="00901643">
        <w:t>858</w:t>
      </w:r>
      <w:r w:rsidRPr="001F7188">
        <w:t xml:space="preserve"> in (EU) </w:t>
      </w:r>
      <w:r w:rsidRPr="001F7188" w:rsidR="00901643">
        <w:t>2019</w:t>
      </w:r>
      <w:r w:rsidRPr="001F7188">
        <w:t>/</w:t>
      </w:r>
      <w:r w:rsidRPr="001F7188" w:rsidR="00901643">
        <w:t>1020</w:t>
      </w:r>
      <w:r w:rsidRPr="001F7188">
        <w:t xml:space="preserve"> ter razveljavitvi direktiv </w:t>
      </w:r>
      <w:r w:rsidRPr="001F7188" w:rsidR="00901643">
        <w:t>2000</w:t>
      </w:r>
      <w:r w:rsidRPr="001F7188">
        <w:t>/</w:t>
      </w:r>
      <w:r w:rsidRPr="001F7188" w:rsidR="00901643">
        <w:t>53</w:t>
      </w:r>
      <w:r w:rsidRPr="001F7188">
        <w:t>/ES in </w:t>
      </w:r>
      <w:r w:rsidRPr="001F7188" w:rsidR="00901643">
        <w:t>2005</w:t>
      </w:r>
      <w:r w:rsidRPr="001F7188">
        <w:t>/</w:t>
      </w:r>
      <w:r w:rsidRPr="001F7188" w:rsidR="00901643">
        <w:t>64</w:t>
      </w:r>
      <w:r w:rsidRPr="001F7188">
        <w:t>/ES</w:t>
      </w:r>
      <w:bookmarkEnd w:id="4"/>
      <w:r w:rsidRPr="001F7188">
        <w:t xml:space="preserve"> </w:t>
      </w:r>
      <w:bookmarkStart w:id="5" w:name="References"/>
      <w:r w:rsidRPr="001F7188">
        <w:t>(COM(</w:t>
      </w:r>
      <w:r w:rsidRPr="001F7188" w:rsidR="00901643">
        <w:t>2023</w:t>
      </w:r>
      <w:r w:rsidRPr="001F7188">
        <w:t>)</w:t>
      </w:r>
      <w:r w:rsidRPr="001F7188" w:rsidR="00901643">
        <w:t>0451</w:t>
      </w:r>
      <w:r w:rsidRPr="001F7188">
        <w:t xml:space="preserve"> – C</w:t>
      </w:r>
      <w:r w:rsidRPr="001F7188" w:rsidR="00901643">
        <w:t>9</w:t>
      </w:r>
      <w:r w:rsidRPr="001F7188">
        <w:t>-</w:t>
      </w:r>
      <w:r w:rsidRPr="001F7188" w:rsidR="00901643">
        <w:t>0308</w:t>
      </w:r>
      <w:r w:rsidRPr="001F7188">
        <w:t>/</w:t>
      </w:r>
      <w:r w:rsidRPr="001F7188" w:rsidR="00901643">
        <w:t>2023</w:t>
      </w:r>
      <w:r w:rsidRPr="001F7188">
        <w:t xml:space="preserve"> – </w:t>
      </w:r>
      <w:r w:rsidRPr="001F7188" w:rsidR="00901643">
        <w:t>2023</w:t>
      </w:r>
      <w:r w:rsidRPr="001F7188">
        <w:t>/</w:t>
      </w:r>
      <w:r w:rsidRPr="001F7188" w:rsidR="00901643">
        <w:t>0284</w:t>
      </w:r>
      <w:r w:rsidRPr="001F7188">
        <w:t>(COD))</w:t>
      </w:r>
      <w:bookmarkEnd w:id="5"/>
    </w:p>
    <w:p w:rsidR="00357615" w:rsidRPr="001F7188" w:rsidP="00357615" w14:paraId="491EDADD" w14:textId="77777777">
      <w:pPr>
        <w:pStyle w:val="NormalBold"/>
      </w:pPr>
      <w:r w:rsidRPr="001F7188">
        <w:t>(Redni zakonodajni postopek: prva obravnava)</w:t>
      </w:r>
    </w:p>
    <w:p w:rsidR="00357615" w:rsidRPr="001F7188" w:rsidP="00357615" w14:paraId="3FBF2D6C" w14:textId="77777777">
      <w:pPr>
        <w:pStyle w:val="EPComma"/>
      </w:pPr>
      <w:r w:rsidRPr="001F7188">
        <w:rPr>
          <w:i/>
        </w:rPr>
        <w:t>Evropski parlament</w:t>
      </w:r>
      <w:r w:rsidRPr="001F7188">
        <w:t>,</w:t>
      </w:r>
    </w:p>
    <w:p w:rsidR="00357615" w:rsidRPr="001F7188" w:rsidP="00357615" w14:paraId="243E599C" w14:textId="7E38E2BF">
      <w:pPr>
        <w:pStyle w:val="NormalHanging12a"/>
      </w:pPr>
      <w:r w:rsidRPr="001F7188">
        <w:t>–</w:t>
      </w:r>
      <w:r w:rsidRPr="001F7188">
        <w:tab/>
        <w:t>ob upoštevanju predloga Komisije Evropskemu parlamentu in Svetu (COM(</w:t>
      </w:r>
      <w:r w:rsidRPr="001F7188" w:rsidR="00901643">
        <w:t>2023</w:t>
      </w:r>
      <w:r w:rsidRPr="001F7188">
        <w:t>)</w:t>
      </w:r>
      <w:r w:rsidRPr="001F7188" w:rsidR="00901643">
        <w:t>0451</w:t>
      </w:r>
      <w:r w:rsidRPr="001F7188">
        <w:t>),</w:t>
      </w:r>
    </w:p>
    <w:p w:rsidR="00357615" w:rsidRPr="001F7188" w:rsidP="00357615" w14:paraId="07007331" w14:textId="365675FF">
      <w:pPr>
        <w:pStyle w:val="NormalHanging12a"/>
      </w:pPr>
      <w:r w:rsidRPr="001F7188">
        <w:t>–</w:t>
      </w:r>
      <w:r w:rsidRPr="001F7188">
        <w:tab/>
        <w:t xml:space="preserve">ob upoštevanju člena </w:t>
      </w:r>
      <w:r w:rsidRPr="001F7188" w:rsidR="00901643">
        <w:t>294</w:t>
      </w:r>
      <w:r w:rsidRPr="001F7188">
        <w:t>(</w:t>
      </w:r>
      <w:r w:rsidRPr="001F7188" w:rsidR="00901643">
        <w:t>2</w:t>
      </w:r>
      <w:r w:rsidRPr="001F7188">
        <w:t xml:space="preserve">) in člena </w:t>
      </w:r>
      <w:r w:rsidRPr="001F7188" w:rsidR="00901643">
        <w:t>114</w:t>
      </w:r>
      <w:r w:rsidRPr="001F7188">
        <w:t xml:space="preserve"> Pogodbe o delovanju Evropske unije, na podlagi katerih je Komisija podala predlog Parlamentu (C</w:t>
      </w:r>
      <w:r w:rsidRPr="001F7188" w:rsidR="00901643">
        <w:t>9</w:t>
      </w:r>
      <w:r w:rsidRPr="001F7188">
        <w:noBreakHyphen/>
      </w:r>
      <w:r w:rsidRPr="001F7188" w:rsidR="00901643">
        <w:t>0308</w:t>
      </w:r>
      <w:r w:rsidRPr="001F7188">
        <w:t>/</w:t>
      </w:r>
      <w:r w:rsidRPr="001F7188" w:rsidR="00901643">
        <w:t>2023</w:t>
      </w:r>
      <w:r w:rsidRPr="001F7188">
        <w:t>),</w:t>
      </w:r>
    </w:p>
    <w:p w:rsidR="00386EF5" w:rsidRPr="001F7188" w:rsidP="00357615" w14:paraId="329250F5" w14:textId="2FAEDB05">
      <w:pPr>
        <w:pStyle w:val="NormalHanging12a"/>
      </w:pPr>
      <w:r w:rsidRPr="001F7188">
        <w:t>–</w:t>
      </w:r>
      <w:r w:rsidRPr="001F7188">
        <w:tab/>
        <w:t>ob upoštevanju mnenja Odbora za pravne zadeve o predlagani pravni podlagi,</w:t>
      </w:r>
    </w:p>
    <w:p w:rsidR="00357615" w:rsidRPr="001F7188" w:rsidP="00357615" w14:paraId="374FD726" w14:textId="4AB81EAF">
      <w:pPr>
        <w:pStyle w:val="NormalHanging12a"/>
      </w:pPr>
      <w:r w:rsidRPr="001F7188">
        <w:t>–</w:t>
      </w:r>
      <w:r w:rsidRPr="001F7188">
        <w:tab/>
        <w:t xml:space="preserve">ob upoštevanju člena </w:t>
      </w:r>
      <w:r w:rsidRPr="001F7188" w:rsidR="00901643">
        <w:t>294</w:t>
      </w:r>
      <w:r w:rsidRPr="001F7188">
        <w:t>(</w:t>
      </w:r>
      <w:r w:rsidRPr="001F7188" w:rsidR="00901643">
        <w:t>3</w:t>
      </w:r>
      <w:r w:rsidRPr="001F7188">
        <w:t>)</w:t>
      </w:r>
      <w:r w:rsidRPr="001F7188" w:rsidR="005A19CC">
        <w:t xml:space="preserve"> </w:t>
      </w:r>
      <w:r w:rsidRPr="001F7188" w:rsidR="000D1EF2">
        <w:t>ter</w:t>
      </w:r>
      <w:r w:rsidRPr="001F7188" w:rsidR="005A19CC">
        <w:t xml:space="preserve"> člena </w:t>
      </w:r>
      <w:r w:rsidRPr="001F7188" w:rsidR="00901643">
        <w:t>114</w:t>
      </w:r>
      <w:r w:rsidRPr="001F7188" w:rsidR="005A19CC">
        <w:t xml:space="preserve"> in člena </w:t>
      </w:r>
      <w:r w:rsidRPr="001F7188" w:rsidR="00901643">
        <w:t>192</w:t>
      </w:r>
      <w:r w:rsidRPr="001F7188" w:rsidR="005A19CC">
        <w:t>(</w:t>
      </w:r>
      <w:r w:rsidRPr="001F7188" w:rsidR="00901643">
        <w:t>1</w:t>
      </w:r>
      <w:r w:rsidRPr="001F7188" w:rsidR="005A19CC">
        <w:t>)</w:t>
      </w:r>
      <w:r w:rsidRPr="001F7188">
        <w:t xml:space="preserve"> Pogodbe o delovanju Evropske unije,</w:t>
      </w:r>
    </w:p>
    <w:p w:rsidR="00357615" w:rsidRPr="001F7188" w:rsidP="00357615" w14:paraId="0CFD9710" w14:textId="175AFEED">
      <w:pPr>
        <w:pStyle w:val="NormalHanging12a"/>
      </w:pPr>
      <w:r w:rsidRPr="001F7188">
        <w:t>–</w:t>
      </w:r>
      <w:r w:rsidRPr="001F7188">
        <w:tab/>
        <w:t xml:space="preserve">ob upoštevanju mnenja Evropskega ekonomsko-socialnega odbora z dne </w:t>
      </w:r>
      <w:r w:rsidRPr="001F7188" w:rsidR="00901643">
        <w:t>14</w:t>
      </w:r>
      <w:r w:rsidRPr="001F7188">
        <w:t>. decembra </w:t>
      </w:r>
      <w:r w:rsidRPr="001F7188" w:rsidR="00901643">
        <w:t>2023</w:t>
      </w:r>
      <w:r>
        <w:rPr>
          <w:rStyle w:val="FootnoteReference"/>
        </w:rPr>
        <w:footnoteReference w:id="2"/>
      </w:r>
      <w:r w:rsidRPr="001F7188">
        <w:t>,</w:t>
      </w:r>
    </w:p>
    <w:p w:rsidR="00746C16" w:rsidRPr="001F7188" w:rsidP="00357615" w14:paraId="75F67F80" w14:textId="2404FD40">
      <w:pPr>
        <w:pStyle w:val="NormalHanging12a"/>
      </w:pPr>
      <w:r w:rsidRPr="001F7188">
        <w:t>–</w:t>
      </w:r>
      <w:r w:rsidRPr="001F7188">
        <w:tab/>
        <w:t>po posvetovanju z Odborom regij,</w:t>
      </w:r>
    </w:p>
    <w:p w:rsidR="00E06278" w:rsidRPr="001F7188" w:rsidP="0031631F" w14:paraId="483C08B3" w14:textId="5380A255">
      <w:pPr>
        <w:pStyle w:val="NormalHanging12a"/>
        <w:numPr>
          <w:ilvl w:val="0"/>
          <w:numId w:val="84"/>
        </w:numPr>
        <w:ind w:left="567" w:hanging="567"/>
      </w:pPr>
      <w:r w:rsidRPr="001F7188">
        <w:t xml:space="preserve">ob upoštevanju začasnega dogovora, ki ga je odobril pristojni odbor na podlagi člena </w:t>
      </w:r>
      <w:r w:rsidRPr="001F7188" w:rsidR="00901643">
        <w:t>75</w:t>
      </w:r>
      <w:r w:rsidRPr="001F7188">
        <w:t>(</w:t>
      </w:r>
      <w:r w:rsidRPr="001F7188" w:rsidR="00901643">
        <w:t>4</w:t>
      </w:r>
      <w:r w:rsidRPr="001F7188">
        <w:t xml:space="preserve">) Poslovnika, in zaveze predstavnika Sveta v pismu z dne </w:t>
      </w:r>
      <w:r w:rsidRPr="001F7188" w:rsidR="00901643">
        <w:t>25</w:t>
      </w:r>
      <w:r w:rsidRPr="001F7188" w:rsidR="00746C16">
        <w:t>. februarja</w:t>
      </w:r>
      <w:r w:rsidRPr="001F7188">
        <w:t xml:space="preserve"> </w:t>
      </w:r>
      <w:r w:rsidRPr="001F7188" w:rsidR="00901643">
        <w:t>2026</w:t>
      </w:r>
      <w:r w:rsidRPr="001F7188">
        <w:t xml:space="preserve">, da bo odobril stališče Evropskega parlamenta v skladu s členom </w:t>
      </w:r>
      <w:r w:rsidRPr="001F7188" w:rsidR="00901643">
        <w:t>294</w:t>
      </w:r>
      <w:r w:rsidRPr="001F7188">
        <w:t>(</w:t>
      </w:r>
      <w:r w:rsidRPr="001F7188" w:rsidR="00901643">
        <w:t>4</w:t>
      </w:r>
      <w:r w:rsidRPr="001F7188">
        <w:t>) Pogodbe o delovanju Evropske unije,</w:t>
      </w:r>
    </w:p>
    <w:p w:rsidR="00357615" w:rsidRPr="001F7188" w:rsidP="00357615" w14:paraId="7798F483" w14:textId="1F25C049">
      <w:pPr>
        <w:pStyle w:val="NormalHanging12a"/>
      </w:pPr>
      <w:r w:rsidRPr="001F7188">
        <w:t>–</w:t>
      </w:r>
      <w:r w:rsidRPr="001F7188">
        <w:tab/>
        <w:t>ob upoštevanju člen</w:t>
      </w:r>
      <w:r w:rsidRPr="001F7188" w:rsidR="005A19CC">
        <w:t>ov</w:t>
      </w:r>
      <w:r w:rsidRPr="001F7188">
        <w:t xml:space="preserve"> </w:t>
      </w:r>
      <w:r w:rsidRPr="001F7188" w:rsidR="00901643">
        <w:t>60</w:t>
      </w:r>
      <w:r w:rsidRPr="001F7188">
        <w:t xml:space="preserve"> </w:t>
      </w:r>
      <w:r w:rsidRPr="001F7188" w:rsidR="005A19CC">
        <w:t xml:space="preserve">in </w:t>
      </w:r>
      <w:r w:rsidRPr="001F7188" w:rsidR="00901643">
        <w:t>41</w:t>
      </w:r>
      <w:r w:rsidRPr="001F7188" w:rsidR="005A19CC">
        <w:t xml:space="preserve"> </w:t>
      </w:r>
      <w:r w:rsidRPr="001F7188">
        <w:t>Poslovnika,</w:t>
      </w:r>
    </w:p>
    <w:p w:rsidR="005A19CC" w:rsidRPr="001F7188" w:rsidP="00357615" w14:paraId="2C003317" w14:textId="56AA97DD">
      <w:pPr>
        <w:pStyle w:val="NormalHanging12a"/>
      </w:pPr>
      <w:r w:rsidRPr="001F7188">
        <w:t>–</w:t>
      </w:r>
      <w:r w:rsidRPr="001F7188">
        <w:tab/>
        <w:t>ob upoštevanju skupne razprave Odbora za okolje, podnebje in varnost hrane ter Odbor</w:t>
      </w:r>
      <w:r w:rsidRPr="001F7188" w:rsidR="000D1EF2">
        <w:t>a</w:t>
      </w:r>
      <w:r w:rsidRPr="001F7188">
        <w:t xml:space="preserve"> za notranji trg in varstvo potrošnikov v skladu s členom </w:t>
      </w:r>
      <w:r w:rsidRPr="001F7188" w:rsidR="00901643">
        <w:t>59</w:t>
      </w:r>
      <w:r w:rsidRPr="001F7188">
        <w:t xml:space="preserve"> Poslovnika,</w:t>
      </w:r>
    </w:p>
    <w:p w:rsidR="00357615" w:rsidRPr="001F7188" w:rsidP="00357615" w14:paraId="41E92C2B" w14:textId="77777777">
      <w:pPr>
        <w:pStyle w:val="NormalHanging12a"/>
      </w:pPr>
      <w:r w:rsidRPr="001F7188">
        <w:t>–</w:t>
      </w:r>
      <w:r w:rsidRPr="001F7188">
        <w:tab/>
        <w:t>ob upoštevanju mnenja Odbora za promet in turizem,</w:t>
      </w:r>
    </w:p>
    <w:p w:rsidR="00357615" w:rsidRPr="001F7188" w:rsidP="00357615" w14:paraId="29503AB9" w14:textId="6415F4B6">
      <w:pPr>
        <w:pStyle w:val="NormalHanging12a"/>
      </w:pPr>
      <w:r w:rsidRPr="001F7188">
        <w:t>–</w:t>
      </w:r>
      <w:r w:rsidRPr="001F7188">
        <w:tab/>
        <w:t>ob upoštevanju poročila Odbora za okolje, podnebje in varnost hrane in Odbora za notranji trg in varstvo potrošnikov (A</w:t>
      </w:r>
      <w:r w:rsidRPr="001F7188" w:rsidR="00901643">
        <w:t>10</w:t>
      </w:r>
      <w:r w:rsidRPr="001F7188">
        <w:noBreakHyphen/>
      </w:r>
      <w:r w:rsidRPr="001F7188" w:rsidR="00901643">
        <w:t>0158</w:t>
      </w:r>
      <w:r w:rsidRPr="001F7188">
        <w:t>/</w:t>
      </w:r>
      <w:r w:rsidRPr="001F7188" w:rsidR="00901643">
        <w:t>2025</w:t>
      </w:r>
      <w:r w:rsidRPr="001F7188">
        <w:t>),</w:t>
      </w:r>
    </w:p>
    <w:p w:rsidR="00357615" w:rsidRPr="001F7188" w:rsidP="00357615" w14:paraId="05E9A187" w14:textId="3AF158AD">
      <w:pPr>
        <w:pStyle w:val="NormalHanging12a"/>
      </w:pPr>
      <w:r w:rsidRPr="001F7188">
        <w:t>1</w:t>
      </w:r>
      <w:r w:rsidRPr="001F7188">
        <w:t>.</w:t>
      </w:r>
      <w:r w:rsidRPr="001F7188">
        <w:tab/>
        <w:t>sprejme stališče v prvi obravnavi, kakor je določeno v nadaljevanju</w:t>
      </w:r>
      <w:r>
        <w:rPr>
          <w:rStyle w:val="FootnoteReference"/>
        </w:rPr>
        <w:footnoteReference w:id="3"/>
      </w:r>
      <w:r w:rsidRPr="001F7188">
        <w:t>;</w:t>
      </w:r>
    </w:p>
    <w:p w:rsidR="00357615" w:rsidRPr="001F7188" w:rsidP="00357615" w14:paraId="6EE6751B" w14:textId="62FD5CBE">
      <w:pPr>
        <w:pStyle w:val="NormalHanging12a"/>
      </w:pPr>
      <w:r w:rsidRPr="001F7188">
        <w:t>2</w:t>
      </w:r>
      <w:r w:rsidRPr="001F7188">
        <w:t>.</w:t>
      </w:r>
      <w:r w:rsidRPr="001F7188">
        <w:tab/>
      </w:r>
      <w:r w:rsidRPr="001F7188" w:rsidR="000D1EF2">
        <w:t>poziva Komisijo, naj mu zadevo ponovno predloži, če svoj predlog nadomesti, ga bistveno spremeni ali ga namerava bistveno spremeniti;</w:t>
      </w:r>
    </w:p>
    <w:p w:rsidR="00357615" w:rsidRPr="001F7188" w:rsidP="00357615" w14:paraId="1A278E70" w14:textId="03CACCED">
      <w:pPr>
        <w:pStyle w:val="NormalHanging12a"/>
      </w:pPr>
      <w:r w:rsidRPr="001F7188">
        <w:t>3</w:t>
      </w:r>
      <w:r w:rsidRPr="001F7188">
        <w:t>.</w:t>
      </w:r>
      <w:r w:rsidRPr="001F7188">
        <w:tab/>
        <w:t>naroči svoji predsednici, naj stališče Parlamenta posreduje Svetu</w:t>
      </w:r>
      <w:r w:rsidRPr="001F7188" w:rsidR="00386EF5">
        <w:t>,</w:t>
      </w:r>
      <w:r w:rsidRPr="001F7188">
        <w:t xml:space="preserve"> Komisiji </w:t>
      </w:r>
      <w:r w:rsidRPr="001F7188" w:rsidR="00386EF5">
        <w:t>in</w:t>
      </w:r>
      <w:r w:rsidRPr="001F7188">
        <w:t xml:space="preserve"> nacionalnim parlamentom.</w:t>
      </w:r>
    </w:p>
    <w:p w:rsidR="00E06278" w:rsidRPr="001F7188" w:rsidP="00357615" w14:paraId="11E32464" w14:textId="77777777">
      <w:pPr>
        <w:pStyle w:val="NormalHanging12a"/>
        <w:sectPr w:rsidSect="005B577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06278" w:rsidRPr="001F7188" w:rsidP="00E06278" w14:paraId="217C58E3" w14:textId="7F996D58">
      <w:pPr>
        <w:widowControl/>
        <w:spacing w:after="240"/>
        <w:rPr>
          <w:b/>
        </w:rPr>
      </w:pPr>
      <w:r w:rsidRPr="001F7188">
        <w:rPr>
          <w:b/>
        </w:rPr>
        <w:t>P</w:t>
      </w:r>
      <w:r w:rsidRPr="001F7188" w:rsidR="00901643">
        <w:rPr>
          <w:b/>
        </w:rPr>
        <w:t>10</w:t>
      </w:r>
      <w:r w:rsidRPr="001F7188">
        <w:rPr>
          <w:b/>
        </w:rPr>
        <w:t>_TC</w:t>
      </w:r>
      <w:r w:rsidRPr="001F7188" w:rsidR="00901643">
        <w:rPr>
          <w:b/>
        </w:rPr>
        <w:t>1</w:t>
      </w:r>
      <w:r w:rsidRPr="001F7188">
        <w:rPr>
          <w:b/>
        </w:rPr>
        <w:t>-COD(</w:t>
      </w:r>
      <w:r w:rsidRPr="001F7188" w:rsidR="00901643">
        <w:rPr>
          <w:b/>
        </w:rPr>
        <w:t>2023</w:t>
      </w:r>
      <w:r w:rsidRPr="001F7188">
        <w:rPr>
          <w:b/>
        </w:rPr>
        <w:t>)</w:t>
      </w:r>
      <w:r w:rsidRPr="001F7188" w:rsidR="00901643">
        <w:rPr>
          <w:b/>
        </w:rPr>
        <w:t>0284</w:t>
      </w:r>
    </w:p>
    <w:p w:rsidR="00E06278" w:rsidP="00E06278" w14:paraId="1B791F12" w14:textId="6609BB58">
      <w:pPr>
        <w:widowControl/>
        <w:spacing w:after="240"/>
        <w:rPr>
          <w:rFonts w:eastAsia="Calibri"/>
          <w:b/>
          <w:color w:val="000000"/>
          <w:szCs w:val="22"/>
          <w:lang w:eastAsia="en-US"/>
        </w:rPr>
      </w:pPr>
      <w:r w:rsidRPr="001F7188">
        <w:rPr>
          <w:b/>
        </w:rPr>
        <w:t xml:space="preserve">Stališče Evropskega parlamenta, sprejeto v prvi obravnavi </w:t>
      </w:r>
      <w:r w:rsidRPr="001F7188" w:rsidR="00901643">
        <w:rPr>
          <w:b/>
        </w:rPr>
        <w:t>18</w:t>
      </w:r>
      <w:r w:rsidRPr="001F7188">
        <w:rPr>
          <w:b/>
        </w:rPr>
        <w:t xml:space="preserve">. junija </w:t>
      </w:r>
      <w:r w:rsidRPr="001F7188" w:rsidR="00901643">
        <w:rPr>
          <w:b/>
        </w:rPr>
        <w:t>2026</w:t>
      </w:r>
      <w:r w:rsidRPr="001F7188">
        <w:rPr>
          <w:b/>
        </w:rPr>
        <w:t xml:space="preserve"> z namenom sprejetja Uredbe (EU) </w:t>
      </w:r>
      <w:r w:rsidRPr="001F7188" w:rsidR="00901643">
        <w:rPr>
          <w:b/>
        </w:rPr>
        <w:t>2026</w:t>
      </w:r>
      <w:r w:rsidRPr="001F7188">
        <w:rPr>
          <w:b/>
        </w:rPr>
        <w:t xml:space="preserve">/... Evropskega parlamenta in Sveta </w:t>
      </w:r>
      <w:r w:rsidRPr="00A57901" w:rsidR="00A57901">
        <w:rPr>
          <w:rFonts w:eastAsia="Calibri"/>
          <w:b/>
          <w:bCs/>
          <w:szCs w:val="22"/>
          <w:lang w:eastAsia="en-US"/>
        </w:rPr>
        <w:t>o zahtevah glede krožnosti pri zasnovi vozil in ravnanju z izrabljenimi vozili, spremembi uredb (EU) št. 168/2013, (EU) 2018/858, (EU) 2019/1020 in (EU) 2023/1542 ter razveljavitvi direktiv 2000/53/ES in 2005/64/ES</w:t>
      </w:r>
    </w:p>
    <w:p w:rsidR="00A57901" w:rsidRPr="001F7188" w:rsidP="00E06278" w14:paraId="081BF259" w14:textId="164A61D2">
      <w:pPr>
        <w:widowControl/>
        <w:spacing w:after="240"/>
        <w:rPr>
          <w:rFonts w:eastAsia="Calibri"/>
          <w:b/>
          <w:bCs/>
          <w:color w:val="000000"/>
          <w:szCs w:val="24"/>
          <w:lang w:eastAsia="en-US"/>
        </w:rPr>
      </w:pPr>
      <w:bookmarkStart w:id="6" w:name="_Hlk230012340"/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A57901">
        <w:rPr>
          <w:i/>
        </w:rPr>
        <w:t>2026/1738</w:t>
      </w:r>
      <w:r w:rsidRPr="00B07478">
        <w:rPr>
          <w:i/>
        </w:rPr>
        <w:t>.)</w:t>
      </w:r>
      <w:bookmarkEnd w:id="6"/>
    </w:p>
    <w:sectPr w:rsidSect="00E06278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A1D0F" w:rsidRPr="005B5777" w14:paraId="1926E239" w14:textId="77777777">
      <w:r w:rsidRPr="005B5777">
        <w:separator/>
      </w:r>
    </w:p>
  </w:footnote>
  <w:footnote w:type="continuationSeparator" w:id="1">
    <w:p w:rsidR="006A1D0F" w:rsidRPr="005B5777" w14:paraId="2A63E021" w14:textId="77777777">
      <w:r w:rsidRPr="005B5777">
        <w:continuationSeparator/>
      </w:r>
    </w:p>
  </w:footnote>
  <w:footnote w:id="2">
    <w:p w:rsidR="00357615" w:rsidRPr="00901643" w:rsidP="0031631F" w14:paraId="1965DB9B" w14:textId="4923336E">
      <w:pPr>
        <w:pStyle w:val="FootnoteText"/>
        <w:ind w:left="567" w:hanging="567"/>
        <w:rPr>
          <w:sz w:val="24"/>
          <w:szCs w:val="24"/>
          <w:lang w:val="sl-SI"/>
        </w:rPr>
      </w:pPr>
      <w:r w:rsidRPr="00901643">
        <w:rPr>
          <w:rStyle w:val="FootnoteReference"/>
          <w:sz w:val="24"/>
          <w:szCs w:val="24"/>
          <w:lang w:val="sl-SI"/>
        </w:rPr>
        <w:footnoteRef/>
      </w:r>
      <w:r w:rsidRPr="00901643" w:rsidR="005B5777">
        <w:rPr>
          <w:sz w:val="24"/>
          <w:szCs w:val="24"/>
          <w:lang w:val="sl-SI"/>
        </w:rPr>
        <w:tab/>
      </w:r>
      <w:r w:rsidRPr="00901643">
        <w:rPr>
          <w:sz w:val="24"/>
          <w:szCs w:val="24"/>
          <w:lang w:val="sl-SI"/>
        </w:rPr>
        <w:t>UL C, C/</w:t>
      </w:r>
      <w:r w:rsidRPr="00901643" w:rsidR="00901643">
        <w:rPr>
          <w:sz w:val="24"/>
          <w:szCs w:val="24"/>
          <w:lang w:val="sl-SI"/>
        </w:rPr>
        <w:t>2024</w:t>
      </w:r>
      <w:r w:rsidRPr="00901643">
        <w:rPr>
          <w:sz w:val="24"/>
          <w:szCs w:val="24"/>
          <w:lang w:val="sl-SI"/>
        </w:rPr>
        <w:t>/</w:t>
      </w:r>
      <w:r w:rsidRPr="00901643" w:rsidR="00901643">
        <w:rPr>
          <w:sz w:val="24"/>
          <w:szCs w:val="24"/>
          <w:lang w:val="sl-SI"/>
        </w:rPr>
        <w:t>1593</w:t>
      </w:r>
      <w:r w:rsidRPr="00901643">
        <w:rPr>
          <w:sz w:val="24"/>
          <w:szCs w:val="24"/>
          <w:lang w:val="sl-SI"/>
        </w:rPr>
        <w:t xml:space="preserve">, </w:t>
      </w:r>
      <w:r w:rsidRPr="00901643" w:rsidR="00901643">
        <w:rPr>
          <w:sz w:val="24"/>
          <w:szCs w:val="24"/>
          <w:lang w:val="sl-SI"/>
        </w:rPr>
        <w:t>5</w:t>
      </w:r>
      <w:r w:rsidRPr="00901643">
        <w:rPr>
          <w:sz w:val="24"/>
          <w:szCs w:val="24"/>
          <w:lang w:val="sl-SI"/>
        </w:rPr>
        <w:t>.</w:t>
      </w:r>
      <w:r w:rsidRPr="00901643" w:rsidR="00901643">
        <w:rPr>
          <w:sz w:val="24"/>
          <w:szCs w:val="24"/>
          <w:lang w:val="sl-SI"/>
        </w:rPr>
        <w:t>3</w:t>
      </w:r>
      <w:r w:rsidRPr="00901643">
        <w:rPr>
          <w:sz w:val="24"/>
          <w:szCs w:val="24"/>
          <w:lang w:val="sl-SI"/>
        </w:rPr>
        <w:t>.</w:t>
      </w:r>
      <w:r w:rsidRPr="00901643" w:rsidR="00901643">
        <w:rPr>
          <w:sz w:val="24"/>
          <w:szCs w:val="24"/>
          <w:lang w:val="sl-SI"/>
        </w:rPr>
        <w:t>2024</w:t>
      </w:r>
      <w:r w:rsidRPr="00901643">
        <w:rPr>
          <w:sz w:val="24"/>
          <w:szCs w:val="24"/>
          <w:lang w:val="sl-SI"/>
        </w:rPr>
        <w:t xml:space="preserve">, ELI: </w:t>
      </w:r>
      <w:hyperlink r:id="rId1" w:history="1">
        <w:r w:rsidRPr="00901643">
          <w:rPr>
            <w:rStyle w:val="Hyperlink"/>
            <w:sz w:val="24"/>
            <w:szCs w:val="24"/>
            <w:lang w:val="sl-SI"/>
          </w:rPr>
          <w:t>http://data.europa.eu/eli/C/</w:t>
        </w:r>
        <w:r w:rsidRPr="00901643" w:rsidR="00901643">
          <w:rPr>
            <w:rStyle w:val="Hyperlink"/>
            <w:sz w:val="24"/>
            <w:szCs w:val="24"/>
            <w:lang w:val="sl-SI"/>
          </w:rPr>
          <w:t>2024</w:t>
        </w:r>
        <w:r w:rsidRPr="00901643">
          <w:rPr>
            <w:rStyle w:val="Hyperlink"/>
            <w:sz w:val="24"/>
            <w:szCs w:val="24"/>
            <w:lang w:val="sl-SI"/>
          </w:rPr>
          <w:t>/</w:t>
        </w:r>
        <w:r w:rsidRPr="00901643" w:rsidR="00901643">
          <w:rPr>
            <w:rStyle w:val="Hyperlink"/>
            <w:sz w:val="24"/>
            <w:szCs w:val="24"/>
            <w:lang w:val="sl-SI"/>
          </w:rPr>
          <w:t>1593</w:t>
        </w:r>
        <w:r w:rsidRPr="00901643">
          <w:rPr>
            <w:rStyle w:val="Hyperlink"/>
            <w:sz w:val="24"/>
            <w:szCs w:val="24"/>
            <w:lang w:val="sl-SI"/>
          </w:rPr>
          <w:t>/oj</w:t>
        </w:r>
      </w:hyperlink>
      <w:r w:rsidRPr="00901643">
        <w:rPr>
          <w:sz w:val="24"/>
          <w:szCs w:val="24"/>
          <w:lang w:val="sl-SI"/>
        </w:rPr>
        <w:t>.</w:t>
      </w:r>
    </w:p>
  </w:footnote>
  <w:footnote w:id="3">
    <w:p w:rsidR="00386EF5" w:rsidRPr="00901643" w:rsidP="00386EF5" w14:paraId="789B3378" w14:textId="00F68356">
      <w:pPr>
        <w:pStyle w:val="FootnoteText"/>
        <w:ind w:left="567" w:hanging="567"/>
        <w:rPr>
          <w:sz w:val="24"/>
          <w:szCs w:val="24"/>
          <w:lang w:val="sl-SI"/>
        </w:rPr>
      </w:pPr>
      <w:r w:rsidRPr="00901643">
        <w:rPr>
          <w:rStyle w:val="FootnoteReference"/>
          <w:sz w:val="24"/>
          <w:szCs w:val="24"/>
          <w:lang w:val="sl-SI"/>
        </w:rPr>
        <w:footnoteRef/>
      </w:r>
      <w:r w:rsidRPr="00901643">
        <w:rPr>
          <w:sz w:val="24"/>
          <w:szCs w:val="24"/>
          <w:lang w:val="sl-SI"/>
        </w:rPr>
        <w:tab/>
        <w:t xml:space="preserve">To stališče nadomesti spremembe, sprejete </w:t>
      </w:r>
      <w:r w:rsidRPr="00901643" w:rsidR="00901643">
        <w:rPr>
          <w:sz w:val="24"/>
          <w:szCs w:val="24"/>
          <w:lang w:val="sl-SI"/>
        </w:rPr>
        <w:t>9</w:t>
      </w:r>
      <w:r w:rsidRPr="00901643">
        <w:rPr>
          <w:sz w:val="24"/>
          <w:szCs w:val="24"/>
          <w:lang w:val="sl-SI"/>
        </w:rPr>
        <w:t xml:space="preserve">. septembra </w:t>
      </w:r>
      <w:r w:rsidRPr="00901643" w:rsidR="00901643">
        <w:rPr>
          <w:sz w:val="24"/>
          <w:szCs w:val="24"/>
          <w:lang w:val="sl-SI"/>
        </w:rPr>
        <w:t>2025</w:t>
      </w:r>
      <w:r w:rsidRPr="00901643">
        <w:rPr>
          <w:sz w:val="24"/>
          <w:szCs w:val="24"/>
          <w:lang w:val="sl-SI"/>
        </w:rPr>
        <w:t xml:space="preserve"> (Sprejeta besedila, P</w:t>
      </w:r>
      <w:r w:rsidRPr="00901643" w:rsidR="00901643">
        <w:rPr>
          <w:sz w:val="24"/>
          <w:szCs w:val="24"/>
          <w:lang w:val="sl-SI"/>
        </w:rPr>
        <w:t>10</w:t>
      </w:r>
      <w:r w:rsidRPr="00901643">
        <w:rPr>
          <w:sz w:val="24"/>
          <w:szCs w:val="24"/>
          <w:lang w:val="sl-SI"/>
        </w:rPr>
        <w:t>_TA(</w:t>
      </w:r>
      <w:r w:rsidRPr="00901643" w:rsidR="00901643">
        <w:rPr>
          <w:sz w:val="24"/>
          <w:szCs w:val="24"/>
          <w:lang w:val="sl-SI"/>
        </w:rPr>
        <w:t>2025</w:t>
      </w:r>
      <w:r w:rsidRPr="00901643">
        <w:rPr>
          <w:sz w:val="24"/>
          <w:szCs w:val="24"/>
          <w:lang w:val="sl-SI"/>
        </w:rPr>
        <w:t>)</w:t>
      </w:r>
      <w:r w:rsidRPr="00901643" w:rsidR="00901643">
        <w:rPr>
          <w:sz w:val="24"/>
          <w:szCs w:val="24"/>
          <w:lang w:val="sl-SI"/>
        </w:rPr>
        <w:t>0168</w:t>
      </w:r>
      <w:r w:rsidRPr="00901643">
        <w:rPr>
          <w:sz w:val="24"/>
          <w:szCs w:val="24"/>
          <w:lang w:val="sl-S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948CE"/>
    <w:multiLevelType w:val="hybridMultilevel"/>
    <w:tmpl w:val="ADF88F50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%2)"/>
      <w:lvlJc w:val="left"/>
      <w:pPr>
        <w:ind w:left="1020" w:hanging="360"/>
      </w:pPr>
    </w:lvl>
    <w:lvl w:ilvl="2">
      <w:start w:val="1"/>
      <w:numFmt w:val="decimal"/>
      <w:lvlText w:val="%3)"/>
      <w:lvlJc w:val="left"/>
      <w:pPr>
        <w:ind w:left="1020" w:hanging="360"/>
      </w:pPr>
    </w:lvl>
    <w:lvl w:ilvl="3">
      <w:start w:val="1"/>
      <w:numFmt w:val="decimal"/>
      <w:lvlText w:val="%4)"/>
      <w:lvlJc w:val="left"/>
      <w:pPr>
        <w:ind w:left="1020" w:hanging="360"/>
      </w:pPr>
    </w:lvl>
    <w:lvl w:ilvl="4">
      <w:start w:val="1"/>
      <w:numFmt w:val="decimal"/>
      <w:lvlText w:val="%5)"/>
      <w:lvlJc w:val="left"/>
      <w:pPr>
        <w:ind w:left="1020" w:hanging="360"/>
      </w:pPr>
    </w:lvl>
    <w:lvl w:ilvl="5">
      <w:start w:val="1"/>
      <w:numFmt w:val="decimal"/>
      <w:lvlText w:val="%6)"/>
      <w:lvlJc w:val="left"/>
      <w:pPr>
        <w:ind w:left="1020" w:hanging="360"/>
      </w:pPr>
    </w:lvl>
    <w:lvl w:ilvl="6">
      <w:start w:val="1"/>
      <w:numFmt w:val="decimal"/>
      <w:lvlText w:val="%7)"/>
      <w:lvlJc w:val="left"/>
      <w:pPr>
        <w:ind w:left="1020" w:hanging="360"/>
      </w:pPr>
    </w:lvl>
    <w:lvl w:ilvl="7">
      <w:start w:val="1"/>
      <w:numFmt w:val="decimal"/>
      <w:lvlText w:val="%8)"/>
      <w:lvlJc w:val="left"/>
      <w:pPr>
        <w:ind w:left="1020" w:hanging="360"/>
      </w:pPr>
    </w:lvl>
    <w:lvl w:ilvl="8">
      <w:start w:val="1"/>
      <w:numFmt w:val="decimal"/>
      <w:lvlText w:val="%9)"/>
      <w:lvlJc w:val="left"/>
      <w:pPr>
        <w:ind w:left="1020" w:hanging="360"/>
      </w:pPr>
    </w:lvl>
  </w:abstractNum>
  <w:abstractNum w:abstractNumId="11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2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3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5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6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7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9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1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5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6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7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8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3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1">
    <w:nsid w:val="50866EF6"/>
    <w:multiLevelType w:val="hybridMultilevel"/>
    <w:tmpl w:val="FBB29D10"/>
    <w:lvl w:ilvl="0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3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4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5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7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8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9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1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2">
    <w:nsid w:val="74D8565D"/>
    <w:multiLevelType w:val="hybridMultilevel"/>
    <w:tmpl w:val="E04A396A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%2)"/>
      <w:lvlJc w:val="left"/>
      <w:pPr>
        <w:ind w:left="1020" w:hanging="360"/>
      </w:pPr>
    </w:lvl>
    <w:lvl w:ilvl="2">
      <w:start w:val="1"/>
      <w:numFmt w:val="decimal"/>
      <w:lvlText w:val="%3)"/>
      <w:lvlJc w:val="left"/>
      <w:pPr>
        <w:ind w:left="1020" w:hanging="360"/>
      </w:pPr>
    </w:lvl>
    <w:lvl w:ilvl="3">
      <w:start w:val="1"/>
      <w:numFmt w:val="decimal"/>
      <w:lvlText w:val="%4)"/>
      <w:lvlJc w:val="left"/>
      <w:pPr>
        <w:ind w:left="1020" w:hanging="360"/>
      </w:pPr>
    </w:lvl>
    <w:lvl w:ilvl="4">
      <w:start w:val="1"/>
      <w:numFmt w:val="decimal"/>
      <w:lvlText w:val="%5)"/>
      <w:lvlJc w:val="left"/>
      <w:pPr>
        <w:ind w:left="1020" w:hanging="360"/>
      </w:pPr>
    </w:lvl>
    <w:lvl w:ilvl="5">
      <w:start w:val="1"/>
      <w:numFmt w:val="decimal"/>
      <w:lvlText w:val="%6)"/>
      <w:lvlJc w:val="left"/>
      <w:pPr>
        <w:ind w:left="1020" w:hanging="360"/>
      </w:pPr>
    </w:lvl>
    <w:lvl w:ilvl="6">
      <w:start w:val="1"/>
      <w:numFmt w:val="decimal"/>
      <w:lvlText w:val="%7)"/>
      <w:lvlJc w:val="left"/>
      <w:pPr>
        <w:ind w:left="1020" w:hanging="360"/>
      </w:pPr>
    </w:lvl>
    <w:lvl w:ilvl="7">
      <w:start w:val="1"/>
      <w:numFmt w:val="decimal"/>
      <w:lvlText w:val="%8)"/>
      <w:lvlJc w:val="left"/>
      <w:pPr>
        <w:ind w:left="1020" w:hanging="360"/>
      </w:pPr>
    </w:lvl>
    <w:lvl w:ilvl="8">
      <w:start w:val="1"/>
      <w:numFmt w:val="decimal"/>
      <w:lvlText w:val="%9)"/>
      <w:lvlJc w:val="left"/>
      <w:pPr>
        <w:ind w:left="1020" w:hanging="360"/>
      </w:pPr>
    </w:lvl>
  </w:abstractNum>
  <w:abstractNum w:abstractNumId="43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4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7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8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9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51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901326333">
    <w:abstractNumId w:val="9"/>
  </w:num>
  <w:num w:numId="2" w16cid:durableId="1564439514">
    <w:abstractNumId w:val="9"/>
  </w:num>
  <w:num w:numId="3" w16cid:durableId="1270891157">
    <w:abstractNumId w:val="7"/>
  </w:num>
  <w:num w:numId="4" w16cid:durableId="920212836">
    <w:abstractNumId w:val="7"/>
  </w:num>
  <w:num w:numId="5" w16cid:durableId="840973031">
    <w:abstractNumId w:val="6"/>
  </w:num>
  <w:num w:numId="6" w16cid:durableId="367341897">
    <w:abstractNumId w:val="6"/>
  </w:num>
  <w:num w:numId="7" w16cid:durableId="1220442059">
    <w:abstractNumId w:val="5"/>
  </w:num>
  <w:num w:numId="8" w16cid:durableId="2053770680">
    <w:abstractNumId w:val="5"/>
  </w:num>
  <w:num w:numId="9" w16cid:durableId="468283104">
    <w:abstractNumId w:val="4"/>
  </w:num>
  <w:num w:numId="10" w16cid:durableId="336813606">
    <w:abstractNumId w:val="4"/>
  </w:num>
  <w:num w:numId="11" w16cid:durableId="2091466198">
    <w:abstractNumId w:val="8"/>
  </w:num>
  <w:num w:numId="12" w16cid:durableId="681783916">
    <w:abstractNumId w:val="8"/>
  </w:num>
  <w:num w:numId="13" w16cid:durableId="902106791">
    <w:abstractNumId w:val="3"/>
  </w:num>
  <w:num w:numId="14" w16cid:durableId="960304829">
    <w:abstractNumId w:val="3"/>
  </w:num>
  <w:num w:numId="15" w16cid:durableId="2114862282">
    <w:abstractNumId w:val="2"/>
  </w:num>
  <w:num w:numId="16" w16cid:durableId="1098019616">
    <w:abstractNumId w:val="2"/>
  </w:num>
  <w:num w:numId="17" w16cid:durableId="1685009097">
    <w:abstractNumId w:val="1"/>
  </w:num>
  <w:num w:numId="18" w16cid:durableId="181821231">
    <w:abstractNumId w:val="1"/>
  </w:num>
  <w:num w:numId="19" w16cid:durableId="1694569596">
    <w:abstractNumId w:val="0"/>
  </w:num>
  <w:num w:numId="20" w16cid:durableId="2135631914">
    <w:abstractNumId w:val="0"/>
  </w:num>
  <w:num w:numId="21" w16cid:durableId="2135362586">
    <w:abstractNumId w:val="9"/>
  </w:num>
  <w:num w:numId="22" w16cid:durableId="669213497">
    <w:abstractNumId w:val="7"/>
  </w:num>
  <w:num w:numId="23" w16cid:durableId="1226723791">
    <w:abstractNumId w:val="6"/>
  </w:num>
  <w:num w:numId="24" w16cid:durableId="465701155">
    <w:abstractNumId w:val="5"/>
  </w:num>
  <w:num w:numId="25" w16cid:durableId="833957153">
    <w:abstractNumId w:val="4"/>
  </w:num>
  <w:num w:numId="26" w16cid:durableId="1782873421">
    <w:abstractNumId w:val="8"/>
  </w:num>
  <w:num w:numId="27" w16cid:durableId="350226613">
    <w:abstractNumId w:val="3"/>
  </w:num>
  <w:num w:numId="28" w16cid:durableId="898981997">
    <w:abstractNumId w:val="2"/>
  </w:num>
  <w:num w:numId="29" w16cid:durableId="837620492">
    <w:abstractNumId w:val="1"/>
  </w:num>
  <w:num w:numId="30" w16cid:durableId="1387803691">
    <w:abstractNumId w:val="0"/>
  </w:num>
  <w:num w:numId="31" w16cid:durableId="1485396178">
    <w:abstractNumId w:val="9"/>
  </w:num>
  <w:num w:numId="32" w16cid:durableId="865754362">
    <w:abstractNumId w:val="7"/>
  </w:num>
  <w:num w:numId="33" w16cid:durableId="850686382">
    <w:abstractNumId w:val="6"/>
  </w:num>
  <w:num w:numId="34" w16cid:durableId="883522669">
    <w:abstractNumId w:val="5"/>
  </w:num>
  <w:num w:numId="35" w16cid:durableId="955873507">
    <w:abstractNumId w:val="4"/>
  </w:num>
  <w:num w:numId="36" w16cid:durableId="1915776738">
    <w:abstractNumId w:val="8"/>
  </w:num>
  <w:num w:numId="37" w16cid:durableId="1138180438">
    <w:abstractNumId w:val="3"/>
  </w:num>
  <w:num w:numId="38" w16cid:durableId="1316029539">
    <w:abstractNumId w:val="2"/>
  </w:num>
  <w:num w:numId="39" w16cid:durableId="1538665938">
    <w:abstractNumId w:val="1"/>
  </w:num>
  <w:num w:numId="40" w16cid:durableId="956764839">
    <w:abstractNumId w:val="0"/>
  </w:num>
  <w:num w:numId="41" w16cid:durableId="352803345">
    <w:abstractNumId w:val="13"/>
  </w:num>
  <w:num w:numId="42" w16cid:durableId="2116443778">
    <w:abstractNumId w:val="13"/>
  </w:num>
  <w:num w:numId="43" w16cid:durableId="231089809">
    <w:abstractNumId w:val="13"/>
  </w:num>
  <w:num w:numId="44" w16cid:durableId="1993873386">
    <w:abstractNumId w:val="24"/>
  </w:num>
  <w:num w:numId="45" w16cid:durableId="1685739777">
    <w:abstractNumId w:val="11"/>
  </w:num>
  <w:num w:numId="46" w16cid:durableId="166291639">
    <w:abstractNumId w:val="21"/>
  </w:num>
  <w:num w:numId="47" w16cid:durableId="1110391513">
    <w:abstractNumId w:val="28"/>
  </w:num>
  <w:num w:numId="48" w16cid:durableId="327631951">
    <w:abstractNumId w:val="20"/>
  </w:num>
  <w:num w:numId="49" w16cid:durableId="849948080">
    <w:abstractNumId w:val="18"/>
  </w:num>
  <w:num w:numId="50" w16cid:durableId="447241554">
    <w:abstractNumId w:val="39"/>
  </w:num>
  <w:num w:numId="51" w16cid:durableId="108356433">
    <w:abstractNumId w:val="45"/>
  </w:num>
  <w:num w:numId="52" w16cid:durableId="16202875">
    <w:abstractNumId w:val="40"/>
  </w:num>
  <w:num w:numId="53" w16cid:durableId="1719740644">
    <w:abstractNumId w:val="12"/>
  </w:num>
  <w:num w:numId="54" w16cid:durableId="1316641683">
    <w:abstractNumId w:val="41"/>
  </w:num>
  <w:num w:numId="55" w16cid:durableId="1918972586">
    <w:abstractNumId w:val="37"/>
  </w:num>
  <w:num w:numId="56" w16cid:durableId="1211957590">
    <w:abstractNumId w:val="14"/>
  </w:num>
  <w:num w:numId="57" w16cid:durableId="785852355">
    <w:abstractNumId w:val="44"/>
  </w:num>
  <w:num w:numId="58" w16cid:durableId="100343276">
    <w:abstractNumId w:val="49"/>
  </w:num>
  <w:num w:numId="59" w16cid:durableId="118036514">
    <w:abstractNumId w:val="34"/>
  </w:num>
  <w:num w:numId="60" w16cid:durableId="1709600658">
    <w:abstractNumId w:val="43"/>
  </w:num>
  <w:num w:numId="61" w16cid:durableId="1815443566">
    <w:abstractNumId w:val="38"/>
  </w:num>
  <w:num w:numId="62" w16cid:durableId="1817143773">
    <w:abstractNumId w:val="35"/>
  </w:num>
  <w:num w:numId="63" w16cid:durableId="914970275">
    <w:abstractNumId w:val="22"/>
  </w:num>
  <w:num w:numId="64" w16cid:durableId="571501031">
    <w:abstractNumId w:val="17"/>
  </w:num>
  <w:num w:numId="65" w16cid:durableId="216286118">
    <w:abstractNumId w:val="16"/>
  </w:num>
  <w:num w:numId="66" w16cid:durableId="717364055">
    <w:abstractNumId w:val="29"/>
  </w:num>
  <w:num w:numId="67" w16cid:durableId="254437804">
    <w:abstractNumId w:val="33"/>
  </w:num>
  <w:num w:numId="68" w16cid:durableId="1506632070">
    <w:abstractNumId w:val="32"/>
  </w:num>
  <w:num w:numId="69" w16cid:durableId="116413259">
    <w:abstractNumId w:val="50"/>
  </w:num>
  <w:num w:numId="70" w16cid:durableId="1999648621">
    <w:abstractNumId w:val="25"/>
  </w:num>
  <w:num w:numId="71" w16cid:durableId="1354920037">
    <w:abstractNumId w:val="26"/>
  </w:num>
  <w:num w:numId="72" w16cid:durableId="2017461581">
    <w:abstractNumId w:val="27"/>
  </w:num>
  <w:num w:numId="73" w16cid:durableId="1358702332">
    <w:abstractNumId w:val="30"/>
  </w:num>
  <w:num w:numId="74" w16cid:durableId="680163427">
    <w:abstractNumId w:val="19"/>
  </w:num>
  <w:num w:numId="75" w16cid:durableId="1614819933">
    <w:abstractNumId w:val="51"/>
  </w:num>
  <w:num w:numId="76" w16cid:durableId="1727030575">
    <w:abstractNumId w:val="23"/>
  </w:num>
  <w:num w:numId="77" w16cid:durableId="1071120550">
    <w:abstractNumId w:val="36"/>
  </w:num>
  <w:num w:numId="78" w16cid:durableId="1121533425">
    <w:abstractNumId w:val="47"/>
  </w:num>
  <w:num w:numId="79" w16cid:durableId="740374139">
    <w:abstractNumId w:val="46"/>
  </w:num>
  <w:num w:numId="80" w16cid:durableId="645473189">
    <w:abstractNumId w:val="48"/>
  </w:num>
  <w:num w:numId="81" w16cid:durableId="921137400">
    <w:abstractNumId w:val="15"/>
  </w:num>
  <w:num w:numId="82" w16cid:durableId="68772535">
    <w:abstractNumId w:val="10"/>
  </w:num>
  <w:num w:numId="83" w16cid:durableId="2032148037">
    <w:abstractNumId w:val="42"/>
  </w:num>
  <w:num w:numId="84" w16cid:durableId="1951820332">
    <w:abstractNumId w:val="31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D0F"/>
    <w:rsid w:val="00002272"/>
    <w:rsid w:val="00033ACA"/>
    <w:rsid w:val="00064002"/>
    <w:rsid w:val="000677B9"/>
    <w:rsid w:val="000831BA"/>
    <w:rsid w:val="000A42CC"/>
    <w:rsid w:val="000D1EF2"/>
    <w:rsid w:val="000E7DD9"/>
    <w:rsid w:val="0010095E"/>
    <w:rsid w:val="00124CEB"/>
    <w:rsid w:val="00125B37"/>
    <w:rsid w:val="00187494"/>
    <w:rsid w:val="001F32AE"/>
    <w:rsid w:val="001F7188"/>
    <w:rsid w:val="00203CB0"/>
    <w:rsid w:val="002767FF"/>
    <w:rsid w:val="002B18FE"/>
    <w:rsid w:val="002B5493"/>
    <w:rsid w:val="0031631F"/>
    <w:rsid w:val="00343214"/>
    <w:rsid w:val="00357615"/>
    <w:rsid w:val="00361C00"/>
    <w:rsid w:val="00386EF5"/>
    <w:rsid w:val="00395FA1"/>
    <w:rsid w:val="003E15D4"/>
    <w:rsid w:val="00411CCE"/>
    <w:rsid w:val="0041666E"/>
    <w:rsid w:val="00421060"/>
    <w:rsid w:val="00471C19"/>
    <w:rsid w:val="004867E3"/>
    <w:rsid w:val="00494A28"/>
    <w:rsid w:val="004A7A65"/>
    <w:rsid w:val="004C0004"/>
    <w:rsid w:val="004C5D52"/>
    <w:rsid w:val="0050519A"/>
    <w:rsid w:val="005072A1"/>
    <w:rsid w:val="00514517"/>
    <w:rsid w:val="00545827"/>
    <w:rsid w:val="00560270"/>
    <w:rsid w:val="005947E5"/>
    <w:rsid w:val="005A19CC"/>
    <w:rsid w:val="005A7E64"/>
    <w:rsid w:val="005B5777"/>
    <w:rsid w:val="005C2568"/>
    <w:rsid w:val="005F1B17"/>
    <w:rsid w:val="006037C0"/>
    <w:rsid w:val="006631B6"/>
    <w:rsid w:val="00664C4C"/>
    <w:rsid w:val="00680577"/>
    <w:rsid w:val="006A1D0F"/>
    <w:rsid w:val="006B7A2A"/>
    <w:rsid w:val="006E0E16"/>
    <w:rsid w:val="006F74FA"/>
    <w:rsid w:val="00731ADD"/>
    <w:rsid w:val="00734777"/>
    <w:rsid w:val="00746C16"/>
    <w:rsid w:val="00747932"/>
    <w:rsid w:val="00751A4A"/>
    <w:rsid w:val="00756632"/>
    <w:rsid w:val="00762C74"/>
    <w:rsid w:val="00786EC0"/>
    <w:rsid w:val="00792449"/>
    <w:rsid w:val="007C3669"/>
    <w:rsid w:val="007D1690"/>
    <w:rsid w:val="007E22AD"/>
    <w:rsid w:val="007E5DD0"/>
    <w:rsid w:val="008031A4"/>
    <w:rsid w:val="00817416"/>
    <w:rsid w:val="00842779"/>
    <w:rsid w:val="00865F67"/>
    <w:rsid w:val="00881A7B"/>
    <w:rsid w:val="008840E5"/>
    <w:rsid w:val="00887B3E"/>
    <w:rsid w:val="008C2AC6"/>
    <w:rsid w:val="00901643"/>
    <w:rsid w:val="00903F79"/>
    <w:rsid w:val="00930C23"/>
    <w:rsid w:val="0093193B"/>
    <w:rsid w:val="009509D8"/>
    <w:rsid w:val="00950B64"/>
    <w:rsid w:val="00981893"/>
    <w:rsid w:val="00993B58"/>
    <w:rsid w:val="00A1687D"/>
    <w:rsid w:val="00A16985"/>
    <w:rsid w:val="00A43E52"/>
    <w:rsid w:val="00A4678D"/>
    <w:rsid w:val="00A57901"/>
    <w:rsid w:val="00A778C7"/>
    <w:rsid w:val="00AB441E"/>
    <w:rsid w:val="00AB6293"/>
    <w:rsid w:val="00AE0928"/>
    <w:rsid w:val="00AF3B82"/>
    <w:rsid w:val="00B0747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F2E"/>
    <w:rsid w:val="00E06278"/>
    <w:rsid w:val="00E365E1"/>
    <w:rsid w:val="00E820A4"/>
    <w:rsid w:val="00EA4A6D"/>
    <w:rsid w:val="00EB006A"/>
    <w:rsid w:val="00EB4772"/>
    <w:rsid w:val="00EB517A"/>
    <w:rsid w:val="00ED169E"/>
    <w:rsid w:val="00ED4235"/>
    <w:rsid w:val="00F04346"/>
    <w:rsid w:val="00F075DC"/>
    <w:rsid w:val="00F149E9"/>
    <w:rsid w:val="00F5134D"/>
    <w:rsid w:val="00F52F84"/>
    <w:rsid w:val="00F74202"/>
    <w:rsid w:val="00F87713"/>
    <w:rsid w:val="00FB4360"/>
    <w:rsid w:val="00FD0C70"/>
  </w:rsids>
  <w:docVars>
    <w:docVar w:name="dvdocse" w:val="A10-0158/2025"/>
    <w:docVar w:name="dvlangue" w:val="SL"/>
    <w:docVar w:name="dvnumam" w:val="518"/>
    <w:docVar w:name="dvpe" w:val="768.004"/>
    <w:docVar w:name="dvrapporteur" w:val="Poročevalca: "/>
    <w:docVar w:name="dvstar" w:val="***I"/>
    <w:docVar w:name="dvtitre" w:val="Zakonodajna resolucija Evropskega parlamenta z dne xx. junija 2026 o predlogu uredbe Evropskega parlamenta in Sveta o zahtevah glede krožnosti pri zasnovi vozil in ravnanju z izrabljenimi vozili, spremembi uredb (EU) 2018/858 in (EU) 2019/1020 ter razveljavitvi direktiv 2000/53/ES in 2005/64/ES(COM(2023)0451 – C9-0308/2023 – 2023/0284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37504D7"/>
  <w15:chartTrackingRefBased/>
  <w15:docId w15:val="{6B77B4E5-DCFD-4C8E-818D-1A418E10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link w:val="TOC1Char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5761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61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61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61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61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615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615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615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615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35761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5761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TOC1Char">
    <w:name w:val="TOC 1 Char"/>
    <w:basedOn w:val="DefaultParagraphFont"/>
    <w:link w:val="TOC1"/>
    <w:uiPriority w:val="39"/>
    <w:rsid w:val="00357615"/>
    <w:rPr>
      <w:b/>
      <w:noProof/>
      <w:sz w:val="24"/>
      <w:lang w:val="fr-FR" w:eastAsia="fr-FR"/>
    </w:rPr>
  </w:style>
  <w:style w:type="paragraph" w:customStyle="1" w:styleId="TOCPage">
    <w:name w:val="TOC Page"/>
    <w:basedOn w:val="Normal"/>
    <w:next w:val="TOC1"/>
    <w:rsid w:val="0035761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57615"/>
    <w:pPr>
      <w:spacing w:after="120"/>
    </w:pPr>
  </w:style>
  <w:style w:type="paragraph" w:customStyle="1" w:styleId="PageHeading">
    <w:name w:val="PageHeading"/>
    <w:basedOn w:val="Normal"/>
    <w:rsid w:val="0035761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57615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57615"/>
    <w:rPr>
      <w:b/>
      <w:sz w:val="24"/>
      <w:lang w:val="sl-SI"/>
    </w:rPr>
  </w:style>
  <w:style w:type="paragraph" w:customStyle="1" w:styleId="NormalBold12a">
    <w:name w:val="NormalBold12a"/>
    <w:basedOn w:val="Normal"/>
    <w:rsid w:val="00357615"/>
    <w:pPr>
      <w:spacing w:after="240"/>
    </w:pPr>
    <w:rPr>
      <w:b/>
    </w:rPr>
  </w:style>
  <w:style w:type="paragraph" w:customStyle="1" w:styleId="AmJustText">
    <w:name w:val="AmJustText"/>
    <w:basedOn w:val="Normal"/>
    <w:rsid w:val="0035761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5761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57615"/>
    <w:pPr>
      <w:spacing w:after="480"/>
      <w:ind w:left="1417"/>
    </w:pPr>
  </w:style>
  <w:style w:type="paragraph" w:customStyle="1" w:styleId="CoverNormal">
    <w:name w:val="CoverNormal"/>
    <w:basedOn w:val="Normal"/>
    <w:rsid w:val="00357615"/>
    <w:pPr>
      <w:ind w:left="1418"/>
    </w:pPr>
  </w:style>
  <w:style w:type="paragraph" w:customStyle="1" w:styleId="AmCrossRef">
    <w:name w:val="AmCrossRef"/>
    <w:basedOn w:val="Normal"/>
    <w:rsid w:val="0035761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5761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5761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5761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5761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5761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576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615"/>
    <w:rPr>
      <w:sz w:val="24"/>
      <w:lang w:val="sl-SI"/>
    </w:rPr>
  </w:style>
  <w:style w:type="paragraph" w:customStyle="1" w:styleId="AmOrLang">
    <w:name w:val="AmOrLang"/>
    <w:basedOn w:val="Normal"/>
    <w:rsid w:val="0035761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5761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576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357615"/>
    <w:rPr>
      <w:b/>
      <w:sz w:val="24"/>
      <w:lang w:val="sl-SI"/>
    </w:rPr>
  </w:style>
  <w:style w:type="paragraph" w:customStyle="1" w:styleId="NormalBold12b">
    <w:name w:val="NormalBold12b"/>
    <w:basedOn w:val="Normal"/>
    <w:link w:val="NormalBold12bChar"/>
    <w:rsid w:val="00357615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357615"/>
    <w:rPr>
      <w:b/>
      <w:sz w:val="24"/>
      <w:lang w:val="sl-SI"/>
    </w:rPr>
  </w:style>
  <w:style w:type="paragraph" w:customStyle="1" w:styleId="EPBody">
    <w:name w:val="EPBody"/>
    <w:basedOn w:val="Normal"/>
    <w:rsid w:val="0035761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5761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57615"/>
    <w:pPr>
      <w:spacing w:before="480" w:after="240"/>
    </w:pPr>
  </w:style>
  <w:style w:type="paragraph" w:customStyle="1" w:styleId="Lgendesigne">
    <w:name w:val="Légende signe"/>
    <w:basedOn w:val="Normal"/>
    <w:rsid w:val="0035761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5761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57615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57615"/>
    <w:rPr>
      <w:sz w:val="22"/>
      <w:lang w:eastAsia="fr-FR"/>
    </w:rPr>
  </w:style>
  <w:style w:type="paragraph" w:styleId="Footer">
    <w:name w:val="footer"/>
    <w:link w:val="FooterChar"/>
    <w:uiPriority w:val="99"/>
    <w:unhideWhenUsed/>
    <w:rsid w:val="00357615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eastAsia="fr-FR"/>
    </w:rPr>
  </w:style>
  <w:style w:type="character" w:customStyle="1" w:styleId="FooterChar1">
    <w:name w:val="Footer Char1"/>
    <w:basedOn w:val="DefaultParagraphFont"/>
    <w:rsid w:val="00357615"/>
    <w:rPr>
      <w:sz w:val="24"/>
      <w:lang w:val="sl-SI"/>
    </w:rPr>
  </w:style>
  <w:style w:type="character" w:customStyle="1" w:styleId="NogaZnak1">
    <w:name w:val="Noga Znak1"/>
    <w:basedOn w:val="DefaultParagraphFont"/>
    <w:semiHidden/>
    <w:rsid w:val="00357615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357615"/>
    <w:rPr>
      <w:noProof/>
      <w:sz w:val="24"/>
    </w:rPr>
  </w:style>
  <w:style w:type="paragraph" w:customStyle="1" w:styleId="Normal12">
    <w:name w:val="Normal12"/>
    <w:basedOn w:val="Normal"/>
    <w:link w:val="Normal12Char"/>
    <w:rsid w:val="00357615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357615"/>
    <w:rPr>
      <w:sz w:val="24"/>
    </w:rPr>
  </w:style>
  <w:style w:type="paragraph" w:customStyle="1" w:styleId="Normal6">
    <w:name w:val="Normal6"/>
    <w:basedOn w:val="Normal"/>
    <w:link w:val="Normal6Char"/>
    <w:rsid w:val="00357615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357615"/>
    <w:rPr>
      <w:i/>
    </w:rPr>
  </w:style>
  <w:style w:type="paragraph" w:customStyle="1" w:styleId="EntPE">
    <w:name w:val="EntPE"/>
    <w:basedOn w:val="Normal12"/>
    <w:rsid w:val="00357615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357615"/>
    <w:pPr>
      <w:spacing w:after="480"/>
    </w:pPr>
  </w:style>
  <w:style w:type="paragraph" w:customStyle="1" w:styleId="NormalBoldCenter">
    <w:name w:val="NormalBoldCenter"/>
    <w:basedOn w:val="Normal"/>
    <w:rsid w:val="00357615"/>
    <w:pPr>
      <w:jc w:val="center"/>
    </w:pPr>
    <w:rPr>
      <w:b/>
    </w:rPr>
  </w:style>
  <w:style w:type="paragraph" w:customStyle="1" w:styleId="Footprint12b">
    <w:name w:val="Footprint12b"/>
    <w:basedOn w:val="Normal"/>
    <w:rsid w:val="0035761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57615"/>
    <w:rPr>
      <w:szCs w:val="24"/>
    </w:rPr>
  </w:style>
  <w:style w:type="paragraph" w:customStyle="1" w:styleId="AMNumberTabs0">
    <w:name w:val="AMNumberTabs"/>
    <w:basedOn w:val="Normal"/>
    <w:rsid w:val="003576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35761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357615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357615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3576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57615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rsid w:val="003576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5761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7615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576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57615"/>
    <w:rPr>
      <w:b/>
      <w:bCs/>
      <w:lang w:val="sl-SI"/>
    </w:rPr>
  </w:style>
  <w:style w:type="paragraph" w:styleId="Revision">
    <w:name w:val="Revision"/>
    <w:hidden/>
    <w:uiPriority w:val="99"/>
    <w:semiHidden/>
    <w:rsid w:val="00357615"/>
    <w:rPr>
      <w:sz w:val="24"/>
      <w:lang w:val="sl-SI"/>
    </w:rPr>
  </w:style>
  <w:style w:type="paragraph" w:styleId="Index1">
    <w:name w:val="index 1"/>
    <w:basedOn w:val="Normal"/>
    <w:next w:val="Normal"/>
    <w:autoRedefine/>
    <w:rsid w:val="00357615"/>
    <w:pPr>
      <w:ind w:left="240" w:hanging="240"/>
    </w:pPr>
  </w:style>
  <w:style w:type="paragraph" w:styleId="IndexHeading">
    <w:name w:val="index heading"/>
    <w:basedOn w:val="Normal"/>
    <w:next w:val="Index1"/>
    <w:rsid w:val="00357615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uiPriority w:val="99"/>
    <w:rsid w:val="0035761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57615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357615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357615"/>
  </w:style>
  <w:style w:type="paragraph" w:customStyle="1" w:styleId="Normal0">
    <w:name w:val="Normal_0"/>
    <w:basedOn w:val="TOC1"/>
    <w:link w:val="NormalZnak"/>
    <w:rsid w:val="00357615"/>
    <w:pPr>
      <w:keepNext w:val="0"/>
      <w:keepLines w:val="0"/>
      <w:widowControl w:val="0"/>
      <w:spacing w:before="0" w:after="240"/>
    </w:pPr>
    <w:rPr>
      <w:b w:val="0"/>
      <w:lang w:val="sl-SI"/>
    </w:rPr>
  </w:style>
  <w:style w:type="character" w:customStyle="1" w:styleId="NormalZnak">
    <w:name w:val="Normal Znak"/>
    <w:basedOn w:val="TOC1Char"/>
    <w:link w:val="Normal0"/>
    <w:rsid w:val="00357615"/>
    <w:rPr>
      <w:b w:val="0"/>
      <w:noProof/>
      <w:sz w:val="24"/>
      <w:lang w:val="sl-SI" w:eastAsia="fr-FR"/>
    </w:rPr>
  </w:style>
  <w:style w:type="paragraph" w:customStyle="1" w:styleId="Normal12a">
    <w:name w:val="Normal12a"/>
    <w:basedOn w:val="Normal"/>
    <w:rsid w:val="00357615"/>
    <w:pPr>
      <w:spacing w:after="240"/>
    </w:pPr>
  </w:style>
  <w:style w:type="paragraph" w:customStyle="1" w:styleId="PageHeadingNotTOC">
    <w:name w:val="PageHeadingNotTOC"/>
    <w:basedOn w:val="Normal"/>
    <w:rsid w:val="0035761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5761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357615"/>
    <w:rPr>
      <w:b/>
      <w:bCs/>
    </w:rPr>
  </w:style>
  <w:style w:type="character" w:customStyle="1" w:styleId="SupBoldItalic">
    <w:name w:val="SupBoldItalic"/>
    <w:uiPriority w:val="1"/>
    <w:qFormat/>
    <w:rsid w:val="00357615"/>
    <w:rPr>
      <w:b/>
      <w:bCs w:val="0"/>
      <w:i/>
      <w:iCs w:val="0"/>
      <w:vertAlign w:val="superscript"/>
    </w:rPr>
  </w:style>
  <w:style w:type="paragraph" w:customStyle="1" w:styleId="RollCallSymbols14pt">
    <w:name w:val="RollCallSymbols14pt"/>
    <w:basedOn w:val="Normal"/>
    <w:rsid w:val="0035761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5761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5761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57615"/>
    <w:pPr>
      <w:spacing w:before="120" w:after="120"/>
    </w:pPr>
    <w:rPr>
      <w:snapToGrid w:val="0"/>
      <w:sz w:val="16"/>
      <w:lang w:eastAsia="en-US"/>
    </w:rPr>
  </w:style>
  <w:style w:type="paragraph" w:customStyle="1" w:styleId="Footer2">
    <w:name w:val="Footer2"/>
    <w:basedOn w:val="Normal12"/>
    <w:rsid w:val="0035761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numbering" w:customStyle="1" w:styleId="NoList1">
    <w:name w:val="No List1"/>
    <w:next w:val="NoList"/>
    <w:uiPriority w:val="99"/>
    <w:semiHidden/>
    <w:unhideWhenUsed/>
    <w:rsid w:val="00E06278"/>
  </w:style>
  <w:style w:type="paragraph" w:customStyle="1" w:styleId="Title1">
    <w:name w:val="Title1"/>
    <w:basedOn w:val="Normal"/>
    <w:next w:val="Normal"/>
    <w:uiPriority w:val="10"/>
    <w:qFormat/>
    <w:rsid w:val="00E06278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06278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E06278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06278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E06278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06278"/>
    <w:rPr>
      <w:rFonts w:ascii="Times New Roman" w:hAnsi="Times New Roman" w:cs="Times New Roman"/>
      <w:i/>
      <w:iCs/>
      <w:color w:val="404040"/>
      <w:sz w:val="24"/>
    </w:rPr>
  </w:style>
  <w:style w:type="paragraph" w:customStyle="1" w:styleId="Ha1">
    <w:name w:val="Ha1"/>
    <w:basedOn w:val="Normal"/>
    <w:next w:val="ListParagraph"/>
    <w:link w:val="ListParagraphChar"/>
    <w:uiPriority w:val="34"/>
    <w:qFormat/>
    <w:rsid w:val="00E06278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E06278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E06278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278"/>
    <w:rPr>
      <w:rFonts w:ascii="Times New Roman" w:hAnsi="Times New Roman" w:cs="Times New Roman"/>
      <w:i/>
      <w:iCs/>
      <w:color w:val="365F91"/>
      <w:sz w:val="24"/>
    </w:rPr>
  </w:style>
  <w:style w:type="character" w:customStyle="1" w:styleId="IntenseReference1">
    <w:name w:val="Intense Reference1"/>
    <w:basedOn w:val="DefaultParagraphFont"/>
    <w:uiPriority w:val="32"/>
    <w:qFormat/>
    <w:rsid w:val="00E06278"/>
    <w:rPr>
      <w:b/>
      <w:bCs/>
      <w:smallCaps/>
      <w:color w:val="365F91"/>
      <w:spacing w:val="5"/>
    </w:rPr>
  </w:style>
  <w:style w:type="paragraph" w:customStyle="1" w:styleId="NoSpacing1">
    <w:name w:val="No Spacing1"/>
    <w:next w:val="NoSpacing"/>
    <w:uiPriority w:val="1"/>
    <w:qFormat/>
    <w:rsid w:val="00E06278"/>
    <w:rPr>
      <w:rFonts w:eastAsia="Calibri" w:cs="Arial"/>
      <w:sz w:val="24"/>
      <w:szCs w:val="22"/>
      <w:lang w:val="sl-SI" w:eastAsia="en-US"/>
    </w:rPr>
  </w:style>
  <w:style w:type="paragraph" w:customStyle="1" w:styleId="TechnicalBlockBase">
    <w:name w:val="TechnicalBlockBase"/>
    <w:link w:val="TechnicalBlockBaseChar"/>
    <w:rsid w:val="00E06278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l-SI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06278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l-SI" w:eastAsia="fr-BE"/>
    </w:rPr>
  </w:style>
  <w:style w:type="paragraph" w:customStyle="1" w:styleId="TBEntRefer">
    <w:name w:val="TBEntRefer"/>
    <w:basedOn w:val="TechnicalBlockBase"/>
    <w:link w:val="EntReferChar"/>
    <w:rsid w:val="00E06278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E06278"/>
    <w:rPr>
      <w:rFonts w:ascii="Arial" w:hAnsi="Arial" w:cs="Arial"/>
      <w:b/>
      <w:sz w:val="23"/>
      <w:u w:color="606060"/>
      <w:lang w:val="sl-SI" w:eastAsia="fr-BE"/>
    </w:rPr>
  </w:style>
  <w:style w:type="paragraph" w:customStyle="1" w:styleId="TBDistrbMarkers">
    <w:name w:val="TBDistrbMarkers"/>
    <w:basedOn w:val="TBEntRefer"/>
    <w:qFormat/>
    <w:rsid w:val="00E06278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E06278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E0627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0627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E06278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0627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0627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06278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E06278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E06278"/>
    <w:rPr>
      <w:rFonts w:ascii="Arial" w:hAnsi="Arial" w:cs="Arial"/>
      <w:b/>
      <w:sz w:val="23"/>
      <w:u w:color="606060"/>
      <w:lang w:val="sl-SI" w:eastAsia="fr-BE"/>
    </w:rPr>
  </w:style>
  <w:style w:type="paragraph" w:customStyle="1" w:styleId="TBSubjectTable">
    <w:name w:val="TBSubjectTable"/>
    <w:basedOn w:val="TechnicalBlockBase"/>
    <w:rsid w:val="00E0627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E0627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E0627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E0627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E0627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E06278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E06278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06278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06278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E0627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0627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0627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0627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0627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0627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0627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0627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E06278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qFormat/>
    <w:rsid w:val="00E06278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qFormat/>
    <w:rsid w:val="00E06278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06278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06278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06278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E0627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0627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0627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0627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0627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0627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0627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0627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0627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0627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E06278"/>
    <w:pPr>
      <w:widowControl/>
      <w:numPr>
        <w:ilvl w:val="1"/>
        <w:numId w:val="45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06278"/>
    <w:pPr>
      <w:widowControl/>
      <w:numPr>
        <w:ilvl w:val="3"/>
        <w:numId w:val="45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06278"/>
    <w:pPr>
      <w:widowControl/>
      <w:numPr>
        <w:ilvl w:val="5"/>
        <w:numId w:val="45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06278"/>
    <w:pPr>
      <w:widowControl/>
      <w:numPr>
        <w:ilvl w:val="7"/>
        <w:numId w:val="45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06278"/>
    <w:pPr>
      <w:widowControl/>
      <w:numPr>
        <w:ilvl w:val="8"/>
        <w:numId w:val="45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E06278"/>
    <w:pPr>
      <w:widowControl/>
      <w:numPr>
        <w:numId w:val="45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06278"/>
    <w:pPr>
      <w:widowControl/>
      <w:numPr>
        <w:ilvl w:val="2"/>
        <w:numId w:val="45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06278"/>
    <w:pPr>
      <w:widowControl/>
      <w:numPr>
        <w:ilvl w:val="4"/>
        <w:numId w:val="45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06278"/>
    <w:pPr>
      <w:widowControl/>
      <w:numPr>
        <w:ilvl w:val="6"/>
        <w:numId w:val="45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06278"/>
    <w:pPr>
      <w:widowControl/>
      <w:numPr>
        <w:numId w:val="46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06278"/>
    <w:pPr>
      <w:widowControl/>
      <w:numPr>
        <w:ilvl w:val="1"/>
        <w:numId w:val="46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06278"/>
    <w:pPr>
      <w:widowControl/>
      <w:numPr>
        <w:ilvl w:val="2"/>
        <w:numId w:val="46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06278"/>
    <w:pPr>
      <w:widowControl/>
      <w:numPr>
        <w:ilvl w:val="3"/>
        <w:numId w:val="46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06278"/>
    <w:pPr>
      <w:widowControl/>
      <w:numPr>
        <w:ilvl w:val="4"/>
        <w:numId w:val="46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06278"/>
    <w:pPr>
      <w:widowControl/>
      <w:numPr>
        <w:numId w:val="47"/>
      </w:numPr>
      <w:tabs>
        <w:tab w:val="clear" w:pos="56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06278"/>
    <w:pPr>
      <w:widowControl/>
      <w:numPr>
        <w:numId w:val="48"/>
      </w:numPr>
      <w:tabs>
        <w:tab w:val="num" w:pos="643"/>
        <w:tab w:val="clear" w:pos="1134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06278"/>
    <w:pPr>
      <w:widowControl/>
      <w:numPr>
        <w:numId w:val="49"/>
      </w:numPr>
      <w:tabs>
        <w:tab w:val="num" w:pos="926"/>
        <w:tab w:val="clear" w:pos="1701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06278"/>
    <w:pPr>
      <w:widowControl/>
      <w:numPr>
        <w:numId w:val="50"/>
      </w:numPr>
      <w:tabs>
        <w:tab w:val="num" w:pos="926"/>
        <w:tab w:val="clear" w:pos="2268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06278"/>
    <w:pPr>
      <w:widowControl/>
      <w:numPr>
        <w:numId w:val="51"/>
      </w:numPr>
      <w:tabs>
        <w:tab w:val="num" w:pos="1209"/>
        <w:tab w:val="clear" w:pos="2835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E06278"/>
    <w:pPr>
      <w:widowControl/>
      <w:numPr>
        <w:numId w:val="5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06278"/>
    <w:pPr>
      <w:widowControl/>
      <w:numPr>
        <w:numId w:val="5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06278"/>
    <w:pPr>
      <w:widowControl/>
      <w:numPr>
        <w:numId w:val="5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06278"/>
    <w:pPr>
      <w:widowControl/>
      <w:numPr>
        <w:numId w:val="5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06278"/>
    <w:pPr>
      <w:widowControl/>
      <w:numPr>
        <w:numId w:val="5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06278"/>
    <w:pPr>
      <w:numPr>
        <w:numId w:val="57"/>
      </w:numPr>
      <w:tabs>
        <w:tab w:val="clear" w:pos="567"/>
        <w:tab w:val="num" w:pos="643"/>
      </w:tabs>
      <w:ind w:left="643" w:hanging="360"/>
    </w:pPr>
  </w:style>
  <w:style w:type="paragraph" w:customStyle="1" w:styleId="DashEqual1">
    <w:name w:val="Dash Equal 1"/>
    <w:basedOn w:val="Dash1"/>
    <w:rsid w:val="00E06278"/>
    <w:pPr>
      <w:numPr>
        <w:numId w:val="58"/>
      </w:numPr>
      <w:tabs>
        <w:tab w:val="num" w:pos="643"/>
        <w:tab w:val="clear" w:pos="1134"/>
      </w:tabs>
      <w:ind w:left="643" w:hanging="360"/>
    </w:pPr>
  </w:style>
  <w:style w:type="paragraph" w:customStyle="1" w:styleId="DashEqual2">
    <w:name w:val="Dash Equal 2"/>
    <w:basedOn w:val="Dash2"/>
    <w:rsid w:val="00E06278"/>
    <w:pPr>
      <w:numPr>
        <w:numId w:val="59"/>
      </w:numPr>
      <w:tabs>
        <w:tab w:val="num" w:pos="926"/>
        <w:tab w:val="clear" w:pos="1701"/>
      </w:tabs>
      <w:ind w:left="926" w:hanging="360"/>
    </w:pPr>
  </w:style>
  <w:style w:type="paragraph" w:customStyle="1" w:styleId="DashEqual3">
    <w:name w:val="Dash Equal 3"/>
    <w:basedOn w:val="Dash3"/>
    <w:rsid w:val="00E06278"/>
    <w:pPr>
      <w:numPr>
        <w:numId w:val="60"/>
      </w:numPr>
      <w:tabs>
        <w:tab w:val="num" w:pos="926"/>
        <w:tab w:val="clear" w:pos="2268"/>
      </w:tabs>
      <w:ind w:left="926" w:hanging="360"/>
    </w:pPr>
  </w:style>
  <w:style w:type="paragraph" w:customStyle="1" w:styleId="DashEqual4">
    <w:name w:val="Dash Equal 4"/>
    <w:basedOn w:val="Dash4"/>
    <w:rsid w:val="00E06278"/>
    <w:pPr>
      <w:numPr>
        <w:numId w:val="61"/>
      </w:numPr>
      <w:tabs>
        <w:tab w:val="num" w:pos="1209"/>
        <w:tab w:val="clear" w:pos="2835"/>
      </w:tabs>
      <w:ind w:left="1209" w:hanging="360"/>
    </w:pPr>
  </w:style>
  <w:style w:type="character" w:customStyle="1" w:styleId="Marker">
    <w:name w:val="Marker"/>
    <w:basedOn w:val="DefaultParagraphFont"/>
    <w:rsid w:val="00E0627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0627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0627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06278"/>
    <w:pPr>
      <w:numPr>
        <w:numId w:val="62"/>
      </w:numPr>
      <w:tabs>
        <w:tab w:val="clear" w:pos="567"/>
        <w:tab w:val="num" w:pos="1209"/>
      </w:tabs>
      <w:ind w:left="1209" w:hanging="360"/>
    </w:pPr>
  </w:style>
  <w:style w:type="paragraph" w:customStyle="1" w:styleId="Heading123">
    <w:name w:val="Heading 123"/>
    <w:basedOn w:val="HeadingLeft"/>
    <w:next w:val="Normal"/>
    <w:rsid w:val="00E06278"/>
    <w:pPr>
      <w:numPr>
        <w:numId w:val="63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E06278"/>
    <w:pPr>
      <w:numPr>
        <w:numId w:val="64"/>
      </w:numPr>
      <w:tabs>
        <w:tab w:val="clear" w:pos="567"/>
        <w:tab w:val="num" w:pos="1492"/>
      </w:tabs>
      <w:ind w:left="1492" w:hanging="360"/>
    </w:pPr>
  </w:style>
  <w:style w:type="paragraph" w:customStyle="1" w:styleId="HeadingCentered">
    <w:name w:val="Heading Centered"/>
    <w:basedOn w:val="HeadingLeft"/>
    <w:next w:val="Normal"/>
    <w:rsid w:val="00E06278"/>
    <w:pPr>
      <w:jc w:val="center"/>
    </w:pPr>
  </w:style>
  <w:style w:type="paragraph" w:customStyle="1" w:styleId="Jardin">
    <w:name w:val="Jardin"/>
    <w:basedOn w:val="Normal"/>
    <w:rsid w:val="00E0627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0627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0627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0627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06278"/>
    <w:rPr>
      <w:b/>
    </w:rPr>
  </w:style>
  <w:style w:type="paragraph" w:customStyle="1" w:styleId="Annex">
    <w:name w:val="Annex"/>
    <w:basedOn w:val="Normal"/>
    <w:next w:val="Normal"/>
    <w:rsid w:val="00E0627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0627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0627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0627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06278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E06278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E06278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E0627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06278"/>
    <w:rPr>
      <w:color w:val="808080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link w:val="Ha1"/>
    <w:uiPriority w:val="34"/>
    <w:qFormat/>
    <w:rsid w:val="00E06278"/>
    <w:rPr>
      <w:rFonts w:ascii="Times New Roman" w:hAnsi="Times New Roman" w:cs="Times New Roman"/>
      <w:sz w:val="24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E0627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E0627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E0627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E0627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E0627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E0627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0627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0627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0627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0627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0627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0627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0627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0627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0627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0627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0627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0627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0627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0627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0627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0627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0627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0627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0627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0627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0627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0627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0627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0627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0627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0627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0627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0627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06278"/>
    <w:pPr>
      <w:widowControl/>
      <w:numPr>
        <w:numId w:val="65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06278"/>
    <w:pPr>
      <w:widowControl/>
      <w:numPr>
        <w:numId w:val="66"/>
      </w:numPr>
      <w:tabs>
        <w:tab w:val="num" w:pos="643"/>
        <w:tab w:val="clear" w:pos="1417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06278"/>
    <w:pPr>
      <w:widowControl/>
      <w:numPr>
        <w:numId w:val="67"/>
      </w:numPr>
      <w:tabs>
        <w:tab w:val="num" w:pos="926"/>
        <w:tab w:val="clear" w:pos="1984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06278"/>
    <w:pPr>
      <w:widowControl/>
      <w:numPr>
        <w:numId w:val="68"/>
      </w:numPr>
      <w:tabs>
        <w:tab w:val="num" w:pos="1209"/>
        <w:tab w:val="clear" w:pos="2551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06278"/>
    <w:pPr>
      <w:widowControl/>
      <w:numPr>
        <w:numId w:val="69"/>
      </w:numPr>
      <w:tabs>
        <w:tab w:val="num" w:pos="1492"/>
        <w:tab w:val="clear" w:pos="3118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06278"/>
    <w:pPr>
      <w:widowControl/>
      <w:numPr>
        <w:numId w:val="70"/>
      </w:numPr>
      <w:tabs>
        <w:tab w:val="num" w:pos="360"/>
        <w:tab w:val="clear" w:pos="368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06278"/>
    <w:pPr>
      <w:widowControl/>
      <w:numPr>
        <w:numId w:val="71"/>
      </w:numPr>
      <w:tabs>
        <w:tab w:val="num" w:pos="643"/>
        <w:tab w:val="clear" w:pos="4252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06278"/>
    <w:pPr>
      <w:widowControl/>
      <w:numPr>
        <w:numId w:val="72"/>
      </w:numPr>
      <w:tabs>
        <w:tab w:val="num" w:pos="926"/>
        <w:tab w:val="clear" w:pos="4819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06278"/>
    <w:pPr>
      <w:widowControl/>
      <w:numPr>
        <w:numId w:val="73"/>
      </w:numPr>
      <w:tabs>
        <w:tab w:val="num" w:pos="1209"/>
        <w:tab w:val="clear" w:pos="5386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06278"/>
    <w:pPr>
      <w:widowControl/>
      <w:numPr>
        <w:numId w:val="74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06278"/>
    <w:pPr>
      <w:widowControl/>
      <w:numPr>
        <w:ilvl w:val="1"/>
        <w:numId w:val="74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06278"/>
    <w:pPr>
      <w:widowControl/>
      <w:numPr>
        <w:ilvl w:val="2"/>
        <w:numId w:val="74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06278"/>
    <w:pPr>
      <w:widowControl/>
      <w:numPr>
        <w:ilvl w:val="3"/>
        <w:numId w:val="74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06278"/>
    <w:pPr>
      <w:widowControl/>
      <w:numPr>
        <w:ilvl w:val="4"/>
        <w:numId w:val="74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06278"/>
    <w:pPr>
      <w:widowControl/>
      <w:numPr>
        <w:ilvl w:val="5"/>
        <w:numId w:val="74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06278"/>
    <w:pPr>
      <w:widowControl/>
      <w:numPr>
        <w:ilvl w:val="6"/>
        <w:numId w:val="74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0627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0627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0627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0627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0627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0627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0627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0627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0627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0627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0627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0627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0627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0627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0627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0627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0627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0627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0627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06278"/>
    <w:pPr>
      <w:widowControl/>
      <w:numPr>
        <w:numId w:val="75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06278"/>
    <w:pPr>
      <w:widowControl/>
      <w:numPr>
        <w:ilvl w:val="2"/>
        <w:numId w:val="75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06278"/>
    <w:pPr>
      <w:widowControl/>
      <w:numPr>
        <w:ilvl w:val="4"/>
        <w:numId w:val="75"/>
      </w:numPr>
      <w:tabs>
        <w:tab w:val="num" w:pos="360"/>
        <w:tab w:val="clear" w:pos="198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06278"/>
    <w:pPr>
      <w:widowControl/>
      <w:numPr>
        <w:ilvl w:val="6"/>
        <w:numId w:val="75"/>
      </w:numPr>
      <w:tabs>
        <w:tab w:val="num" w:pos="360"/>
        <w:tab w:val="clear" w:pos="255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06278"/>
    <w:pPr>
      <w:widowControl/>
      <w:numPr>
        <w:ilvl w:val="1"/>
        <w:numId w:val="75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06278"/>
    <w:pPr>
      <w:widowControl/>
      <w:numPr>
        <w:ilvl w:val="3"/>
        <w:numId w:val="75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06278"/>
    <w:pPr>
      <w:widowControl/>
      <w:numPr>
        <w:ilvl w:val="5"/>
        <w:numId w:val="75"/>
      </w:numPr>
      <w:tabs>
        <w:tab w:val="num" w:pos="360"/>
        <w:tab w:val="clear" w:pos="198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06278"/>
    <w:pPr>
      <w:widowControl/>
      <w:numPr>
        <w:ilvl w:val="7"/>
        <w:numId w:val="75"/>
      </w:numPr>
      <w:tabs>
        <w:tab w:val="num" w:pos="360"/>
        <w:tab w:val="clear" w:pos="255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06278"/>
    <w:pPr>
      <w:widowControl/>
      <w:numPr>
        <w:ilvl w:val="8"/>
        <w:numId w:val="75"/>
      </w:numPr>
      <w:tabs>
        <w:tab w:val="num" w:pos="360"/>
        <w:tab w:val="clear" w:pos="311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06278"/>
    <w:pPr>
      <w:widowControl/>
      <w:numPr>
        <w:numId w:val="76"/>
      </w:numPr>
      <w:tabs>
        <w:tab w:val="num" w:pos="643"/>
        <w:tab w:val="clear" w:pos="850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06278"/>
    <w:pPr>
      <w:widowControl/>
      <w:numPr>
        <w:numId w:val="77"/>
      </w:numPr>
      <w:tabs>
        <w:tab w:val="num" w:pos="926"/>
        <w:tab w:val="clear" w:pos="3685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06278"/>
    <w:pPr>
      <w:widowControl/>
      <w:numPr>
        <w:numId w:val="78"/>
      </w:numPr>
      <w:tabs>
        <w:tab w:val="num" w:pos="1209"/>
        <w:tab w:val="clear" w:pos="4252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06278"/>
    <w:pPr>
      <w:widowControl/>
      <w:numPr>
        <w:numId w:val="79"/>
      </w:numPr>
      <w:tabs>
        <w:tab w:val="num" w:pos="1492"/>
        <w:tab w:val="clear" w:pos="4819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06278"/>
    <w:pPr>
      <w:widowControl/>
      <w:numPr>
        <w:numId w:val="80"/>
      </w:numPr>
      <w:tabs>
        <w:tab w:val="num" w:pos="360"/>
        <w:tab w:val="clear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0627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0627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0627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06278"/>
    <w:pPr>
      <w:widowControl/>
      <w:numPr>
        <w:numId w:val="81"/>
      </w:numPr>
      <w:tabs>
        <w:tab w:val="num" w:pos="643"/>
        <w:tab w:val="clear" w:pos="850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0627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0627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0627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0627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0627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0627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0627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0627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0627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0627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0627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0627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0627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0627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0627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0627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0627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0627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0627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0627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0627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0627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0627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0627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06278"/>
    <w:pPr>
      <w:spacing w:before="240"/>
    </w:pPr>
  </w:style>
  <w:style w:type="paragraph" w:customStyle="1" w:styleId="Accordtitre">
    <w:name w:val="Accord titre"/>
    <w:basedOn w:val="Normal"/>
    <w:rsid w:val="00E0627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0627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0627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0627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0627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06278"/>
    <w:pPr>
      <w:spacing w:after="240"/>
    </w:pPr>
  </w:style>
  <w:style w:type="paragraph" w:customStyle="1" w:styleId="Annexetitre">
    <w:name w:val="Annexe titre"/>
    <w:basedOn w:val="Normal"/>
    <w:next w:val="Normal"/>
    <w:rsid w:val="00E0627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0627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E0627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0627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0627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0627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0627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0627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0627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0627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0627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0627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0627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0627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0627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0627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0627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0627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0627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0627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0627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0627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0627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0627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0627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0627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0627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0627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0627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E0627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06278"/>
    <w:pPr>
      <w:pBdr>
        <w:top w:val="none" w:sz="0" w:space="0" w:color="auto"/>
        <w:left w:val="single" w:sz="4" w:space="20" w:color="auto"/>
      </w:pBdr>
    </w:pPr>
  </w:style>
  <w:style w:type="table" w:customStyle="1" w:styleId="TableGrid1">
    <w:name w:val="Table Grid1"/>
    <w:basedOn w:val="TableNormal"/>
    <w:next w:val="TableGrid"/>
    <w:uiPriority w:val="59"/>
    <w:rsid w:val="00E06278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06278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06278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06278"/>
    <w:pPr>
      <w:contextualSpacing/>
    </w:pPr>
    <w:rPr>
      <w:rFonts w:ascii="Cambria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E06278"/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278"/>
    <w:pPr>
      <w:numPr>
        <w:ilvl w:val="1"/>
      </w:numPr>
      <w:spacing w:after="160"/>
    </w:pPr>
    <w:rPr>
      <w:color w:val="595959"/>
      <w:spacing w:val="15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E0627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l-SI"/>
    </w:rPr>
  </w:style>
  <w:style w:type="paragraph" w:styleId="Quote">
    <w:name w:val="Quote"/>
    <w:basedOn w:val="Normal"/>
    <w:next w:val="Normal"/>
    <w:link w:val="QuoteChar"/>
    <w:uiPriority w:val="29"/>
    <w:qFormat/>
    <w:rsid w:val="00E06278"/>
    <w:pPr>
      <w:spacing w:before="200" w:after="160"/>
      <w:ind w:left="864" w:right="864"/>
      <w:jc w:val="center"/>
    </w:pPr>
    <w:rPr>
      <w:i/>
      <w:iCs/>
      <w:color w:val="404040"/>
      <w:lang w:val="en-GB"/>
    </w:rPr>
  </w:style>
  <w:style w:type="character" w:customStyle="1" w:styleId="QuoteChar1">
    <w:name w:val="Quote Char1"/>
    <w:basedOn w:val="DefaultParagraphFont"/>
    <w:uiPriority w:val="29"/>
    <w:rsid w:val="00E06278"/>
    <w:rPr>
      <w:i/>
      <w:iCs/>
      <w:color w:val="404040" w:themeColor="text1" w:themeTint="BF"/>
      <w:sz w:val="24"/>
      <w:lang w:val="sl-SI"/>
    </w:rPr>
  </w:style>
  <w:style w:type="paragraph" w:styleId="ListParagraph">
    <w:name w:val="List Paragraph"/>
    <w:basedOn w:val="Normal"/>
    <w:uiPriority w:val="34"/>
    <w:qFormat/>
    <w:rsid w:val="00E062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278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27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en-GB"/>
    </w:rPr>
  </w:style>
  <w:style w:type="character" w:customStyle="1" w:styleId="IntenseQuoteChar1">
    <w:name w:val="Intense Quote Char1"/>
    <w:basedOn w:val="DefaultParagraphFont"/>
    <w:uiPriority w:val="30"/>
    <w:rsid w:val="00E06278"/>
    <w:rPr>
      <w:i/>
      <w:iCs/>
      <w:color w:val="5B9BD5" w:themeColor="accent1"/>
      <w:sz w:val="24"/>
      <w:lang w:val="sl-SI"/>
    </w:rPr>
  </w:style>
  <w:style w:type="character" w:styleId="IntenseReference">
    <w:name w:val="Intense Reference"/>
    <w:basedOn w:val="DefaultParagraphFont"/>
    <w:uiPriority w:val="32"/>
    <w:qFormat/>
    <w:rsid w:val="00E06278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E06278"/>
    <w:pPr>
      <w:widowControl w:val="0"/>
    </w:pPr>
    <w:rPr>
      <w:sz w:val="24"/>
      <w:lang w:val="sl-SI"/>
    </w:rPr>
  </w:style>
  <w:style w:type="paragraph" w:styleId="EndnoteText">
    <w:name w:val="endnote text"/>
    <w:basedOn w:val="Normal"/>
    <w:link w:val="EndnoteTextChar1"/>
    <w:rsid w:val="00E0627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E06278"/>
    <w:rPr>
      <w:lang w:val="sl-SI"/>
    </w:rPr>
  </w:style>
  <w:style w:type="character" w:styleId="FollowedHyperlink">
    <w:name w:val="FollowedHyperlink"/>
    <w:basedOn w:val="DefaultParagraphFont"/>
    <w:rsid w:val="00E062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15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2026-09-01T13:54:00Z</dcterms:created>
  <dcterms:modified xsi:type="dcterms:W3CDTF">2026-09-01T13:54:00Z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P10_TA(2026)0227_</vt:lpwstr>
  </property>
  <property fmtid="{D5CDD505-2E9C-101B-9397-08002B2CF9AE}" pid="4" name="&lt;Type&gt;">
    <vt:lpwstr>RR</vt:lpwstr>
  </property>
</Properties>
</file>