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FFABBD6" w14:textId="77777777" w:rsidTr="0010095E">
        <w:tblPrEx>
          <w:tblW w:w="9072" w:type="dxa"/>
          <w:tblLook w:val="01E0"/>
        </w:tblPrEx>
        <w:trPr>
          <w:trHeight w:hRule="exact" w:val="1418"/>
        </w:trPr>
        <w:tc>
          <w:tcPr>
            <w:tcW w:w="6804" w:type="dxa"/>
            <w:shd w:val="clear" w:color="auto" w:fill="auto"/>
            <w:vAlign w:val="center"/>
          </w:tcPr>
          <w:p w:rsidR="00751A4A" w:rsidRPr="00770DE1" w:rsidP="0010095E" w14:paraId="1BB0B5AC" w14:textId="77777777">
            <w:pPr>
              <w:pStyle w:val="EPName"/>
            </w:pPr>
            <w:r w:rsidRPr="00770DE1">
              <w:t>Ευρωπαϊκό Κοινοβούλιο</w:t>
            </w:r>
          </w:p>
          <w:p w:rsidR="00751A4A" w:rsidRPr="00770DE1" w:rsidP="005F1B17" w14:paraId="65363C75" w14:textId="77777777">
            <w:pPr>
              <w:pStyle w:val="EPTerm"/>
              <w:rPr>
                <w:rStyle w:val="HideTWBExt"/>
                <w:noProof w:val="0"/>
                <w:vanish w:val="0"/>
                <w:color w:val="auto"/>
              </w:rPr>
            </w:pPr>
            <w:r w:rsidRPr="00770DE1">
              <w:t>2024</w:t>
            </w:r>
            <w:r w:rsidRPr="00770DE1" w:rsidR="00817416">
              <w:t>-202</w:t>
            </w:r>
            <w:r w:rsidRPr="00770DE1">
              <w:t>9</w:t>
            </w:r>
          </w:p>
        </w:tc>
        <w:tc>
          <w:tcPr>
            <w:tcW w:w="2268" w:type="dxa"/>
            <w:shd w:val="clear" w:color="auto" w:fill="auto"/>
          </w:tcPr>
          <w:p w:rsidR="00751A4A" w:rsidRPr="00770DE1" w:rsidP="0010095E" w14:paraId="6CBA3E73" w14:textId="77777777">
            <w:pPr>
              <w:pStyle w:val="EPLogo"/>
            </w:pPr>
            <w:r w:rsidRPr="00770DE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70DE1" w:rsidP="004C5D52" w14:paraId="1104D68A" w14:textId="77777777">
      <w:pPr>
        <w:pStyle w:val="LineTop"/>
      </w:pPr>
    </w:p>
    <w:p w:rsidR="00680577" w:rsidRPr="00770DE1" w:rsidP="00680577" w14:paraId="01A71ECA" w14:textId="77777777">
      <w:pPr>
        <w:pStyle w:val="EPBodyTA1"/>
      </w:pPr>
      <w:r w:rsidRPr="00770DE1">
        <w:t>ΚΕΙΜΕΝΑ ΠΟΥ ΕΓΚΡΙΘΗΚΑΝ</w:t>
      </w:r>
    </w:p>
    <w:p w:rsidR="00D058B8" w:rsidRPr="00770DE1" w:rsidP="00D058B8" w14:paraId="0354D6C5" w14:textId="77777777">
      <w:pPr>
        <w:pStyle w:val="LineBottom"/>
      </w:pPr>
    </w:p>
    <w:p w:rsidR="00247054" w:rsidRPr="00770DE1" w:rsidP="00247054" w14:paraId="68BFFD8F" w14:textId="33B3235B">
      <w:pPr>
        <w:pStyle w:val="ATHeading1"/>
      </w:pPr>
      <w:bookmarkStart w:id="0" w:name="TANumber"/>
      <w:r w:rsidRPr="00770DE1">
        <w:t>P10_TA(2026)0</w:t>
      </w:r>
      <w:r w:rsidR="0055311F">
        <w:t>229</w:t>
      </w:r>
      <w:bookmarkEnd w:id="0"/>
    </w:p>
    <w:p w:rsidR="00247054" w:rsidRPr="006B243B" w:rsidP="00247054" w14:paraId="286F52EB" w14:textId="6D6F2806">
      <w:pPr>
        <w:pStyle w:val="ATHeading2"/>
      </w:pPr>
      <w:r w:rsidRPr="006B243B">
        <w:rPr>
          <w:rFonts w:hint="eastAsia"/>
          <w:bCs/>
        </w:rPr>
        <w:t>Πολιτική</w:t>
      </w:r>
      <w:r w:rsidRPr="006B243B">
        <w:rPr>
          <w:bCs/>
        </w:rPr>
        <w:t xml:space="preserve"> </w:t>
      </w:r>
      <w:r w:rsidRPr="006B243B">
        <w:rPr>
          <w:rFonts w:hint="eastAsia"/>
          <w:bCs/>
        </w:rPr>
        <w:t>καταστολή</w:t>
      </w:r>
      <w:r w:rsidRPr="006B243B">
        <w:rPr>
          <w:bCs/>
        </w:rPr>
        <w:t xml:space="preserve"> </w:t>
      </w:r>
      <w:r w:rsidRPr="006B243B">
        <w:rPr>
          <w:rFonts w:hint="eastAsia"/>
          <w:bCs/>
        </w:rPr>
        <w:t>και</w:t>
      </w:r>
      <w:r w:rsidRPr="006B243B">
        <w:rPr>
          <w:bCs/>
        </w:rPr>
        <w:t xml:space="preserve"> </w:t>
      </w:r>
      <w:r w:rsidRPr="006B243B">
        <w:rPr>
          <w:rFonts w:hint="eastAsia"/>
          <w:bCs/>
        </w:rPr>
        <w:t>ανθρωπιστική</w:t>
      </w:r>
      <w:r w:rsidRPr="006B243B">
        <w:rPr>
          <w:bCs/>
        </w:rPr>
        <w:t xml:space="preserve"> </w:t>
      </w:r>
      <w:r w:rsidRPr="006B243B">
        <w:rPr>
          <w:rFonts w:hint="eastAsia"/>
          <w:bCs/>
        </w:rPr>
        <w:t>κατάσταση</w:t>
      </w:r>
      <w:r w:rsidRPr="006B243B">
        <w:rPr>
          <w:bCs/>
        </w:rPr>
        <w:t xml:space="preserve"> </w:t>
      </w:r>
      <w:r w:rsidRPr="006B243B">
        <w:rPr>
          <w:rFonts w:hint="eastAsia"/>
          <w:bCs/>
        </w:rPr>
        <w:t>στην</w:t>
      </w:r>
      <w:r w:rsidRPr="006B243B">
        <w:rPr>
          <w:bCs/>
        </w:rPr>
        <w:t xml:space="preserve"> </w:t>
      </w:r>
      <w:r w:rsidRPr="006B243B">
        <w:rPr>
          <w:rFonts w:hint="eastAsia"/>
          <w:bCs/>
        </w:rPr>
        <w:t>Κούβα</w:t>
      </w:r>
    </w:p>
    <w:p w:rsidR="00247054" w:rsidRPr="00770DE1" w:rsidP="00247054" w14:paraId="51CCC52E" w14:textId="7963A6EF">
      <w:pPr>
        <w:rPr>
          <w:i/>
          <w:vanish/>
        </w:rPr>
      </w:pPr>
      <w:r>
        <w:rPr>
          <w:i/>
        </w:rPr>
        <w:fldChar w:fldCharType="begin"/>
      </w:r>
      <w:r w:rsidRPr="00770DE1">
        <w:rPr>
          <w:i/>
        </w:rPr>
        <w:instrText xml:space="preserve"> TC"(</w:instrText>
      </w:r>
      <w:bookmarkStart w:id="1" w:name="DocNumber"/>
      <w:r w:rsidRPr="00770DE1">
        <w:rPr>
          <w:i/>
        </w:rPr>
        <w:instrText>B10-0285</w:instrText>
      </w:r>
      <w:r w:rsidR="006B243B">
        <w:rPr>
          <w:i/>
        </w:rPr>
        <w:instrText>, 0286 και 0291</w:instrText>
      </w:r>
      <w:r w:rsidRPr="00770DE1">
        <w:rPr>
          <w:i/>
        </w:rPr>
        <w:instrText>/2026</w:instrText>
      </w:r>
      <w:bookmarkEnd w:id="1"/>
      <w:r w:rsidRPr="00770DE1">
        <w:rPr>
          <w:i/>
        </w:rPr>
        <w:instrText xml:space="preserve">)"\l3 \n&gt; \* MERGEFORMAT </w:instrText>
      </w:r>
      <w:r>
        <w:rPr>
          <w:i/>
        </w:rPr>
        <w:fldChar w:fldCharType="end"/>
      </w:r>
    </w:p>
    <w:p w:rsidR="00247054" w:rsidRPr="00770DE1" w:rsidP="00247054" w14:paraId="37B55E50" w14:textId="77777777">
      <w:pPr>
        <w:rPr>
          <w:vanish/>
        </w:rPr>
      </w:pPr>
      <w:bookmarkStart w:id="2" w:name="PE"/>
      <w:r w:rsidRPr="00770DE1">
        <w:rPr>
          <w:vanish/>
        </w:rPr>
        <w:t>PE783.341</w:t>
      </w:r>
      <w:bookmarkEnd w:id="2"/>
    </w:p>
    <w:p w:rsidR="00247054" w:rsidRPr="00770DE1" w:rsidP="00247054" w14:paraId="43EFEC6B" w14:textId="71CCE2E1">
      <w:pPr>
        <w:pStyle w:val="ATHeading3"/>
      </w:pPr>
      <w:bookmarkStart w:id="3" w:name="Sujet"/>
      <w:r w:rsidRPr="00770DE1">
        <w:t xml:space="preserve">Ψήφισμα του Ευρωπαϊκού Κοινοβουλίου της </w:t>
      </w:r>
      <w:r w:rsidR="006B243B">
        <w:t>18ης Ιουνίου</w:t>
      </w:r>
      <w:r w:rsidRPr="00770DE1">
        <w:t xml:space="preserve"> 2026 σχετικά με την πολιτική καταστολή και την ανθρωπιστική κατάσταση στην Κούβα</w:t>
      </w:r>
      <w:bookmarkEnd w:id="3"/>
      <w:r w:rsidRPr="00770DE1">
        <w:t xml:space="preserve"> </w:t>
      </w:r>
      <w:bookmarkStart w:id="4" w:name="References"/>
      <w:r w:rsidRPr="00770DE1">
        <w:t>(2026/2735(RSP))</w:t>
      </w:r>
      <w:bookmarkEnd w:id="4"/>
    </w:p>
    <w:p w:rsidR="003C4520" w:rsidRPr="00770DE1" w:rsidP="003C4520" w14:paraId="4387E3D1" w14:textId="77777777">
      <w:pPr>
        <w:pStyle w:val="EPComma"/>
      </w:pPr>
      <w:bookmarkStart w:id="5" w:name="TextBodyBegin"/>
      <w:bookmarkEnd w:id="5"/>
      <w:r w:rsidRPr="00770DE1">
        <w:rPr>
          <w:i/>
        </w:rPr>
        <w:t>Το Ευρωπαϊκό Κοινοβούλιο</w:t>
      </w:r>
      <w:r w:rsidRPr="00770DE1">
        <w:t>,</w:t>
      </w:r>
    </w:p>
    <w:p w:rsidR="003C4520" w:rsidRPr="00770DE1" w:rsidP="003C4520" w14:paraId="4F3BA875" w14:textId="77777777">
      <w:pPr>
        <w:pStyle w:val="NormalHanging12a"/>
      </w:pPr>
      <w:r w:rsidRPr="00770DE1">
        <w:t>–</w:t>
      </w:r>
      <w:r w:rsidRPr="00770DE1">
        <w:tab/>
        <w:t xml:space="preserve">έχοντας υπόψη τα προηγούμενα ψηφίσματά του σχετικά με την κατάσταση στην Κούβα, ιδίως εκείνα της 19ης Σεπτεμβρίου 2024 σχετικά με την υπόθεση του </w:t>
      </w:r>
      <w:r w:rsidRPr="00770DE1">
        <w:t>José</w:t>
      </w:r>
      <w:r w:rsidRPr="00770DE1">
        <w:t xml:space="preserve"> </w:t>
      </w:r>
      <w:r w:rsidRPr="00770DE1">
        <w:t>Daniel</w:t>
      </w:r>
      <w:r w:rsidRPr="00770DE1">
        <w:t xml:space="preserve"> </w:t>
      </w:r>
      <w:r w:rsidRPr="00770DE1">
        <w:t>Ferrer</w:t>
      </w:r>
      <w:r w:rsidRPr="00770DE1">
        <w:t xml:space="preserve"> </w:t>
      </w:r>
      <w:r w:rsidRPr="00770DE1">
        <w:t>García</w:t>
      </w:r>
      <w:r w:rsidRPr="00770DE1">
        <w:t xml:space="preserve"> στην Κούβα</w:t>
      </w:r>
      <w:r>
        <w:rPr>
          <w:rStyle w:val="FootnoteReference"/>
        </w:rPr>
        <w:footnoteReference w:id="2"/>
      </w:r>
      <w:r w:rsidRPr="00770DE1">
        <w:t>, της 29ης Φεβρουαρίου 2024 σχετικά με την κρίσιμη κατάσταση στην Κούβα</w:t>
      </w:r>
      <w:r>
        <w:rPr>
          <w:rStyle w:val="FootnoteReference"/>
        </w:rPr>
        <w:footnoteReference w:id="3"/>
      </w:r>
      <w:r w:rsidRPr="00770DE1">
        <w:t>, καθώς και της 12ης Ιουλίου 2023 σχετικά με την κατάσταση της συμφωνίας πολιτικού διαλόγου και συνεργασίας ΕΕ-Κούβας υπό το πρίσμα της πρόσφατης επίσκεψης του Ύπατου Εκπροσώπου στο νησί</w:t>
      </w:r>
      <w:r>
        <w:rPr>
          <w:rStyle w:val="FootnoteReference"/>
        </w:rPr>
        <w:footnoteReference w:id="4"/>
      </w:r>
      <w:r w:rsidRPr="00770DE1">
        <w:t>,</w:t>
      </w:r>
    </w:p>
    <w:p w:rsidR="003C4520" w:rsidRPr="00770DE1" w:rsidP="003C4520" w14:paraId="3EBA810C" w14:textId="6F5ACDAB">
      <w:pPr>
        <w:pStyle w:val="NormalHanging12a"/>
      </w:pPr>
      <w:r w:rsidRPr="00770DE1">
        <w:t>–</w:t>
      </w:r>
      <w:r w:rsidRPr="00770DE1">
        <w:tab/>
        <w:t>έχοντας υπόψη τη συμφωνία πολιτικού διαλόγου και συνεργασίας (ΣΠΔΣ) μεταξύ της Ευρωπαϊκής Ένωσης και των κρατών μελών της, αφενός, και της Δημοκρατίας της Κούβας, αφετέρου</w:t>
      </w:r>
      <w:r>
        <w:rPr>
          <w:rStyle w:val="FootnoteReference"/>
        </w:rPr>
        <w:footnoteReference w:id="5"/>
      </w:r>
      <w:r w:rsidRPr="00770DE1">
        <w:t>, η οποία υπεγράφη τον Δεκέμβριο</w:t>
      </w:r>
      <w:r w:rsidR="00E75250">
        <w:t xml:space="preserve"> του </w:t>
      </w:r>
      <w:r w:rsidRPr="00770DE1">
        <w:t>2016 και εφαρμόζεται προσωρινά από την 1η Νοεμβρίου 2017, και ιδίως τη ρήτρα περί απαραίτητων στοιχείων του άρθρου 1 παράγραφος 5 και τη ρήτρα αναστολής του άρθρου 85 παράγραφος 3 στοιχείο β),</w:t>
      </w:r>
    </w:p>
    <w:p w:rsidR="003C4520" w:rsidRPr="00770DE1" w:rsidP="003C4520" w14:paraId="13F57C75" w14:textId="77777777">
      <w:pPr>
        <w:pStyle w:val="NormalHanging12a"/>
      </w:pPr>
      <w:r w:rsidRPr="00770DE1">
        <w:t>–</w:t>
      </w:r>
      <w:r w:rsidRPr="00770DE1">
        <w:tab/>
        <w:t>έχοντας υπόψη την έγκριση της ΣΠΔΣ από το Κοινοβούλιο στις 5 Ιουλίου 2017, υπό την προϋπόθεση ότι θα σημειωθεί απτή βελτίωση στον τομέα των ανθρωπίνων δικαιωμάτων και των θεμελιωδών ελευθεριών στην Κούβα,</w:t>
      </w:r>
    </w:p>
    <w:p w:rsidR="003C4520" w:rsidRPr="00770DE1" w:rsidP="003C4520" w14:paraId="4BB458D7" w14:textId="77777777">
      <w:pPr>
        <w:pStyle w:val="NormalHanging12a"/>
      </w:pPr>
      <w:r w:rsidRPr="00770DE1">
        <w:t>–</w:t>
      </w:r>
      <w:r w:rsidRPr="00770DE1">
        <w:tab/>
        <w:t xml:space="preserve">έχοντας υπόψη το ψήφισμά του σχετικά με το παγκόσμιο καθεστώς κυρώσεων της ΕΕ για τα ανθρώπινα δικαιώματα (πράξη </w:t>
      </w:r>
      <w:r w:rsidRPr="00770DE1">
        <w:t>Magnitsky</w:t>
      </w:r>
      <w:r w:rsidRPr="00770DE1">
        <w:t xml:space="preserve"> της ΕΕ),</w:t>
      </w:r>
    </w:p>
    <w:p w:rsidR="003C4520" w:rsidRPr="00770DE1" w:rsidP="003C4520" w14:paraId="60C0FCC1" w14:textId="77777777">
      <w:pPr>
        <w:pStyle w:val="NormalHanging12a"/>
      </w:pPr>
      <w:r w:rsidRPr="00770DE1">
        <w:t>–</w:t>
      </w:r>
      <w:r w:rsidRPr="00770DE1">
        <w:tab/>
        <w:t xml:space="preserve">έχοντας υπόψη την Οικουμενική Διακήρυξη των Δικαιωμάτων του Ανθρώπου, το Διεθνές Σύμφωνο για τα ατομικά και πολιτικά δικαιώματα, τη Σύμβαση του ΟΗΕ κατά των βασανιστηρίων και άλλων τρόπων σκληρής, απάνθρωπης ή ταπεινωτικής </w:t>
      </w:r>
      <w:r w:rsidRPr="00770DE1">
        <w:t>μεταχείρισης ή τιμωρίας, και τη Σύμβαση του ΟΗΕ για τα δικαιώματα του παιδιού, στις οποίες η Κούβα είναι συμβαλλόμενο μέρος,</w:t>
      </w:r>
    </w:p>
    <w:p w:rsidR="003C4520" w:rsidRPr="00770DE1" w:rsidP="003C4520" w14:paraId="66AD7158" w14:textId="0990FDFA">
      <w:pPr>
        <w:pStyle w:val="NormalHanging12a"/>
      </w:pPr>
      <w:r w:rsidRPr="00770DE1">
        <w:t>–</w:t>
      </w:r>
      <w:r w:rsidRPr="00770DE1">
        <w:tab/>
        <w:t>έχοντας υπόψη τις εκθέσεις της μη κυβερνητικής οργάνωσης (ΜΚΟ) «</w:t>
      </w:r>
      <w:r w:rsidRPr="00770DE1">
        <w:t>Prisoners</w:t>
      </w:r>
      <w:r w:rsidRPr="00770DE1">
        <w:t xml:space="preserve"> </w:t>
      </w:r>
      <w:r w:rsidRPr="00770DE1">
        <w:t>Defenders</w:t>
      </w:r>
      <w:r w:rsidRPr="00770DE1">
        <w:t>», ιδίως τη μηνιαία έκθεση του Μαΐου του 2026, που δημοσιεύτηκε στις 11</w:t>
      </w:r>
      <w:r w:rsidR="00E75250">
        <w:t> </w:t>
      </w:r>
      <w:r w:rsidRPr="00770DE1">
        <w:t>Ιουνίου 2026, και η οποία καλύπτει τα βασανιστήρια, τη δομική παραβίαση της ορθής διαδικασίας, την «</w:t>
      </w:r>
      <w:r w:rsidRPr="00770DE1">
        <w:t>προεγκληματική</w:t>
      </w:r>
      <w:r w:rsidRPr="00770DE1">
        <w:t xml:space="preserve"> κοινωνική επικινδυνότητα», την ψηφιακή παρακολούθηση και τον καταναγκαστικό υποσιτισμό στις κουβανικές φυλακές,</w:t>
      </w:r>
    </w:p>
    <w:p w:rsidR="003C4520" w:rsidRPr="00770DE1" w:rsidP="003C4520" w14:paraId="26E23920" w14:textId="77777777">
      <w:pPr>
        <w:pStyle w:val="NormalHanging12a"/>
      </w:pPr>
      <w:r w:rsidRPr="00770DE1">
        <w:t>–</w:t>
      </w:r>
      <w:r w:rsidRPr="00770DE1">
        <w:tab/>
        <w:t xml:space="preserve">έχοντας υπόψη την κοινή ακρόαση της Επιτροπής Εξωτερικών Υποθέσεων και της Υποεπιτροπής Ανθρωπίνων Δικαιωμάτων σχετικά με την κατάσταση στην Κούβα, που πραγματοποιήθηκε στις 5 Μαΐου 2026, καθώς και τις μαρτυρίες που παρουσίασαν ο εισηγητής για την Κούβα της </w:t>
      </w:r>
      <w:r w:rsidRPr="00770DE1">
        <w:t>Διαμερικανικής</w:t>
      </w:r>
      <w:r w:rsidRPr="00770DE1">
        <w:t xml:space="preserve"> Επιτροπής Ανθρωπίνων Δικαιωμάτων (IACHR), </w:t>
      </w:r>
      <w:r w:rsidRPr="00770DE1">
        <w:t>Stuardo</w:t>
      </w:r>
      <w:r w:rsidRPr="00770DE1">
        <w:t xml:space="preserve"> </w:t>
      </w:r>
      <w:r w:rsidRPr="00770DE1">
        <w:t>Ralón</w:t>
      </w:r>
      <w:r w:rsidRPr="00770DE1">
        <w:t xml:space="preserve"> </w:t>
      </w:r>
      <w:r w:rsidRPr="00770DE1">
        <w:t>Orellana</w:t>
      </w:r>
      <w:r w:rsidRPr="00770DE1">
        <w:t xml:space="preserve">, και ο Κουβανός ηγέτης της αντιπολίτευσης και πρώην πολιτικός κρατούμενος </w:t>
      </w:r>
      <w:r w:rsidRPr="00770DE1">
        <w:t>José</w:t>
      </w:r>
      <w:r w:rsidRPr="00770DE1">
        <w:t xml:space="preserve"> </w:t>
      </w:r>
      <w:r w:rsidRPr="00770DE1">
        <w:t>Daniel</w:t>
      </w:r>
      <w:r w:rsidRPr="00770DE1">
        <w:t xml:space="preserve"> </w:t>
      </w:r>
      <w:r w:rsidRPr="00770DE1">
        <w:t>Ferrer</w:t>
      </w:r>
      <w:r w:rsidRPr="00770DE1">
        <w:t>,</w:t>
      </w:r>
    </w:p>
    <w:p w:rsidR="003C4520" w:rsidRPr="00770DE1" w:rsidP="003C4520" w14:paraId="4FB659A4" w14:textId="5D6A8E91">
      <w:pPr>
        <w:pStyle w:val="NormalHanging12a"/>
      </w:pPr>
      <w:r w:rsidRPr="00770DE1">
        <w:t>–</w:t>
      </w:r>
      <w:r w:rsidRPr="00770DE1">
        <w:tab/>
        <w:t>έχοντας υπόψη τις ομιλίες της Αντιπροέδρου της Επιτροπής / Ύπατης Εκπροσώπου της Ένωσης για θέματα εξωτερικής πολιτικής και πολιτικής ασφαλείας (ΑΠ/ΥΕ)</w:t>
      </w:r>
      <w:r w:rsidR="00A31A74">
        <w:t>,</w:t>
      </w:r>
      <w:r w:rsidRPr="00770DE1">
        <w:t xml:space="preserve"> </w:t>
      </w:r>
      <w:r w:rsidRPr="00770DE1">
        <w:t>Kaja</w:t>
      </w:r>
      <w:r w:rsidRPr="00770DE1">
        <w:t xml:space="preserve"> </w:t>
      </w:r>
      <w:r w:rsidRPr="00770DE1">
        <w:t>Kallas</w:t>
      </w:r>
      <w:r w:rsidR="00A31A74">
        <w:t>,</w:t>
      </w:r>
      <w:r w:rsidRPr="00770DE1">
        <w:t xml:space="preserve"> στην ολομέλεια του Κοινοβουλίου, ιδίως εκείνες της 6ης Μαΐου 2025 και της 19ης Μαΐου 2026, και τους διαλόγους ΕΕ-Κούβας για τα ανθρώπινα δικαιώματα,</w:t>
      </w:r>
    </w:p>
    <w:p w:rsidR="003C4520" w:rsidRPr="00770DE1" w:rsidP="003C4520" w14:paraId="2199BA54" w14:textId="77777777">
      <w:pPr>
        <w:pStyle w:val="NormalHanging12a"/>
      </w:pPr>
      <w:r w:rsidRPr="00770DE1">
        <w:t>–</w:t>
      </w:r>
      <w:r w:rsidRPr="00770DE1">
        <w:tab/>
        <w:t>έχοντας υπόψη τις δηλώσεις της IACHR σχετικά με την Κούβα, της 25ης Μαρτίου 2026,</w:t>
      </w:r>
    </w:p>
    <w:p w:rsidR="003C4520" w:rsidRPr="00770DE1" w:rsidP="003C4520" w14:paraId="218DE283" w14:textId="77777777">
      <w:pPr>
        <w:pStyle w:val="NormalHanging12a"/>
      </w:pPr>
      <w:r w:rsidRPr="00770DE1">
        <w:t>–</w:t>
      </w:r>
      <w:r w:rsidRPr="00770DE1">
        <w:tab/>
        <w:t xml:space="preserve">έχοντας υπόψη τη Συμφωνία Ελευθερίας (Συμφωνία Απελευθέρωσης) που υπεγράφη στο Μαϊάμι στις 2 Μαρτίου 2026 από τους κουβανικούς συνασπισμούς της αντιπολίτευσης </w:t>
      </w:r>
      <w:r w:rsidRPr="00770DE1">
        <w:t>Pasos</w:t>
      </w:r>
      <w:r w:rsidRPr="00770DE1">
        <w:t xml:space="preserve"> de </w:t>
      </w:r>
      <w:r w:rsidRPr="00770DE1">
        <w:t>Cambio</w:t>
      </w:r>
      <w:r w:rsidRPr="00770DE1">
        <w:t xml:space="preserve"> και </w:t>
      </w:r>
      <w:r w:rsidRPr="00770DE1">
        <w:t>Asamblea</w:t>
      </w:r>
      <w:r w:rsidRPr="00770DE1">
        <w:t xml:space="preserve"> de </w:t>
      </w:r>
      <w:r w:rsidRPr="00770DE1">
        <w:t>la</w:t>
      </w:r>
      <w:r w:rsidRPr="00770DE1">
        <w:t xml:space="preserve"> </w:t>
      </w:r>
      <w:r w:rsidRPr="00770DE1">
        <w:t>Resistencia</w:t>
      </w:r>
      <w:r w:rsidRPr="00770DE1">
        <w:t xml:space="preserve"> </w:t>
      </w:r>
      <w:r w:rsidRPr="00770DE1">
        <w:t>Cubana</w:t>
      </w:r>
      <w:r w:rsidRPr="00770DE1">
        <w:t xml:space="preserve"> (ARC),</w:t>
      </w:r>
    </w:p>
    <w:p w:rsidR="003C4520" w:rsidRPr="00770DE1" w:rsidP="003C4520" w14:paraId="5B3785B1" w14:textId="77777777">
      <w:pPr>
        <w:pStyle w:val="NormalHanging12a"/>
        <w:rPr>
          <w:rStyle w:val="doceo-font-family-base"/>
          <w:color w:val="000000"/>
        </w:rPr>
      </w:pPr>
      <w:r w:rsidRPr="00770DE1">
        <w:rPr>
          <w:rStyle w:val="doceo-font-family-base"/>
          <w:color w:val="000000"/>
        </w:rPr>
        <w:t>–</w:t>
      </w:r>
      <w:r w:rsidRPr="00770DE1">
        <w:rPr>
          <w:rStyle w:val="doceo-font-family-base"/>
          <w:color w:val="000000"/>
        </w:rPr>
        <w:tab/>
        <w:t xml:space="preserve">έχοντας υπόψη την έκθεση της </w:t>
      </w:r>
      <w:r w:rsidRPr="00770DE1">
        <w:rPr>
          <w:rStyle w:val="doceo-font-family-base"/>
          <w:color w:val="000000"/>
        </w:rPr>
        <w:t>Διαμερικανικής</w:t>
      </w:r>
      <w:r w:rsidRPr="00770DE1">
        <w:rPr>
          <w:rStyle w:val="doceo-font-family-base"/>
          <w:color w:val="000000"/>
        </w:rPr>
        <w:t xml:space="preserve"> Επιτροπής Ανθρωπίνων Δικαιωμάτων, της 12ης Ιουνίου 2023, σχετικά με την υπόθεση των υπερασπιστών των δικαιωμάτων </w:t>
      </w:r>
      <w:r w:rsidRPr="00770DE1">
        <w:rPr>
          <w:rStyle w:val="doceo-font-family-base"/>
          <w:color w:val="000000"/>
        </w:rPr>
        <w:t>Oswaldo</w:t>
      </w:r>
      <w:r w:rsidRPr="00770DE1">
        <w:rPr>
          <w:rStyle w:val="doceo-font-family-base"/>
          <w:color w:val="000000"/>
        </w:rPr>
        <w:t xml:space="preserve"> </w:t>
      </w:r>
      <w:r w:rsidRPr="00770DE1">
        <w:rPr>
          <w:rStyle w:val="doceo-font-family-base"/>
          <w:color w:val="000000"/>
        </w:rPr>
        <w:t>Payá</w:t>
      </w:r>
      <w:r w:rsidRPr="00770DE1">
        <w:rPr>
          <w:rStyle w:val="doceo-font-family-base"/>
          <w:color w:val="000000"/>
        </w:rPr>
        <w:t xml:space="preserve"> και </w:t>
      </w:r>
      <w:r w:rsidRPr="00770DE1">
        <w:rPr>
          <w:rStyle w:val="doceo-font-family-base"/>
          <w:color w:val="000000"/>
        </w:rPr>
        <w:t>Harold</w:t>
      </w:r>
      <w:r w:rsidRPr="00770DE1">
        <w:rPr>
          <w:rStyle w:val="doceo-font-family-base"/>
          <w:color w:val="000000"/>
        </w:rPr>
        <w:t xml:space="preserve"> </w:t>
      </w:r>
      <w:r w:rsidRPr="00770DE1">
        <w:rPr>
          <w:rStyle w:val="doceo-font-family-base"/>
          <w:color w:val="000000"/>
        </w:rPr>
        <w:t>Cepero</w:t>
      </w:r>
      <w:r w:rsidRPr="00770DE1">
        <w:rPr>
          <w:rStyle w:val="doceo-font-family-base"/>
          <w:color w:val="000000"/>
        </w:rPr>
        <w:t xml:space="preserve"> στην Κούβα,</w:t>
      </w:r>
    </w:p>
    <w:p w:rsidR="003C4520" w:rsidRPr="00770DE1" w:rsidP="003C4520" w14:paraId="7C10C9CA" w14:textId="77777777">
      <w:pPr>
        <w:pStyle w:val="NormalHanging12a"/>
        <w:rPr>
          <w:rStyle w:val="doceo-font-family-base"/>
          <w:color w:val="000000"/>
        </w:rPr>
      </w:pPr>
      <w:r w:rsidRPr="00770DE1">
        <w:rPr>
          <w:rStyle w:val="doceo-font-family-base"/>
          <w:color w:val="000000"/>
        </w:rPr>
        <w:t>–</w:t>
      </w:r>
      <w:r w:rsidRPr="00770DE1">
        <w:rPr>
          <w:rStyle w:val="doceo-font-family-base"/>
          <w:color w:val="000000"/>
        </w:rPr>
        <w:tab/>
        <w:t xml:space="preserve">έχοντας υπόψη το κατηγορητήριο που αποσφραγίστηκε στις 20 Μαΐου 2026 στο περιφερειακό δικαστήριο των Ηνωμένων Πολιτειών για τη νότια περιφέρεια της </w:t>
      </w:r>
      <w:r w:rsidRPr="00770DE1">
        <w:rPr>
          <w:rStyle w:val="doceo-font-family-base"/>
          <w:color w:val="000000"/>
        </w:rPr>
        <w:t>Φλόριδας</w:t>
      </w:r>
      <w:r w:rsidRPr="00770DE1">
        <w:rPr>
          <w:rStyle w:val="doceo-font-family-base"/>
          <w:color w:val="000000"/>
        </w:rPr>
        <w:t xml:space="preserve">, με το οποίο κατηγορούνται ο </w:t>
      </w:r>
      <w:r w:rsidRPr="00770DE1">
        <w:rPr>
          <w:rStyle w:val="doceo-font-family-base"/>
          <w:color w:val="000000"/>
        </w:rPr>
        <w:t>Raúl</w:t>
      </w:r>
      <w:r w:rsidRPr="00770DE1">
        <w:rPr>
          <w:rStyle w:val="doceo-font-family-base"/>
          <w:color w:val="000000"/>
        </w:rPr>
        <w:t xml:space="preserve"> </w:t>
      </w:r>
      <w:r w:rsidRPr="00770DE1">
        <w:rPr>
          <w:rStyle w:val="doceo-font-family-base"/>
          <w:color w:val="000000"/>
        </w:rPr>
        <w:t>Castro</w:t>
      </w:r>
      <w:r w:rsidRPr="00770DE1">
        <w:rPr>
          <w:rStyle w:val="doceo-font-family-base"/>
          <w:color w:val="000000"/>
        </w:rPr>
        <w:t xml:space="preserve"> και πέντε ακόμη αξιωματούχοι για την κατάρριψη, το 1996, δύο πολιτικών αεροσκαφών που ανήκαν στην οργάνωση «</w:t>
      </w:r>
      <w:r w:rsidRPr="00770DE1">
        <w:rPr>
          <w:rStyle w:val="doceo-font-family-base"/>
          <w:color w:val="000000"/>
        </w:rPr>
        <w:t>Brothers</w:t>
      </w:r>
      <w:r w:rsidRPr="00770DE1">
        <w:rPr>
          <w:rStyle w:val="doceo-font-family-base"/>
          <w:color w:val="000000"/>
        </w:rPr>
        <w:t xml:space="preserve"> </w:t>
      </w:r>
      <w:r w:rsidRPr="00770DE1">
        <w:rPr>
          <w:rStyle w:val="doceo-font-family-base"/>
          <w:color w:val="000000"/>
        </w:rPr>
        <w:t>to</w:t>
      </w:r>
      <w:r w:rsidRPr="00770DE1">
        <w:rPr>
          <w:rStyle w:val="doceo-font-family-base"/>
          <w:color w:val="000000"/>
        </w:rPr>
        <w:t xml:space="preserve"> the </w:t>
      </w:r>
      <w:r w:rsidRPr="00770DE1">
        <w:rPr>
          <w:rStyle w:val="doceo-font-family-base"/>
          <w:color w:val="000000"/>
        </w:rPr>
        <w:t>Rescue</w:t>
      </w:r>
      <w:r w:rsidRPr="00770DE1">
        <w:rPr>
          <w:rStyle w:val="doceo-font-family-base"/>
          <w:color w:val="000000"/>
        </w:rPr>
        <w:t>»,</w:t>
      </w:r>
    </w:p>
    <w:p w:rsidR="003C4520" w:rsidRPr="00770DE1" w:rsidP="003C4520" w14:paraId="2B1A3934" w14:textId="77777777">
      <w:pPr>
        <w:pStyle w:val="NormalHanging12a"/>
      </w:pPr>
      <w:r w:rsidRPr="00770DE1">
        <w:t>–</w:t>
      </w:r>
      <w:r w:rsidRPr="00770DE1">
        <w:tab/>
        <w:t>έχοντας υπόψη το άρθρο 136 παράγραφοι 2 και 4 του Κανονισμού του,</w:t>
      </w:r>
    </w:p>
    <w:p w:rsidR="003C4520" w:rsidRPr="00770DE1" w:rsidP="003C4520" w14:paraId="28114C3F" w14:textId="77777777">
      <w:pPr>
        <w:pStyle w:val="NormalHanging12a"/>
      </w:pPr>
      <w:r w:rsidRPr="00770DE1">
        <w:t>Α.</w:t>
      </w:r>
      <w:r w:rsidRPr="00770DE1">
        <w:tab/>
        <w:t xml:space="preserve">λαμβάνοντας υπόψη ότι πάνω από πέντε δεκαετίες πολιτικών και οικονομικών επιλογών του κουβανικού κομμουνιστικού καθεστώτος έχουν οδηγήσει τη χώρα σε βαθιά κρίση, η οποία χαρακτηρίζεται από διακοπές ρεύματος έως και 22 ώρες την ημέρα, οξείες ελλείψεις τροφίμων, νερού, καυσίμων και φαρμάκων, και εκτεταμένη φτώχεια, υπό ένα συνταγματικά κατοχυρωμένο μονοκομματικό καθεστώς που έχει επιβιώσει πάνω από 67 έτη, και στο οποίο υπάρχει μία μόνο επιτρεπόμενη πολιτική δύναμη· λαμβάνοντας υπόψη ότι αυτή η κατάρρευση ενός πολιτικού και οικονομικού μοντέλου που βασίζεται στην ακινησία, την καταστολή και την αντίσταση στην αλλαγή, σε συνδυασμό με την απουσία ελεύθερων, δίκαιων και ανταγωνιστικών εκλογών και την απαγόρευση του πολιτικού πλουραλισμού, φέρνει την Κούβα όλο και πιο κοντά στα χαρακτηριστικά ενός αποσαθρωμένου κράτους, το οποίο συνιστά </w:t>
      </w:r>
      <w:r w:rsidRPr="00770DE1">
        <w:t>αντιδημοκρατική ανωμαλία στην περιοχή·</w:t>
      </w:r>
    </w:p>
    <w:p w:rsidR="003C4520" w:rsidRPr="00770DE1" w:rsidP="003C4520" w14:paraId="3AA6C3E2" w14:textId="1A6C262E">
      <w:pPr>
        <w:pStyle w:val="NormalHanging12a"/>
      </w:pPr>
      <w:r w:rsidRPr="00770DE1">
        <w:t>Β.</w:t>
      </w:r>
      <w:r w:rsidRPr="00770DE1">
        <w:tab/>
        <w:t>λαμβάνοντας υπόψη ότι, σύμφωνα με τη ΜΚΟ «</w:t>
      </w:r>
      <w:r w:rsidRPr="00770DE1">
        <w:t>Prisoners</w:t>
      </w:r>
      <w:r w:rsidRPr="00770DE1">
        <w:t xml:space="preserve"> </w:t>
      </w:r>
      <w:r w:rsidRPr="00770DE1">
        <w:t>Defenders</w:t>
      </w:r>
      <w:r w:rsidRPr="00770DE1">
        <w:t>», στα τέλη Μαΐου του 2026, στην Κούβα υπήρχε ο πρωτοφανής αριθμός των 1</w:t>
      </w:r>
      <w:r w:rsidR="006B243B">
        <w:t> </w:t>
      </w:r>
      <w:r w:rsidRPr="00770DE1">
        <w:t xml:space="preserve">281 πολιτικών κρατουμένων, μεταξύ των οποίων περιλαμβάνονται και ανήλικοι —ορισμένοι εκ των οποίων κρατούνται σε φυλακές υψίστης ασφαλείας μαζί με ενήλικες— καθώς και αθλητές, καλλιτέχνες, ανεξάρτητοι δημοσιογράφοι και ειρηνικοί ακτιβιστές, ενώ πολλοί από τους κρατούμενους αυτούς αντιμετωπίζουν σοβαρά προβλήματα υγείας· λαμβάνοντας υπόψη ότι η οργάνωση έχει καταγράψει τη συστηματική χρήση βασανιστηρίων, σεξουαλικής βίας και απειλών κατά της ζωής των κρατουμένων και διαπιστώνει, σε μια στατιστικά αντιπροσωπευτική μελέτη, ότι όλοι οι πολιτικοί κρατούμενοι που εξετάστηκαν, συμπεριλαμβανομένων των ανηλίκων, είχαν υποστεί βασανιστήρια, χωρίς να τους παρασχεθεί ιατρική περίθαλψη, στο πλαίσιο ενός επαναλαμβανόμενου μοτίβου αυθαίρετης κράτησης και κράτησης σε απομόνωση, βίαιης προσωρινής εξαφάνισης και παρενόχλησης των οικογενειών· λαμβάνοντας υπόψη ότι η υπόθεση του </w:t>
      </w:r>
      <w:r w:rsidRPr="00770DE1">
        <w:t>José</w:t>
      </w:r>
      <w:r w:rsidRPr="00770DE1">
        <w:t xml:space="preserve"> </w:t>
      </w:r>
      <w:r w:rsidRPr="00770DE1">
        <w:t>Daniel</w:t>
      </w:r>
      <w:r w:rsidRPr="00770DE1">
        <w:t xml:space="preserve"> </w:t>
      </w:r>
      <w:r w:rsidRPr="00770DE1">
        <w:t>Ferrer</w:t>
      </w:r>
      <w:r w:rsidRPr="00770DE1">
        <w:t>, ιδρυτή της Πατριωτικής Ένωσης της Κούβας και κρατούμενου για λόγους συνείδησης, την απελευθέρωση του οποίου έχει ζητήσει επανειλημμένα το Κοινοβούλιο, είναι χαρακτηριστική των μεθόδων του καθεστώτος, και είχε ως αποτέλεσμα την αναγκαστική του εξορία τον Οκτώβριο του 2025·</w:t>
      </w:r>
    </w:p>
    <w:p w:rsidR="003C4520" w:rsidRPr="00770DE1" w:rsidP="003C4520" w14:paraId="2AB59B61" w14:textId="77777777">
      <w:pPr>
        <w:pStyle w:val="NormalHanging12a"/>
      </w:pPr>
      <w:r w:rsidRPr="00770DE1">
        <w:t>Γ.</w:t>
      </w:r>
      <w:r w:rsidRPr="00770DE1">
        <w:tab/>
        <w:t>λαμβάνοντας υπόψη ότι, στην καθημερινή τους ζωή, οι απλοί Κουβανοί έρχονται αντιμέτωποι με νοσοκομεία που δεν μπορούν να λειτουργήσουν κανονικά και δεν διαθέτουν βασικά φάρμακα, και στα οποία οι ασθενείς πρέπει να φέρνουν τις δικές τους προμήθειες, παράλληλα με τις χρόνιες ελλείψεις τροφίμων, νερού και βασικών αγαθών, τα οποία πωλούνται μόνο σε καταστήματα που λειτουργούν με ξένο νόμισμα, και σε τιμές απλησίαστες σε σχέση με τους συνήθεις κρατικούς μισθούς· λαμβάνοντας υπόψη ότι, σύμφωνα με το κουβανικό Παρατηρητήριο Ανθρωπίνων Δικαιωμάτων, το 89 % των οικογενειών ζουν σε συνθήκες ακραίας φτώχειας και 7 στους 10 Κουβανούς είναι αναγκασμένοι να παραλείπουν γεύματα, ενώ ο ΟΗΕ αναφέρει ότι υπάρχουν λίστες αναμονής για πάνω από 96 000 χειρουργικές επεμβάσεις που εκκρεμούν, εκ των οποίων 11 000 αφορούν παιδιά, και περίπου ένα εκατομμύριο άτομα εξαρτώνται από τη μεταφορά νερού με φορτηγά, η οποία αντιμετωπίζει περιορισμούς λόγω των ελλείψεων καυσίμου ντίζελ·</w:t>
      </w:r>
    </w:p>
    <w:p w:rsidR="003C4520" w:rsidRPr="00770DE1" w:rsidP="003C4520" w14:paraId="1416AFC2" w14:textId="42017BB1">
      <w:pPr>
        <w:pStyle w:val="NormalHanging12a"/>
      </w:pPr>
      <w:r w:rsidRPr="00770DE1">
        <w:t>Δ.</w:t>
      </w:r>
      <w:r w:rsidRPr="00770DE1">
        <w:tab/>
        <w:t>λαμβάνοντας υπόψη ότι, τον Απρίλιο του 2026, η ΕΕ αποδέσμευσε επιπλέον 2</w:t>
      </w:r>
      <w:r w:rsidR="00E75250">
        <w:t> </w:t>
      </w:r>
      <w:r w:rsidRPr="00770DE1">
        <w:t>εκατομμύρια EUR σε ανθρωπιστική βοήθεια, επιπλέον των 4 εκατομμυρίων EUR που έχουν ήδη διατεθεί φέτος για την περιοχή της Καραϊβικής, για τη στήριξη των ανθρωπιστικών εταίρων που παρέχουν βοήθεια έκτακτης ανάγκης στους πλέον ευάλωτους· λαμβάνοντας υπόψη ότι το επικαιροποιημένο σχέδιο δράσης των Ηνωμένων Εθνών για την Κούβα, το οποίο έχει ως στόχο να δοθεί βοήθεια σε περίπου δύο εκατομμύρια ανθρώπους, εξακολουθεί να αντιμετωπίζει σοβαρή υποχρηματοδότηση, καθώς ο ΟΗΕ έχει κινητοποιήσει 26,2 εκατομμύρια δολάρια ΗΠΑ και πρέπει ακόμη να καλυφθεί ποσό 68 εκατομμυρίων δολαρίων ΗΠΑ·</w:t>
      </w:r>
    </w:p>
    <w:p w:rsidR="003C4520" w:rsidRPr="00770DE1" w:rsidP="003C4520" w14:paraId="45615EF2" w14:textId="77777777">
      <w:pPr>
        <w:pStyle w:val="NormalHanging12a"/>
      </w:pPr>
      <w:r w:rsidRPr="00770DE1">
        <w:t>Ε.</w:t>
      </w:r>
      <w:r w:rsidRPr="00770DE1">
        <w:tab/>
        <w:t xml:space="preserve">λαμβάνοντας υπόψη ότι ο σωρευτικός πληθωρισμός στην Κούβα κατά την τελευταία τετραετία υπερβαίνει το 500 %, ενώ οι κρατικοί μισθοί ανέρχονται σε 15 έως 25 δολάρια ΗΠΑ μηνιαίως στην ισοτιμία της μαύρης αγοράς, η οποία είναι η μόνη ρεαλιστική ισοτιμία στο νησί· λαμβάνοντας υπόψη ότι το καθεστώς έχει καταστήσει τη χώρα εξαρτημένη από την εισαγωγή καυσίμων, με αποτέλεσμα ο περιορισμός των παραδόσεων από τους παραδοσιακούς προμηθευτές της χώρας, τη Ρωσία και τη </w:t>
      </w:r>
      <w:r w:rsidRPr="00770DE1">
        <w:t>Βενεζουέλα, να οδηγήσει σε επιδείνωση της κατάστασης έκτακτης ανάγκης στον τομέα της ενέργειας, με αποκορύφωμα την πλήρη κατάρρευση του εθνικού συστήματος ηλεκτρικής ενέργειας για αρκετές ημέρες τον Οκτώβριο του 2024, η οποία άφησε 11 εκατομμύρια ανθρώπους χωρίς ρεύμα·</w:t>
      </w:r>
    </w:p>
    <w:p w:rsidR="003C4520" w:rsidRPr="00770DE1" w:rsidP="003C4520" w14:paraId="43844FF7" w14:textId="77777777">
      <w:pPr>
        <w:pStyle w:val="NormalHanging12a"/>
      </w:pPr>
      <w:r w:rsidRPr="00770DE1">
        <w:t>ΣΤ.</w:t>
      </w:r>
      <w:r w:rsidRPr="00770DE1">
        <w:tab/>
        <w:t xml:space="preserve">λαμβάνοντας υπόψη ότι η Κούβα —μια γόνιμη τροπική χώρα που ήταν κάποτε ένας από τους μεγαλύτερους παραγωγούς ζάχαρης στον κόσμο— εισάγει σήμερα πάνω από το 70 % των τροφίμων που καταναλώνει, μια κατάρρευση που είναι το άμεσο αποτέλεσμα δεκαετιών </w:t>
      </w:r>
      <w:r w:rsidRPr="00770DE1">
        <w:t>κολεκτιβοποιημένης</w:t>
      </w:r>
      <w:r w:rsidRPr="00770DE1">
        <w:t>, κρατικά ελεγχόμενης και στρατιωτικοποιημένης γεωργίας και ενός μη παραγωγικού οικονομικού μοντέλου·</w:t>
      </w:r>
    </w:p>
    <w:p w:rsidR="003C4520" w:rsidRPr="00770DE1" w:rsidP="003C4520" w14:paraId="45FC9FB4" w14:textId="77777777">
      <w:pPr>
        <w:pStyle w:val="NormalHanging12a"/>
      </w:pPr>
      <w:r w:rsidRPr="00770DE1">
        <w:t>Ζ.</w:t>
      </w:r>
      <w:r w:rsidRPr="00770DE1">
        <w:tab/>
        <w:t>λαμβάνοντας υπόψη ότι η ανθρωπιστική κατάσταση έκτακτης ανάγκης δεν είναι αποτέλεσμα εξωτερικού εμπάργκο, αλλά άμεση συνέπεια του μοντέλου και των αποτυχιών του ίδιου του καθεστώτος, δηλαδή της στρατιωτικοποίησης και της κρατικής μονοπώλησης της οικονομίας, της καταστολής των ιδιωτικών επιχειρήσεων και της εκτροπής των πόρων προς τον μηχανισμό ασφάλειας και όχι προς τα τρόφιμα, τα φάρμακα και την ηλεκτρική ενέργεια που χρειάζονται οι πολίτες του· λαμβάνοντας υπόψη ότι το μοντέλο αυτό ενσαρκώνει ο διεφθαρμένος στρατιωτικός όμιλος GAESA, ο οποίος ελέγχει σχεδόν το ήμισυ της οικονομίας του νησιού, δεν λογοδοτεί σε κανέναν και συγκεντρώνει τα έσοδα του καθεστώτος σε σκληρό νόμισμα, μεταξύ άλλων από τις ιατρικές αποστολές που ο ΟΗΕ έχει παρομοιάσει με καταναγκαστική εργασία, την ίδια στιγμή που τα νοσοκομεία δεν διαθέτουν βασικές προμήθειες· λαμβάνοντας υπόψη ότι η κρίση αυτή δεν μπορεί να διαχωριστεί από τις δεκαετίες κρατικής καταστολής, και ότι υπάρχει κίνδυνος η περαιτέρω αστάθεια να έχει σοβαρότερες συνέπειες σε ανθρωπιστικό επίπεδο και σε επίπεδο μετανάστευσης και ασφάλειας·</w:t>
      </w:r>
    </w:p>
    <w:p w:rsidR="003C4520" w:rsidRPr="00770DE1" w:rsidP="003C4520" w14:paraId="0787A897" w14:textId="4CFB031A">
      <w:pPr>
        <w:pStyle w:val="NormalHanging12a"/>
      </w:pPr>
      <w:r w:rsidRPr="00770DE1">
        <w:t>Η.</w:t>
      </w:r>
      <w:r w:rsidRPr="00770DE1">
        <w:tab/>
        <w:t>λαμβάνοντας υπόψη ότι οι σχέσεις ΕΕ</w:t>
      </w:r>
      <w:r w:rsidR="00E75250">
        <w:t>-</w:t>
      </w:r>
      <w:r w:rsidRPr="00770DE1">
        <w:t>Κούβας διέπονται από τη ΣΠΔΣ, δεδηλωμένος στόχος της οποίας ήταν το καθεστώς να πραγματοποιήσει ένα σταδιακό άνοιγμα και να βελτιώσει την κατάσταση των πολιτών της χώρας· λαμβάνοντας υπόψη ότι, σχεδόν εννέα χρόνια μετά την έγκριση της ΣΠΔΣ από το Κοινοβούλιο, το καθεστώς δεν έχει πραγματοποιήσει ουσιαστικό άνοιγμα, αλλά αντιθέτως έχει εντείνει την καταστολή, διώκει τους αντιφρονούντες και έχει αυξήσει τον αριθμό των πολιτικών κρατουμένων, ενώ η οικονομική κατάσταση έχει επιδεινωθεί σε απαράδεκτα επίπεδα· λαμβάνοντας υπόψη ότι η συμφωνία έχει αποτύχει στον βασικό σκοπό της και ότι η ΑΠ/ΥΕ έχει αναγνωρίσει ότι η συμφωνία δεν έχει επιτύχει τους στόχους της και βρίσκεται επί του παρόντος υπό επανεξέταση·</w:t>
      </w:r>
    </w:p>
    <w:p w:rsidR="003C4520" w:rsidRPr="00770DE1" w:rsidP="003C4520" w14:paraId="7A5B676B" w14:textId="77777777">
      <w:pPr>
        <w:pStyle w:val="NormalHanging12a"/>
      </w:pPr>
      <w:r w:rsidRPr="00770DE1">
        <w:t>Θ.</w:t>
      </w:r>
      <w:r w:rsidRPr="00770DE1">
        <w:tab/>
        <w:t>λαμβάνοντας υπόψη ότι η απόρριψη του καθεστώτος είναι ευρέως διαδεδομένη τόσο εντός όσο και εκτός του νησιού —όπως αποδεικνύεται από επαναλαμβανόμενες διαδηλώσεις και διαμαρτυρίες της κατσαρόλας («</w:t>
      </w:r>
      <w:r w:rsidRPr="00770DE1">
        <w:t>cacerolazo</w:t>
      </w:r>
      <w:r w:rsidRPr="00770DE1">
        <w:t>») και από τη μεγαλύτερη έξοδο στην ιστορία της Κούβας, με εκατοντάδες χιλιάδες Κουβανούς να φεύγουν προς αναζήτηση ενός καλύτερου μέλλοντος— ενώ πολλά άτομα που εγκατέλειψαν το νησί ή υποχρεώθηκαν να φύγουν, δεν επιτρέπεται να επιστρέψουν και παραμένουν στην εξορία· λαμβάνοντας υπόψη ότι η μόνη απάντηση του καθεστώτος στα αιτήματα για αλλαγή είναι η περιχαράκωσή του και η ένταση της καταστολής·</w:t>
      </w:r>
    </w:p>
    <w:p w:rsidR="003C4520" w:rsidRPr="00770DE1" w:rsidP="003C4520" w14:paraId="1F9B676A" w14:textId="77777777">
      <w:pPr>
        <w:pStyle w:val="NormalHanging12a"/>
        <w:rPr>
          <w:bCs/>
        </w:rPr>
      </w:pPr>
      <w:r w:rsidRPr="00770DE1">
        <w:t>Ι.</w:t>
      </w:r>
      <w:r w:rsidRPr="00770DE1">
        <w:tab/>
        <w:t xml:space="preserve">λαμβάνοντας υπόψη ότι η βάναυση και αδιάκοπη καταστολή είναι ο μόνος μηχανισμός που διατηρεί ζωντανό το καθεστώς· λαμβάνοντας υπόψη ότι, τον Ιούλιο του 2021, χιλιάδες άτομα βγήκαν στους δρόμους σε περισσότερες από πενήντα τοποθεσίες φωνάζοντας «Ελευθερία!», στο μεγαλύτερο κύμα διαδηλώσεων από το 1994, το οποίο τελικά κατεστάλη από αστυνομικές δυνάμεις με πολιτικά ρούχα, παραστρατιωτικές </w:t>
      </w:r>
      <w:r w:rsidRPr="00770DE1">
        <w:t>ομάδες και τις Επιτροπές Άμυνας της Επανάστασης· λαμβάνοντας υπόψη ότι εκατοντάδες άνθρωποι τέθηκαν αυθαίρετα υπό κράτηση και περισσότεροι από 700 δικάστηκαν με συνοπτικές διαδικασίες τις οποίες το Κοινοβούλιο καταδίκασε ως «δικαστική φάρσα», και έλαβαν ποινές έως και 25 ετών για ειρηνική διαμαρτυρία, κάτι το οποίο μπορεί να συνιστά έγκλημα κατά της ανθρωπότητας· λαμβάνοντας υπόψη ότι το μήνυμα ήταν εσκεμμένα παραδειγματικό: όποιος διαμαρτύρεται θέτει σε κίνδυνο την εργασία του, την ελευθερία του, την οικογένειά του ή τη ζωή του·</w:t>
      </w:r>
    </w:p>
    <w:p w:rsidR="003C4520" w:rsidRPr="00770DE1" w:rsidP="003C4520" w14:paraId="27DB0495" w14:textId="77777777">
      <w:pPr>
        <w:pStyle w:val="NormalHanging12a"/>
      </w:pPr>
      <w:r w:rsidRPr="00770DE1">
        <w:t>ΙΑ.</w:t>
      </w:r>
      <w:r w:rsidRPr="00770DE1">
        <w:tab/>
        <w:t>λαμβάνοντας υπόψη ότι το καθεστώς αρνείται συστηματικά την είσοδο σε αντιπροσωπείες του Ευρωπαϊκού Κοινοβουλίου, σε ειδικούς εισηγητές του ΟΗΕ και σε ανεξάρτητους παρατηρητές, και επιμένει στον αποκλεισμό της δημοκρατικής αντιπολίτευσης και της ανεξάρτητης κοινωνίας των πολιτών από κάθε πολιτικό διάλογο·</w:t>
      </w:r>
    </w:p>
    <w:p w:rsidR="003C4520" w:rsidRPr="00770DE1" w:rsidP="003C4520" w14:paraId="184B8F04" w14:textId="77777777">
      <w:pPr>
        <w:pStyle w:val="NormalHanging12a"/>
      </w:pPr>
      <w:r w:rsidRPr="00770DE1">
        <w:t>ΙΒ.</w:t>
      </w:r>
      <w:r w:rsidRPr="00770DE1">
        <w:tab/>
        <w:t>λαμβάνοντας υπόψη ότι τους τελευταίους μήνες πραγματοποιήθηκαν συνομιλίες μεταξύ του καθεστώτος και της κυβέρνησης των Ηνωμένων Πολιτειών, το περιεχόμενο των οποίων δεν έχει δημοσιοποιηθεί, και ότι το καθεστώς έχει αναγνωρίσει τις διαπραγματεύσεις με την Ουάσιγκτον· λαμβάνοντας υπόψη ότι οι Ηνωμένες Πολιτείες έχουν εγκρίνει στοχευμένες κυρώσεις κατά ανώτερων στελεχών του καθεστώτος και των οργάνων του μηχανισμού ασφαλείας και του στρατιωτικού μηχανισμού του, επικαλούμενες την καταστολή του καθεστώτος στο εσωτερικό και τις εχθρικές δραστηριότητες στο εξωτερικό· λαμβάνοντας υπόψη ότι οποιαδήποτε διαδικασία εξομάλυνσης των σχέσεων δεν πρέπει να αποβαίνει εις βάρος των ανθρωπίνων δικαιωμάτων ή να απαλλάσσει το καθεστώς από τη λογοδοσία·</w:t>
      </w:r>
    </w:p>
    <w:p w:rsidR="003C4520" w:rsidRPr="00770DE1" w:rsidP="003C4520" w14:paraId="25BA397D" w14:textId="77777777">
      <w:pPr>
        <w:pStyle w:val="NormalHanging12a"/>
      </w:pPr>
      <w:r w:rsidRPr="00770DE1">
        <w:t>ΙΓ.</w:t>
      </w:r>
      <w:r w:rsidRPr="00770DE1">
        <w:tab/>
        <w:t>λαμβάνοντας υπόψη ότι το καθεστώς διατηρεί στενή στρατιωτική συνεργασία με τη Ρωσική Ομοσπονδία, ενώ υπάρχουν αναφορές περί στρατολόγησης χιλιάδων Κουβανών υπηκόων για να πολεμήσουν στον επιθετικό πόλεμο της Ρωσίας κατά της Ουκρανίας, γεγονός που δεν συνάδει με το πνεύμα της ΣΠΔΣ και αντιβαίνει στα συμφέροντα ασφάλειας της ΕΕ· λαμβάνοντας υπόψη ότι, στα τέλη Μαρτίου του 2026, επετράπη σε ρωσικής ιδιοκτησίας δεξαμενόπλοιο που μετέφερε περίπου 730 000 βαρέλια αργού πετρελαίου να ελλιμενιστεί στη βόρεια ακτή της Κούβας·</w:t>
      </w:r>
    </w:p>
    <w:p w:rsidR="003C4520" w:rsidRPr="00770DE1" w:rsidP="003C4520" w14:paraId="743C2A40" w14:textId="77777777">
      <w:pPr>
        <w:pStyle w:val="NormalHanging12a"/>
      </w:pPr>
      <w:r w:rsidRPr="00770DE1">
        <w:t>ΙΔ.</w:t>
      </w:r>
      <w:r w:rsidRPr="00770DE1">
        <w:tab/>
        <w:t>λαμβάνοντας υπόψη ότι, στις 2 Μαρτίου 2026, περισσότερες από 50 κουβανικές οργανώσεις της αντιπολίτευσης και της κοινωνίας των πολιτών, τόσο από το νησί όσο και από την εξορία, παρουσίασαν έναν χάρτη πορείας προς τη δημοκρατική μετάβαση, γνωστό ως Συμφωνία Απελευθέρωσης ή Συμφωνία Ελευθερίας, ο οποίος καθορίζει τρεις φάσεις, την απελευθέρωση, τη σταθεροποίηση και την ανασυγκρότηση, καθώς και τον εκδημοκρατισμό, με αποκορύφωμα ελεύθερες, δίκαιες και πολυκομματικές εκλογές υπό την εποπτεία της διεθνούς κοινότητας· λαμβάνοντας υπόψη ότι οποιαδήποτε μετάβαση πρέπει να πραγματοποιείται υπό κουβανική ηγεσία και να συμπεριλαμβάνει όλους τους Κουβανούς, τόσο στο νησί όσο και στη διασπορά·</w:t>
      </w:r>
    </w:p>
    <w:p w:rsidR="003C4520" w:rsidRPr="00770DE1" w:rsidP="007A5850" w14:paraId="432DE225" w14:textId="02A29A20">
      <w:pPr>
        <w:pStyle w:val="NormalHanging12a"/>
        <w:ind w:hanging="570"/>
        <w:rPr>
          <w:bCs/>
          <w:iCs/>
        </w:rPr>
      </w:pPr>
      <w:r w:rsidRPr="00770DE1">
        <w:rPr>
          <w:bCs/>
          <w:iCs/>
        </w:rPr>
        <w:t>1.</w:t>
      </w:r>
      <w:r w:rsidRPr="00770DE1">
        <w:rPr>
          <w:bCs/>
          <w:iCs/>
        </w:rPr>
        <w:tab/>
      </w:r>
      <w:r w:rsidRPr="00770DE1">
        <w:t xml:space="preserve">καταδικάζει απερίφραστα τη συστηματική καταστολή που ασκεί το κουβανικό καθεστώς —ιδίως τα βασανιστήρια, τη σεξουαλική βία, τις απειλές κατά της ζωής, τον καταναγκαστικό υποσιτισμό, τη μαζική παρακολούθηση, την καταναγκαστική εργασία και τις δικαστικές διώξεις εις βάρος πολιτικών κρατουμένων, διαδηλωτών, αντιφρονούντων, φοιτητών, θρησκευτικών ηγετών και υπερασπιστών των ανθρωπίνων δικαιωμάτων— και τη φυλάκιση παιδιών· εκφράζει την πλήρη αλληλεγγύη του προς τον κουβανικό λαό και προς όλους όσους διώκονται για την υπεράσπιση των θεμελιωδών δικαιωμάτων τους, συμπεριλαμβανομένων των ηγετών της ιστορικής και </w:t>
      </w:r>
      <w:r w:rsidRPr="00770DE1">
        <w:t>της αναδυόμενης δημοκρατικής αντιπολίτευσης και των ανεξάρτητων κινημάτων πολιτών·</w:t>
      </w:r>
    </w:p>
    <w:p w:rsidR="003C4520" w:rsidRPr="00770DE1" w:rsidP="007A5850" w14:paraId="524979E3" w14:textId="2FC70F4C">
      <w:pPr>
        <w:pStyle w:val="NormalHanging12a"/>
        <w:ind w:hanging="570"/>
        <w:rPr>
          <w:bCs/>
          <w:iCs/>
        </w:rPr>
      </w:pPr>
      <w:r w:rsidRPr="00770DE1">
        <w:rPr>
          <w:bCs/>
          <w:iCs/>
        </w:rPr>
        <w:t>2.</w:t>
      </w:r>
      <w:r w:rsidRPr="00770DE1">
        <w:rPr>
          <w:bCs/>
          <w:iCs/>
        </w:rPr>
        <w:tab/>
      </w:r>
      <w:r w:rsidRPr="00770DE1">
        <w:t>ζητεί την άμεση και άνευ όρων απελευθέρωση όλων των πολιτικών κρατουμένων και όλων των ατόμων που κρατούνται αυθαίρετα επειδή άσκησαν τα θεμελιώδη τους δικαιώματα, συμπεριλαμβανομένων των ανηλίκων, καθώς και τον τερματισμό των βασανιστηρίων και της κακομεταχείρισης, την άμεση πρόσβαση σε ελεύθερες και δίκαιες δίκες, και σε ιατρική περίθαλψη για όσους αντιμετωπίζουν σοβαρά προβλήματα υγείας, καθώς και την πλήρη αποζημίωση των θυμάτων βασανιστηρίων· ζητεί από το καθεστώς να παράσχει στη Διεθνή Επιτροπή του Ερυθρού Σταυρού, στους ειδικούς εισηγητές και τις διαδικασίες του ΟΗΕ, σε αντιπροσωπεία του Ευρωπαϊκού Κοινοβουλίου και σε ανεξάρτητους παρατηρητές απρόσκοπτη πρόσβαση σε όλους τους χώρους κράτησης, και εκφράζει τη λύπη του για την επανειλημμένη άρνηση του καθεστώς να εξασφαλίσει την πρόσβαση αυτή·</w:t>
      </w:r>
    </w:p>
    <w:p w:rsidR="003C4520" w:rsidRPr="00770DE1" w:rsidP="007A5850" w14:paraId="67D5C823" w14:textId="0B39498B">
      <w:pPr>
        <w:pStyle w:val="NormalHanging12a"/>
        <w:ind w:hanging="570"/>
      </w:pPr>
      <w:r w:rsidRPr="00770DE1">
        <w:t>3.</w:t>
      </w:r>
      <w:r w:rsidRPr="00770DE1">
        <w:tab/>
      </w:r>
      <w:r w:rsidRPr="00770DE1">
        <w:t>θεωρεί ότι η μόνη διέξοδος από τις δυσχέρειες, τη φτώχεια και την απομόνωση που βιώνει ο κουβανικός λαός έγκειται σε βαθιές οικονομικές και πολιτικές αλλαγές που οδηγούν χωρίς καθυστέρηση στη μετάβαση προς μια πλήρη, πολυκομματική δημοκρατία, στην οποία οι αντιφρονούντες δεν διώκονται ούτε φυλακίζονται, βασανίζονται ή δολοφονούνται και στην οποία γίνονται σεβαστά τα θεμελιώδη δικαιώματα και ελευθερίες, μέσω ενός συμπεριληπτικού εθνικού διαλόγου για τη μετάβαση αυτή, χωρίς περιορισμούς·</w:t>
      </w:r>
    </w:p>
    <w:p w:rsidR="003C4520" w:rsidRPr="0055311F" w:rsidP="007A5850" w14:paraId="0F6BDC48" w14:textId="27373000">
      <w:pPr>
        <w:pStyle w:val="NormalHanging12a"/>
        <w:ind w:hanging="570"/>
        <w:rPr>
          <w:bCs/>
          <w:iCs/>
        </w:rPr>
      </w:pPr>
      <w:r w:rsidRPr="0055311F">
        <w:rPr>
          <w:bCs/>
          <w:iCs/>
        </w:rPr>
        <w:t>4.</w:t>
      </w:r>
      <w:r w:rsidRPr="0055311F">
        <w:rPr>
          <w:bCs/>
          <w:iCs/>
        </w:rPr>
        <w:tab/>
      </w:r>
      <w:r w:rsidRPr="00770DE1">
        <w:t>παροτρύνει το κουβανικό καθεστώς να προτείνει βιώσιμες και ουσιαστικές οικονομικές μεταρρυθμίσεις που θα διαφυλάσσουν την ασφάλεια δικαίου και θα στηρίζουν τους ανεξάρτητους οικονομικούς φορείς, τις ιδιωτικές πρωτοβουλίες, τις επενδύσεις και τις ελευθερίες, ως βασικούς τρόπους για την αποφυγή της κατάρρευσης·</w:t>
      </w:r>
    </w:p>
    <w:p w:rsidR="0055311F" w:rsidRPr="00770DE1" w:rsidP="007A5850" w14:paraId="7C052A87" w14:textId="7EF8BB52">
      <w:pPr>
        <w:pStyle w:val="NormalHanging12a"/>
        <w:ind w:hanging="570"/>
        <w:rPr>
          <w:bCs/>
          <w:iCs/>
        </w:rPr>
      </w:pPr>
      <w:r w:rsidRPr="00770DE1">
        <w:rPr>
          <w:bCs/>
          <w:iCs/>
        </w:rPr>
        <w:t>5.</w:t>
      </w:r>
      <w:r w:rsidRPr="00770DE1">
        <w:rPr>
          <w:bCs/>
          <w:iCs/>
        </w:rPr>
        <w:tab/>
      </w:r>
      <w:r w:rsidRPr="0055311F">
        <w:rPr>
          <w:bCs/>
          <w:iCs/>
        </w:rPr>
        <w:t xml:space="preserve">καλεί τις αρχές της Κούβας να προστατεύσουν τα ανθρώπινα δικαιώματα και να διασφαλίσουν το δικαίωμα του </w:t>
      </w:r>
      <w:r w:rsidRPr="0055311F">
        <w:rPr>
          <w:bCs/>
          <w:iCs/>
        </w:rPr>
        <w:t>συνέρχεσθαι</w:t>
      </w:r>
      <w:r w:rsidRPr="0055311F">
        <w:rPr>
          <w:bCs/>
          <w:iCs/>
        </w:rPr>
        <w:t xml:space="preserve"> ειρηνικώς και την ελευθερία της έκφρασης, χωρίς διακρίσεις βάσει πολιτικών απόψεων· καταδικάζει απερίφραστα όλες τις παραβιάσεις των ατομικών και πολιτικών δικαιωμάτων και ελευθεριών, συμπεριλαμβανομένων των αυθαίρετων κρατήσεων, της κακομεταχείρισης, των βασανιστηρίων, των περιορισμών στην ελευθερία της έκφρασης, του </w:t>
      </w:r>
      <w:r w:rsidRPr="0055311F">
        <w:rPr>
          <w:bCs/>
          <w:iCs/>
        </w:rPr>
        <w:t>συνεταιρίζεσθαι</w:t>
      </w:r>
      <w:r w:rsidRPr="0055311F">
        <w:rPr>
          <w:bCs/>
          <w:iCs/>
        </w:rPr>
        <w:t xml:space="preserve"> και του </w:t>
      </w:r>
      <w:r w:rsidRPr="0055311F">
        <w:rPr>
          <w:bCs/>
          <w:iCs/>
        </w:rPr>
        <w:t>συνέρχεσθαι</w:t>
      </w:r>
      <w:r w:rsidRPr="0055311F">
        <w:rPr>
          <w:bCs/>
          <w:iCs/>
        </w:rPr>
        <w:t xml:space="preserve"> ειρηνικώς, της παρενόχλησης ανεξάρτητων δημοσιογράφων, υπερασπιστών των ανθρωπίνων δικαιωμάτων και παραγόντων της κοινωνίας των πολιτών, καθώς και της δυσανάλογης χρήσης ποινικών κυρώσεων κατά ειρηνικών διαδηλωτών·</w:t>
      </w:r>
    </w:p>
    <w:p w:rsidR="003C4520" w:rsidRPr="00770DE1" w:rsidP="007A5850" w14:paraId="37EE6968" w14:textId="21957D68">
      <w:pPr>
        <w:pStyle w:val="NormalHanging12a"/>
        <w:ind w:hanging="570"/>
      </w:pPr>
      <w:r w:rsidRPr="00770DE1">
        <w:t>6.</w:t>
      </w:r>
      <w:r w:rsidRPr="00770DE1">
        <w:tab/>
      </w:r>
      <w:r w:rsidRPr="00770DE1">
        <w:t>επαναλαμβάνει τις προηγούμενες θέσεις του σχετικά με την ενεργοποίηση της ρήτρας αναστολής της ΣΠΔΣ και καλεί την ΑΠ/ΥΕ και τα κράτη μέλη να καταστήσουν σαφές ότι, εκτός εάν ληφθούν, σε βραχυπρόθεσμο ορίζοντα, σαφή, συγκεκριμένα και σημαντικά μέτρα για την εισαγωγή τέτοιων αλλαγών —μεταξύ άλλων να υποβληθεί σαφής πρόταση για έναν χάρτη πορείας για τη δημοκρατική μετάβαση στην Κούβα, να απελευθερωθούν άμεσα και άνευ όρων οι σχεδόν 1 300 πολιτικοί κρατούμενοι, και να επιτραπεί στους Κουβανούς που έχουν αναγκαστεί να ακολουθήσουν τον επώδυνο δρόμο της εξορίας, να επιστρέψουν στη χώρα χωρίς αντίποινα—, η ΕΕ θα πρέπει να προχωρήσει χωρίς περαιτέρω καθυστέρηση στην αναστολή της ΣΠΔΣ, η οποία παραβιάζεται συστηματικά από το κουβανικό καθεστώς·</w:t>
      </w:r>
    </w:p>
    <w:p w:rsidR="003C4520" w:rsidRPr="00770DE1" w:rsidP="007A5850" w14:paraId="504E9DE9" w14:textId="3F364F85">
      <w:pPr>
        <w:pStyle w:val="NormalHanging12a"/>
        <w:ind w:hanging="570"/>
        <w:rPr>
          <w:bCs/>
          <w:iCs/>
        </w:rPr>
      </w:pPr>
      <w:r w:rsidRPr="00770DE1">
        <w:rPr>
          <w:bCs/>
          <w:iCs/>
        </w:rPr>
        <w:t>7.</w:t>
      </w:r>
      <w:r w:rsidRPr="00770DE1">
        <w:rPr>
          <w:bCs/>
          <w:iCs/>
        </w:rPr>
        <w:tab/>
      </w:r>
      <w:r w:rsidRPr="00770DE1">
        <w:t xml:space="preserve">ζητεί να ληφθούν </w:t>
      </w:r>
      <w:r w:rsidRPr="00770DE1">
        <w:t>στοχευμένα</w:t>
      </w:r>
      <w:r w:rsidRPr="00770DE1">
        <w:t xml:space="preserve"> μέτρα, δυνάμει της πράξης </w:t>
      </w:r>
      <w:r w:rsidRPr="00770DE1">
        <w:t>Magnitsky</w:t>
      </w:r>
      <w:r w:rsidRPr="00770DE1">
        <w:t xml:space="preserve"> της ΕΕ, κατά των </w:t>
      </w:r>
      <w:r w:rsidRPr="00770DE1">
        <w:t xml:space="preserve">υπευθύνων για την καταστολή, αρχής γενομένης από τους ανώτερους αξιωματούχους του καθεστώτος, συμπεριλαμβανομένων του </w:t>
      </w:r>
      <w:r w:rsidRPr="00770DE1">
        <w:t>Miguel</w:t>
      </w:r>
      <w:r w:rsidRPr="00770DE1">
        <w:t xml:space="preserve"> </w:t>
      </w:r>
      <w:r w:rsidRPr="00770DE1">
        <w:t>Díaz-Canel</w:t>
      </w:r>
      <w:r w:rsidRPr="00770DE1">
        <w:t xml:space="preserve"> και των ανώτερων στελεχών διοίκησης του μηχανισμού ασφαλείας και του δικαστικού και σωφρονιστικού μηχανισμού, και κατά της ηγεσίας του GAESA·</w:t>
      </w:r>
    </w:p>
    <w:p w:rsidR="003C4520" w:rsidRPr="00770DE1" w:rsidP="007A5850" w14:paraId="730CD965" w14:textId="55F8A748">
      <w:pPr>
        <w:pStyle w:val="NormalHanging12a"/>
        <w:ind w:hanging="570"/>
        <w:rPr>
          <w:bCs/>
          <w:iCs/>
        </w:rPr>
      </w:pPr>
      <w:r w:rsidRPr="00770DE1">
        <w:rPr>
          <w:bCs/>
          <w:iCs/>
        </w:rPr>
        <w:t>8.</w:t>
      </w:r>
      <w:r w:rsidRPr="00770DE1">
        <w:rPr>
          <w:bCs/>
          <w:iCs/>
        </w:rPr>
        <w:tab/>
      </w:r>
      <w:r w:rsidRPr="00770DE1">
        <w:t xml:space="preserve">καλεί το καθεστώς να καταργήσει κάθε μορφή μηχανισμού </w:t>
      </w:r>
      <w:r w:rsidRPr="00770DE1">
        <w:t>προεγκληματικής</w:t>
      </w:r>
      <w:r w:rsidRPr="00770DE1">
        <w:t xml:space="preserve"> επικινδυνότητας που χρησιμοποιείται για τη φίμωση και την αυθαίρετη φυλάκιση πολιτών, και να απελευθερώσει όλους όσους έχουν καταδικαστεί στο πλαίσιο αυτό χωρίς να έχουν διαπράξει κάποιο έγκλημα·</w:t>
      </w:r>
    </w:p>
    <w:p w:rsidR="003C4520" w:rsidRPr="00770DE1" w:rsidP="007A5850" w14:paraId="4EFCEB28" w14:textId="1658566F">
      <w:pPr>
        <w:pStyle w:val="NormalHanging12a"/>
        <w:ind w:hanging="570"/>
        <w:rPr>
          <w:bCs/>
          <w:iCs/>
        </w:rPr>
      </w:pPr>
      <w:r w:rsidRPr="00770DE1">
        <w:rPr>
          <w:bCs/>
          <w:iCs/>
        </w:rPr>
        <w:t>9.</w:t>
      </w:r>
      <w:r w:rsidRPr="00770DE1">
        <w:rPr>
          <w:bCs/>
          <w:iCs/>
        </w:rPr>
        <w:tab/>
      </w:r>
      <w:r w:rsidRPr="00770DE1">
        <w:t>ζητεί να διεξαχθεί ανεξάρτητη διεθνής έρευνα σχετικά με τις συνθήκες κράτησης στις φυλακές, το καθεστώς καταναγκαστικού υποσιτισμού και τους θανάτους υπό κράτηση·</w:t>
      </w:r>
    </w:p>
    <w:p w:rsidR="003C4520" w:rsidRPr="00770DE1" w:rsidP="007A5850" w14:paraId="57D633EC" w14:textId="4EF7DFFA">
      <w:pPr>
        <w:pStyle w:val="NormalHanging12a"/>
        <w:ind w:hanging="570"/>
        <w:rPr>
          <w:bCs/>
          <w:iCs/>
        </w:rPr>
      </w:pPr>
      <w:r w:rsidRPr="00770DE1">
        <w:rPr>
          <w:bCs/>
          <w:iCs/>
        </w:rPr>
        <w:t>10.</w:t>
      </w:r>
      <w:r w:rsidRPr="00770DE1">
        <w:rPr>
          <w:bCs/>
          <w:iCs/>
        </w:rPr>
        <w:tab/>
      </w:r>
      <w:r w:rsidRPr="00770DE1">
        <w:t xml:space="preserve">καταδικάζει την υλική στήριξη που παρέχει το καθεστώς στον επιθετικό πόλεμο της Ρωσίας κατά της Ουκρανίας, συμπεριλαμβανομένης της στρατολόγησης Κουβανών υπηκόων για να πολεμήσουν κατά της Ουκρανίας, και την εμβάθυνση της στρατιωτικής συνεργασίας του καθεστώτος με τη Μόσχα, και επιμένει ότι αυτό πρέπει να αντιμετωπιστεί ως κεντρικό στοιχείο στο πλαίσιο της επανεξέτασης των σχέσεων της ΕΕ με την Κούβα· καταδικάζει επίσης την ευθυγράμμιση του κουβανικού καθεστώτος με το καθεστώς </w:t>
      </w:r>
      <w:r w:rsidRPr="00770DE1">
        <w:t>Lukashenka</w:t>
      </w:r>
      <w:r w:rsidRPr="00770DE1">
        <w:t xml:space="preserve"> στη Λευκορωσία, συμπεριλαμβανομένων των στενών στρατιωτικών δεσμών και δεσμών ασφαλείας που υπονομεύουν την ευρωπαϊκή ασφάλεια·</w:t>
      </w:r>
    </w:p>
    <w:p w:rsidR="003C4520" w:rsidRPr="00770DE1" w:rsidP="007A5850" w14:paraId="4F92CF22" w14:textId="5FE77EC9">
      <w:pPr>
        <w:pStyle w:val="NormalHanging12a"/>
        <w:ind w:hanging="570"/>
      </w:pPr>
      <w:r w:rsidRPr="00770DE1">
        <w:t>11.</w:t>
      </w:r>
      <w:r w:rsidRPr="00770DE1">
        <w:tab/>
      </w:r>
      <w:r w:rsidRPr="00770DE1">
        <w:t>επιμένει ότι η ανεξάρτητη κοινωνία των πολιτών και η δημοκρατική αντιπολίτευση πρέπει να συμμετέχουν, χωρίς αντίποινα, σε κάθε διάλογο στο πλαίσιο της ΣΠΔΣ —δεδομένου μάλιστα ότι η συμπερίληψη αυτή απαιτείται από την ίδια τη συμφωνία— και ότι η ΕΕ δεν πρέπει σε καμία περίπτωση να συνεργεί σε παραβιάσεις των ανθρωπίνων δικαιωμάτων στο νησί, συμπεριλαμβανομένων των ιατρικών αποστολών που περιλαμβάνουν καταναγκαστική εργασία, και ζητεί από το καθεστώς να τερματίσει κάθε τέτοια παραβίαση ανθρωπίνων δικαιωμάτων·</w:t>
      </w:r>
    </w:p>
    <w:p w:rsidR="003C4520" w:rsidRPr="00770DE1" w:rsidP="007A5850" w14:paraId="4E21227E" w14:textId="6427A4BB">
      <w:pPr>
        <w:pStyle w:val="NormalHanging12a"/>
        <w:ind w:hanging="570"/>
        <w:rPr>
          <w:bCs/>
          <w:iCs/>
        </w:rPr>
      </w:pPr>
      <w:r w:rsidRPr="00770DE1">
        <w:rPr>
          <w:bCs/>
          <w:iCs/>
        </w:rPr>
        <w:t>12.</w:t>
      </w:r>
      <w:r w:rsidRPr="00770DE1">
        <w:rPr>
          <w:bCs/>
          <w:iCs/>
        </w:rPr>
        <w:tab/>
      </w:r>
      <w:r w:rsidRPr="00770DE1">
        <w:t>εκφράζει τη βαθύτατη και επείγουσα ανησυχία του για τη δραματική επιδείνωση των συνθηκών διαβίωσης στην Κούβα και τον αυξανόμενο ανθρωπιστικό αντίκτυπο της έλλειψης πρόσβασης σε καύσιμα, φάρμακα, τρόφιμα και άλλα βασικά αγαθά και δημόσιες υπηρεσίες, η οποία επηρεάζει ιδίως τις ευάλωτες ομάδες· καλεί την Επιτροπή και τα κράτη μέλη να αναπτύξουν ανθρωπιστικούς διαύλους μέσω των οποίων θα παρέχουν ενέργεια, τρόφιμα και φάρμακα απευθείας στον κουβανικό λαό και σε ανεξάρτητες επιχειρήσεις, παρακάμπτοντας το κράτος, και καλεί όλους τους δωρητές να ενισχύσουν την ανθρωπιστική βοήθεια, η οποία πρέπει να παραμείνει προστατευμένη και απαλλαγμένη από τη διαμεσολάβηση του κράτους και να μη χρηματοδοτεί ποτέ το καθεστώς·</w:t>
      </w:r>
    </w:p>
    <w:p w:rsidR="003C4520" w:rsidRPr="00770DE1" w:rsidP="007A5850" w14:paraId="68351F20" w14:textId="001FEF30">
      <w:pPr>
        <w:pStyle w:val="NormalHanging12a"/>
        <w:ind w:hanging="570"/>
        <w:rPr>
          <w:bCs/>
          <w:iCs/>
        </w:rPr>
      </w:pPr>
      <w:r w:rsidRPr="00770DE1">
        <w:rPr>
          <w:bCs/>
          <w:iCs/>
        </w:rPr>
        <w:t>13.</w:t>
      </w:r>
      <w:r w:rsidRPr="00770DE1">
        <w:rPr>
          <w:bCs/>
          <w:iCs/>
        </w:rPr>
        <w:tab/>
      </w:r>
      <w:r w:rsidRPr="00770DE1">
        <w:t>είναι έτοιμο, από κοινού με τη διεθνή κοινότητα, να παράσχει ουσιαστική βοήθεια στην Κούβα, μέσων διαύλων ανεξάρτητων από την κυβέρνηση, μόλις ξεκινήσει μια αξιόπιστη δημοκρατική μετάβαση, ώστε το νησί να γίνει μια ευημερούσα χώρα που θα διασφαλίζει και την ευημερία των πολιτών της· καλεί την ΑΠ/ΥΕ και τα κράτη μέλη να θέτουν με συνέπεια τα ζητήματα αυτά σε όλα τα σχετικά φόρουμ και να στηρίζουν τη λογοδοσία και μια ειρηνική μετάβαση υπό την καθοδήγηση των πολιτών·</w:t>
      </w:r>
    </w:p>
    <w:p w:rsidR="00770DE1" w:rsidRPr="00770DE1" w:rsidP="007A5850" w14:paraId="58F80948" w14:textId="4DF30BFE">
      <w:pPr>
        <w:pStyle w:val="NormalHanging12a"/>
        <w:ind w:hanging="570"/>
      </w:pPr>
      <w:r w:rsidRPr="00770DE1">
        <w:t>14.</w:t>
      </w:r>
      <w:r w:rsidRPr="00770DE1">
        <w:tab/>
      </w:r>
      <w:r w:rsidRPr="00770DE1" w:rsidR="003C4520">
        <w:t xml:space="preserve">αναθέτει στην Πρόεδρό του να διαβιβάσει το παρόν ψήφισμα στο Συμβούλιο, στην Επιτροπή, στην εναλλασσόμενη Προεδρία του Συμβουλίου, στην Αντιπρόεδρο της </w:t>
      </w:r>
      <w:r w:rsidRPr="00770DE1" w:rsidR="003C4520">
        <w:t>Επιτροπής / Ύπατη Εκπρόσωπο της Ένωσης για θέματα εξωτερικής πολιτικής και πολιτικής ασφαλείας, στην Ειδική Εντεταλμένη της ΕΕ για τα ανθρώπινα δικαιώματα, στις κυβερνήσεις και τα κοινοβούλια των κρατών μελών, στον Οργανισμό Αμερικανικών Κρατών, στα Ηνωμένα Έθνη, στην Κοινοβουλευτική Συνέλευση ΕΕ-Λατινικής Αμερικής, στην Κοινότητα Χωρών Λατινικής Αμερικής και Καραϊβικής, και στο κουβανικό καθεστώς.</w:t>
      </w:r>
    </w:p>
    <w:p w:rsidR="00E365E1" w:rsidRPr="00770DE1" w:rsidP="00247054" w14:paraId="1841B782" w14:textId="48E111E7"/>
    <w:sectPr w:rsidSect="00770DE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0DE1" w14:paraId="4C54926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0DE1" w14:paraId="17FEB70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0DE1" w14:paraId="4452841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47054" w:rsidRPr="00770DE1" w14:paraId="54EBBD47" w14:textId="77777777">
      <w:r w:rsidRPr="00770DE1">
        <w:separator/>
      </w:r>
    </w:p>
  </w:footnote>
  <w:footnote w:type="continuationSeparator" w:id="1">
    <w:p w:rsidR="00247054" w:rsidRPr="00770DE1" w14:paraId="2CE4039B" w14:textId="77777777">
      <w:r w:rsidRPr="00770DE1">
        <w:continuationSeparator/>
      </w:r>
    </w:p>
  </w:footnote>
  <w:footnote w:id="2">
    <w:p w:rsidR="003C4520" w:rsidRPr="007A5850" w:rsidP="00770DE1" w14:paraId="1347F6BD" w14:textId="2C63FF6E">
      <w:pPr>
        <w:pStyle w:val="FootnoteText"/>
        <w:ind w:left="567" w:hanging="567"/>
        <w:rPr>
          <w:sz w:val="24"/>
          <w:lang w:val="fi-FI"/>
        </w:rPr>
      </w:pPr>
      <w:r w:rsidRPr="00770DE1">
        <w:rPr>
          <w:rStyle w:val="FootnoteReference"/>
          <w:sz w:val="24"/>
          <w:lang w:val="el-GR"/>
        </w:rPr>
        <w:footnoteRef/>
      </w:r>
      <w:r w:rsidRPr="007A5850" w:rsidR="00770DE1">
        <w:rPr>
          <w:sz w:val="24"/>
          <w:lang w:val="fi-FI"/>
        </w:rPr>
        <w:t xml:space="preserve"> </w:t>
      </w:r>
      <w:r w:rsidRPr="007A5850" w:rsidR="00770DE1">
        <w:rPr>
          <w:sz w:val="24"/>
          <w:lang w:val="fi-FI"/>
        </w:rPr>
        <w:tab/>
      </w:r>
      <w:r w:rsidRPr="00770DE1">
        <w:rPr>
          <w:sz w:val="24"/>
          <w:lang w:val="el-GR"/>
        </w:rPr>
        <w:t>ΕΕ</w:t>
      </w:r>
      <w:r w:rsidRPr="007A5850">
        <w:rPr>
          <w:sz w:val="24"/>
          <w:lang w:val="fi-FI"/>
        </w:rPr>
        <w:t xml:space="preserve"> C, C/2024/7213, 10.12.2024, ELI: </w:t>
      </w:r>
      <w:hyperlink r:id="rId1" w:history="1">
        <w:r w:rsidRPr="007A5850">
          <w:rPr>
            <w:rStyle w:val="Hyperlink"/>
            <w:sz w:val="24"/>
            <w:lang w:val="fi-FI"/>
          </w:rPr>
          <w:t>http://data.europa.eu/eli/C/2024/7213/oj</w:t>
        </w:r>
      </w:hyperlink>
      <w:r w:rsidRPr="007A5850">
        <w:rPr>
          <w:sz w:val="24"/>
          <w:lang w:val="fi-FI"/>
        </w:rPr>
        <w:t>.</w:t>
      </w:r>
    </w:p>
  </w:footnote>
  <w:footnote w:id="3">
    <w:p w:rsidR="003C4520" w:rsidRPr="007A5850" w:rsidP="00770DE1" w14:paraId="4AD17478" w14:textId="3D3AAD87">
      <w:pPr>
        <w:pStyle w:val="FootnoteText"/>
        <w:ind w:left="567" w:hanging="567"/>
        <w:rPr>
          <w:sz w:val="24"/>
          <w:lang w:val="fi-FI"/>
        </w:rPr>
      </w:pPr>
      <w:r w:rsidRPr="00770DE1">
        <w:rPr>
          <w:rStyle w:val="FootnoteReference"/>
          <w:sz w:val="24"/>
          <w:lang w:val="el-GR"/>
        </w:rPr>
        <w:footnoteRef/>
      </w:r>
      <w:r w:rsidRPr="007A5850" w:rsidR="00770DE1">
        <w:rPr>
          <w:sz w:val="24"/>
          <w:lang w:val="fi-FI"/>
        </w:rPr>
        <w:t xml:space="preserve"> </w:t>
      </w:r>
      <w:r w:rsidRPr="007A5850" w:rsidR="00770DE1">
        <w:rPr>
          <w:sz w:val="24"/>
          <w:lang w:val="fi-FI"/>
        </w:rPr>
        <w:tab/>
      </w:r>
      <w:r w:rsidRPr="00770DE1">
        <w:rPr>
          <w:sz w:val="24"/>
          <w:lang w:val="el-GR"/>
        </w:rPr>
        <w:t>ΕΕ</w:t>
      </w:r>
      <w:r w:rsidRPr="007A5850">
        <w:rPr>
          <w:sz w:val="24"/>
          <w:lang w:val="fi-FI"/>
        </w:rPr>
        <w:t xml:space="preserve"> C, C/2024/6748, 26.11.2024, ELI: </w:t>
      </w:r>
      <w:hyperlink r:id="rId2" w:history="1">
        <w:r w:rsidRPr="007A5850">
          <w:rPr>
            <w:rStyle w:val="Hyperlink"/>
            <w:sz w:val="24"/>
            <w:lang w:val="fi-FI"/>
          </w:rPr>
          <w:t>http://data.europa.eu/eli/C/2024/6748/oj</w:t>
        </w:r>
      </w:hyperlink>
      <w:r w:rsidRPr="007A5850">
        <w:rPr>
          <w:sz w:val="24"/>
          <w:lang w:val="fi-FI"/>
        </w:rPr>
        <w:t>.</w:t>
      </w:r>
    </w:p>
  </w:footnote>
  <w:footnote w:id="4">
    <w:p w:rsidR="003C4520" w:rsidRPr="007A5850" w:rsidP="00770DE1" w14:paraId="606E0831" w14:textId="53BFADC2">
      <w:pPr>
        <w:pStyle w:val="FootnoteText"/>
        <w:ind w:left="567" w:hanging="567"/>
        <w:rPr>
          <w:sz w:val="24"/>
          <w:lang w:val="fi-FI"/>
        </w:rPr>
      </w:pPr>
      <w:r w:rsidRPr="00770DE1">
        <w:rPr>
          <w:rStyle w:val="FootnoteReference"/>
          <w:sz w:val="24"/>
          <w:lang w:val="el-GR"/>
        </w:rPr>
        <w:footnoteRef/>
      </w:r>
      <w:r w:rsidRPr="007A5850" w:rsidR="00770DE1">
        <w:rPr>
          <w:sz w:val="24"/>
          <w:lang w:val="fi-FI"/>
        </w:rPr>
        <w:t xml:space="preserve"> </w:t>
      </w:r>
      <w:r w:rsidRPr="007A5850" w:rsidR="00770DE1">
        <w:rPr>
          <w:sz w:val="24"/>
          <w:lang w:val="fi-FI"/>
        </w:rPr>
        <w:tab/>
      </w:r>
      <w:r w:rsidRPr="00770DE1">
        <w:rPr>
          <w:sz w:val="24"/>
          <w:lang w:val="el-GR"/>
        </w:rPr>
        <w:t>ΕΕ</w:t>
      </w:r>
      <w:r w:rsidRPr="007A5850">
        <w:rPr>
          <w:sz w:val="24"/>
          <w:lang w:val="fi-FI"/>
        </w:rPr>
        <w:t xml:space="preserve"> C, C/2024/4001, 17.7.2024, ELI: </w:t>
      </w:r>
      <w:hyperlink r:id="rId3" w:history="1">
        <w:r w:rsidRPr="007A5850">
          <w:rPr>
            <w:rStyle w:val="Hyperlink"/>
            <w:sz w:val="24"/>
            <w:lang w:val="fi-FI"/>
          </w:rPr>
          <w:t>http://data.europa.eu/eli/C/2024/4001/oj</w:t>
        </w:r>
      </w:hyperlink>
      <w:r w:rsidRPr="007A5850">
        <w:rPr>
          <w:sz w:val="24"/>
          <w:lang w:val="fi-FI"/>
        </w:rPr>
        <w:t>.</w:t>
      </w:r>
    </w:p>
  </w:footnote>
  <w:footnote w:id="5">
    <w:p w:rsidR="003C4520" w:rsidRPr="00770DE1" w:rsidP="00770DE1" w14:paraId="783D2F84" w14:textId="0DA9D707">
      <w:pPr>
        <w:pStyle w:val="FootnoteText"/>
        <w:ind w:left="567" w:hanging="567"/>
        <w:rPr>
          <w:sz w:val="24"/>
          <w:lang w:val="el-GR"/>
        </w:rPr>
      </w:pPr>
      <w:r w:rsidRPr="00770DE1">
        <w:rPr>
          <w:rStyle w:val="FootnoteReference"/>
          <w:sz w:val="24"/>
          <w:lang w:val="el-GR"/>
        </w:rPr>
        <w:footnoteRef/>
      </w:r>
      <w:r w:rsidRPr="00770DE1" w:rsidR="00770DE1">
        <w:rPr>
          <w:sz w:val="24"/>
          <w:lang w:val="el-GR"/>
        </w:rPr>
        <w:t xml:space="preserve"> </w:t>
      </w:r>
      <w:r w:rsidRPr="00770DE1" w:rsidR="00770DE1">
        <w:rPr>
          <w:sz w:val="24"/>
          <w:lang w:val="el-GR"/>
        </w:rPr>
        <w:tab/>
      </w:r>
      <w:r w:rsidRPr="00770DE1">
        <w:rPr>
          <w:sz w:val="24"/>
          <w:lang w:val="el-GR"/>
        </w:rPr>
        <w:t xml:space="preserve">ΕΕ L 337 I της 13.12.2016, σ. </w:t>
      </w:r>
      <w:r w:rsidRPr="00770DE1">
        <w:rPr>
          <w:sz w:val="24"/>
          <w:lang w:val="el-GR"/>
        </w:rPr>
        <w:t xml:space="preserve">3, ELI: </w:t>
      </w:r>
      <w:hyperlink r:id="rId4" w:history="1">
        <w:r w:rsidRPr="00770DE1">
          <w:rPr>
            <w:rStyle w:val="Hyperlink"/>
            <w:sz w:val="24"/>
            <w:lang w:val="el-GR"/>
          </w:rPr>
          <w:t>http://data.europa.eu/eli/agree_internation/2016/2232/oj</w:t>
        </w:r>
      </w:hyperlink>
      <w:r w:rsidRPr="00770DE1">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0DE1" w14:paraId="44E4B7E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0DE1" w14:paraId="2F8E0A2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0DE1" w14:paraId="07F2C0E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5D4B4ABF"/>
    <w:multiLevelType w:val="hybridMultilevel"/>
    <w:tmpl w:val="33A80FCA"/>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379727F"/>
    <w:multiLevelType w:val="hybridMultilevel"/>
    <w:tmpl w:val="8834ADA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01191068">
    <w:abstractNumId w:val="9"/>
  </w:num>
  <w:num w:numId="2" w16cid:durableId="1405759523">
    <w:abstractNumId w:val="9"/>
  </w:num>
  <w:num w:numId="3" w16cid:durableId="1822235229">
    <w:abstractNumId w:val="7"/>
  </w:num>
  <w:num w:numId="4" w16cid:durableId="1662075877">
    <w:abstractNumId w:val="7"/>
  </w:num>
  <w:num w:numId="5" w16cid:durableId="800266606">
    <w:abstractNumId w:val="6"/>
  </w:num>
  <w:num w:numId="6" w16cid:durableId="2023047201">
    <w:abstractNumId w:val="6"/>
  </w:num>
  <w:num w:numId="7" w16cid:durableId="853807064">
    <w:abstractNumId w:val="5"/>
  </w:num>
  <w:num w:numId="8" w16cid:durableId="2038385577">
    <w:abstractNumId w:val="5"/>
  </w:num>
  <w:num w:numId="9" w16cid:durableId="1893541984">
    <w:abstractNumId w:val="4"/>
  </w:num>
  <w:num w:numId="10" w16cid:durableId="1665015656">
    <w:abstractNumId w:val="4"/>
  </w:num>
  <w:num w:numId="11" w16cid:durableId="151987169">
    <w:abstractNumId w:val="8"/>
  </w:num>
  <w:num w:numId="12" w16cid:durableId="320692771">
    <w:abstractNumId w:val="8"/>
  </w:num>
  <w:num w:numId="13" w16cid:durableId="618804045">
    <w:abstractNumId w:val="3"/>
  </w:num>
  <w:num w:numId="14" w16cid:durableId="64693473">
    <w:abstractNumId w:val="3"/>
  </w:num>
  <w:num w:numId="15" w16cid:durableId="538512190">
    <w:abstractNumId w:val="2"/>
  </w:num>
  <w:num w:numId="16" w16cid:durableId="1701588765">
    <w:abstractNumId w:val="2"/>
  </w:num>
  <w:num w:numId="17" w16cid:durableId="911233704">
    <w:abstractNumId w:val="1"/>
  </w:num>
  <w:num w:numId="18" w16cid:durableId="877743823">
    <w:abstractNumId w:val="1"/>
  </w:num>
  <w:num w:numId="19" w16cid:durableId="1806661001">
    <w:abstractNumId w:val="0"/>
  </w:num>
  <w:num w:numId="20" w16cid:durableId="1097557532">
    <w:abstractNumId w:val="0"/>
  </w:num>
  <w:num w:numId="21" w16cid:durableId="1997490339">
    <w:abstractNumId w:val="9"/>
  </w:num>
  <w:num w:numId="22" w16cid:durableId="49504529">
    <w:abstractNumId w:val="7"/>
  </w:num>
  <w:num w:numId="23" w16cid:durableId="1474256535">
    <w:abstractNumId w:val="6"/>
  </w:num>
  <w:num w:numId="24" w16cid:durableId="205027552">
    <w:abstractNumId w:val="5"/>
  </w:num>
  <w:num w:numId="25" w16cid:durableId="1956405220">
    <w:abstractNumId w:val="4"/>
  </w:num>
  <w:num w:numId="26" w16cid:durableId="372968701">
    <w:abstractNumId w:val="8"/>
  </w:num>
  <w:num w:numId="27" w16cid:durableId="733547872">
    <w:abstractNumId w:val="3"/>
  </w:num>
  <w:num w:numId="28" w16cid:durableId="980690855">
    <w:abstractNumId w:val="2"/>
  </w:num>
  <w:num w:numId="29" w16cid:durableId="724332511">
    <w:abstractNumId w:val="1"/>
  </w:num>
  <w:num w:numId="30" w16cid:durableId="166791653">
    <w:abstractNumId w:val="0"/>
  </w:num>
  <w:num w:numId="31" w16cid:durableId="2106342671">
    <w:abstractNumId w:val="9"/>
  </w:num>
  <w:num w:numId="32" w16cid:durableId="267275910">
    <w:abstractNumId w:val="7"/>
  </w:num>
  <w:num w:numId="33" w16cid:durableId="508639950">
    <w:abstractNumId w:val="6"/>
  </w:num>
  <w:num w:numId="34" w16cid:durableId="2073891470">
    <w:abstractNumId w:val="5"/>
  </w:num>
  <w:num w:numId="35" w16cid:durableId="912085854">
    <w:abstractNumId w:val="4"/>
  </w:num>
  <w:num w:numId="36" w16cid:durableId="1138836521">
    <w:abstractNumId w:val="8"/>
  </w:num>
  <w:num w:numId="37" w16cid:durableId="1942687704">
    <w:abstractNumId w:val="3"/>
  </w:num>
  <w:num w:numId="38" w16cid:durableId="85156572">
    <w:abstractNumId w:val="2"/>
  </w:num>
  <w:num w:numId="39" w16cid:durableId="1078401516">
    <w:abstractNumId w:val="1"/>
  </w:num>
  <w:num w:numId="40" w16cid:durableId="531191049">
    <w:abstractNumId w:val="0"/>
  </w:num>
  <w:num w:numId="41" w16cid:durableId="1992369205">
    <w:abstractNumId w:val="10"/>
  </w:num>
  <w:num w:numId="42" w16cid:durableId="988873184">
    <w:abstractNumId w:val="10"/>
  </w:num>
  <w:num w:numId="43" w16cid:durableId="1988700374">
    <w:abstractNumId w:val="10"/>
  </w:num>
  <w:num w:numId="44" w16cid:durableId="1458060351">
    <w:abstractNumId w:val="11"/>
  </w:num>
  <w:num w:numId="45" w16cid:durableId="1222444110">
    <w:abstractNumId w:val="13"/>
  </w:num>
  <w:num w:numId="46" w16cid:durableId="6494866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054"/>
    <w:rsid w:val="00002272"/>
    <w:rsid w:val="00064002"/>
    <w:rsid w:val="000677B9"/>
    <w:rsid w:val="000831BA"/>
    <w:rsid w:val="000A42CC"/>
    <w:rsid w:val="000E7DD9"/>
    <w:rsid w:val="0010095E"/>
    <w:rsid w:val="00125B37"/>
    <w:rsid w:val="00187494"/>
    <w:rsid w:val="001F32AE"/>
    <w:rsid w:val="00247054"/>
    <w:rsid w:val="002767FF"/>
    <w:rsid w:val="002B18FE"/>
    <w:rsid w:val="002B5493"/>
    <w:rsid w:val="00343214"/>
    <w:rsid w:val="00360E55"/>
    <w:rsid w:val="00361C00"/>
    <w:rsid w:val="00395FA1"/>
    <w:rsid w:val="003C4520"/>
    <w:rsid w:val="003E15D4"/>
    <w:rsid w:val="00411CCE"/>
    <w:rsid w:val="0041666E"/>
    <w:rsid w:val="00421060"/>
    <w:rsid w:val="00471C19"/>
    <w:rsid w:val="004867E3"/>
    <w:rsid w:val="00494A28"/>
    <w:rsid w:val="004C0004"/>
    <w:rsid w:val="004C5D52"/>
    <w:rsid w:val="0050519A"/>
    <w:rsid w:val="005072A1"/>
    <w:rsid w:val="00514517"/>
    <w:rsid w:val="00545827"/>
    <w:rsid w:val="0055311F"/>
    <w:rsid w:val="00560270"/>
    <w:rsid w:val="005C2568"/>
    <w:rsid w:val="005F1B17"/>
    <w:rsid w:val="006037C0"/>
    <w:rsid w:val="006631B6"/>
    <w:rsid w:val="00680577"/>
    <w:rsid w:val="006B243B"/>
    <w:rsid w:val="006F74FA"/>
    <w:rsid w:val="00731ADD"/>
    <w:rsid w:val="00734777"/>
    <w:rsid w:val="00747932"/>
    <w:rsid w:val="00751A4A"/>
    <w:rsid w:val="00756632"/>
    <w:rsid w:val="00762C74"/>
    <w:rsid w:val="00770DE1"/>
    <w:rsid w:val="00786EC0"/>
    <w:rsid w:val="007A5850"/>
    <w:rsid w:val="007D1690"/>
    <w:rsid w:val="007E22AD"/>
    <w:rsid w:val="00813BF4"/>
    <w:rsid w:val="00817416"/>
    <w:rsid w:val="00842779"/>
    <w:rsid w:val="00865F67"/>
    <w:rsid w:val="00881A7B"/>
    <w:rsid w:val="008840E5"/>
    <w:rsid w:val="00887B3E"/>
    <w:rsid w:val="008C2AC6"/>
    <w:rsid w:val="00930C23"/>
    <w:rsid w:val="0093193B"/>
    <w:rsid w:val="009509D8"/>
    <w:rsid w:val="00950B64"/>
    <w:rsid w:val="00981893"/>
    <w:rsid w:val="00A1687D"/>
    <w:rsid w:val="00A31A7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5250"/>
    <w:rsid w:val="00E820A4"/>
    <w:rsid w:val="00EB006A"/>
    <w:rsid w:val="00EB4772"/>
    <w:rsid w:val="00ED169E"/>
    <w:rsid w:val="00ED4235"/>
    <w:rsid w:val="00F04346"/>
    <w:rsid w:val="00F075DC"/>
    <w:rsid w:val="00F149E9"/>
    <w:rsid w:val="00F271C2"/>
    <w:rsid w:val="00F5134D"/>
    <w:rsid w:val="00F74202"/>
    <w:rsid w:val="00F87713"/>
    <w:rsid w:val="00FB4360"/>
    <w:rsid w:val="00FD0C70"/>
  </w:rsids>
  <w:docVars>
    <w:docVar w:name="dvdocse" w:val="B10-0285/2026"/>
    <w:docVar w:name="dvlangue" w:val="EL"/>
    <w:docVar w:name="dvnumam" w:val="0"/>
    <w:docVar w:name="dvpe" w:val="783.341"/>
    <w:docVar w:name="dvtitre" w:val="Ψήφισμα του Ευρωπαϊκού Κοινοβουλίου της ... 2026 σχετικά με την πολιτική καταστολή και την ανθρωπιστική κατάσταση στην Κούβα(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DCA66CD"/>
  <w15:chartTrackingRefBased/>
  <w15:docId w15:val="{25ED93E8-E447-4F91-99A1-234DB05D8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C4520"/>
    <w:pPr>
      <w:spacing w:after="240"/>
      <w:ind w:left="567" w:hanging="567"/>
    </w:pPr>
  </w:style>
  <w:style w:type="paragraph" w:customStyle="1" w:styleId="EPComma">
    <w:name w:val="EPComma"/>
    <w:basedOn w:val="Normal"/>
    <w:link w:val="EPCommaChar"/>
    <w:rsid w:val="003C4520"/>
    <w:pPr>
      <w:spacing w:before="480" w:after="240"/>
    </w:pPr>
  </w:style>
  <w:style w:type="character" w:customStyle="1" w:styleId="EPCommaChar">
    <w:name w:val="EPComma Char"/>
    <w:basedOn w:val="DefaultParagraphFont"/>
    <w:link w:val="EPComma"/>
    <w:rsid w:val="003C4520"/>
    <w:rPr>
      <w:sz w:val="24"/>
      <w:lang w:val="el-GR"/>
    </w:rPr>
  </w:style>
  <w:style w:type="character" w:customStyle="1" w:styleId="NormalHanging12aChar">
    <w:name w:val="NormalHanging12a Char"/>
    <w:basedOn w:val="DefaultParagraphFont"/>
    <w:link w:val="NormalHanging12a"/>
    <w:rsid w:val="003C4520"/>
    <w:rPr>
      <w:sz w:val="24"/>
      <w:lang w:val="el-GR"/>
    </w:rPr>
  </w:style>
  <w:style w:type="character" w:customStyle="1" w:styleId="doceo-font-family-base">
    <w:name w:val="doceo-font-family-base"/>
    <w:basedOn w:val="DefaultParagraphFont"/>
    <w:rsid w:val="003C4520"/>
  </w:style>
  <w:style w:type="character" w:styleId="Hyperlink">
    <w:name w:val="Hyperlink"/>
    <w:basedOn w:val="DefaultParagraphFont"/>
    <w:rsid w:val="003C4520"/>
    <w:rPr>
      <w:color w:val="0563C1" w:themeColor="hyperlink"/>
      <w:u w:val="single"/>
    </w:rPr>
  </w:style>
  <w:style w:type="paragraph" w:styleId="Revision">
    <w:name w:val="Revision"/>
    <w:hidden/>
    <w:uiPriority w:val="99"/>
    <w:semiHidden/>
    <w:rsid w:val="006B243B"/>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7213/oj" TargetMode="External" /><Relationship Id="rId2" Type="http://schemas.openxmlformats.org/officeDocument/2006/relationships/hyperlink" Target="http://data.europa.eu/eli/C/2024/6748/oj" TargetMode="External" /><Relationship Id="rId3" Type="http://schemas.openxmlformats.org/officeDocument/2006/relationships/hyperlink" Target="http://data.europa.eu/eli/C/2024/4001/oj" TargetMode="External" /><Relationship Id="rId4" Type="http://schemas.openxmlformats.org/officeDocument/2006/relationships/hyperlink" Target="http://data.europa.eu/eli/agree_internation/2016/223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3116</Words>
  <Characters>18883</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2026-06-18T12:22:00Z</dcterms:created>
  <dcterms:modified xsi:type="dcterms:W3CDTF">2026-06-18T12:22:00Z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B10-0285/2026</vt:lpwstr>
  </property>
  <property fmtid="{D5CDD505-2E9C-101B-9397-08002B2CF9AE}" pid="4" name="&lt;Type&gt;">
    <vt:lpwstr>RR</vt:lpwstr>
  </property>
</Properties>
</file>