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63A3F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06DD" w:rsidP="0010095E" w14:paraId="2037297E" w14:textId="77777777">
            <w:pPr>
              <w:pStyle w:val="EPName"/>
            </w:pPr>
            <w:r w:rsidRPr="004706DD">
              <w:t>Evropský parlament</w:t>
            </w:r>
          </w:p>
          <w:p w:rsidR="00751A4A" w:rsidRPr="004706DD" w:rsidP="005F1B17" w14:paraId="7F3F8E5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06DD">
              <w:t>2024</w:t>
            </w:r>
            <w:r w:rsidRPr="004706DD" w:rsidR="00817416">
              <w:t>-202</w:t>
            </w:r>
            <w:r w:rsidRPr="004706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06DD" w:rsidP="0010095E" w14:paraId="44441843" w14:textId="77777777">
            <w:pPr>
              <w:pStyle w:val="EPLogo"/>
            </w:pPr>
            <w:r w:rsidRPr="004706D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06DD" w:rsidP="004C5D52" w14:paraId="209654EF" w14:textId="77777777">
      <w:pPr>
        <w:pStyle w:val="LineTop"/>
      </w:pPr>
    </w:p>
    <w:p w:rsidR="00680577" w:rsidRPr="004706DD" w:rsidP="00680577" w14:paraId="4245279F" w14:textId="77777777">
      <w:pPr>
        <w:pStyle w:val="EPBodyTA1"/>
      </w:pPr>
      <w:r w:rsidRPr="004706DD">
        <w:t>PŘIJATÉ TEXTY</w:t>
      </w:r>
    </w:p>
    <w:p w:rsidR="00D058B8" w:rsidRPr="004706DD" w:rsidP="00D058B8" w14:paraId="720DCD95" w14:textId="77777777">
      <w:pPr>
        <w:pStyle w:val="LineBottom"/>
      </w:pPr>
    </w:p>
    <w:p w:rsidR="003D6017" w:rsidRPr="004706DD" w:rsidP="003D6017" w14:paraId="1694D0A2" w14:textId="2CB89058">
      <w:pPr>
        <w:pStyle w:val="ATHeading1"/>
      </w:pPr>
      <w:bookmarkStart w:id="0" w:name="TANumber"/>
      <w:r w:rsidRPr="004706DD">
        <w:t>P10_</w:t>
      </w:r>
      <w:r w:rsidRPr="004706DD">
        <w:t>TA(</w:t>
      </w:r>
      <w:r w:rsidRPr="004706DD">
        <w:t>2026)0</w:t>
      </w:r>
      <w:r w:rsidR="009505B0">
        <w:t>230</w:t>
      </w:r>
      <w:bookmarkEnd w:id="0"/>
    </w:p>
    <w:p w:rsidR="003D6017" w:rsidRPr="004706DD" w:rsidP="003D6017" w14:paraId="661481EF" w14:textId="77777777">
      <w:pPr>
        <w:pStyle w:val="ATHeading2"/>
      </w:pPr>
      <w:bookmarkStart w:id="1" w:name="title"/>
      <w:r w:rsidRPr="004706DD">
        <w:t>Nábor dětí zločineckými organizacemi</w:t>
      </w:r>
      <w:bookmarkEnd w:id="1"/>
    </w:p>
    <w:p w:rsidR="003D6017" w:rsidRPr="004706DD" w:rsidP="003D6017" w14:paraId="3BC998AC" w14:textId="77777777">
      <w:pPr>
        <w:rPr>
          <w:i/>
          <w:vanish/>
        </w:rPr>
      </w:pPr>
      <w:r>
        <w:rPr>
          <w:i/>
        </w:rPr>
        <w:fldChar w:fldCharType="begin"/>
      </w:r>
      <w:r w:rsidRPr="004706DD">
        <w:rPr>
          <w:i/>
        </w:rPr>
        <w:instrText xml:space="preserve"> TC"(</w:instrText>
      </w:r>
      <w:bookmarkStart w:id="2" w:name="DocNumber"/>
      <w:r w:rsidRPr="004706DD">
        <w:rPr>
          <w:i/>
        </w:rPr>
        <w:instrText>B10-0275/2026</w:instrText>
      </w:r>
      <w:bookmarkEnd w:id="2"/>
      <w:r w:rsidRPr="004706D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D6017" w:rsidRPr="004706DD" w:rsidP="003D6017" w14:paraId="3FF2D913" w14:textId="77777777">
      <w:pPr>
        <w:rPr>
          <w:vanish/>
        </w:rPr>
      </w:pPr>
      <w:bookmarkStart w:id="3" w:name="PE"/>
      <w:r w:rsidRPr="004706DD">
        <w:rPr>
          <w:vanish/>
        </w:rPr>
        <w:t>PE783.329</w:t>
      </w:r>
      <w:bookmarkEnd w:id="3"/>
    </w:p>
    <w:p w:rsidR="003D6017" w:rsidRPr="004706DD" w:rsidP="003D6017" w14:paraId="627E7887" w14:textId="28DC26EF">
      <w:pPr>
        <w:pStyle w:val="ATHeading3"/>
      </w:pPr>
      <w:bookmarkStart w:id="4" w:name="Sujet"/>
      <w:r w:rsidRPr="004706DD">
        <w:t>Usnesení Evropského parlamentu ze dne</w:t>
      </w:r>
      <w:r w:rsidR="007C08D1">
        <w:t xml:space="preserve"> </w:t>
      </w:r>
      <w:r w:rsidR="00CF1961">
        <w:t>18</w:t>
      </w:r>
      <w:r w:rsidR="007C08D1">
        <w:t>. června</w:t>
      </w:r>
      <w:r w:rsidRPr="004706DD">
        <w:t xml:space="preserve"> 2026 o náboru dětí zločineckými organizacemi</w:t>
      </w:r>
      <w:bookmarkEnd w:id="4"/>
      <w:r w:rsidRPr="004706DD">
        <w:t xml:space="preserve"> </w:t>
      </w:r>
      <w:bookmarkStart w:id="5" w:name="References"/>
      <w:r w:rsidRPr="004706DD">
        <w:t>(2026/2725(RSP))</w:t>
      </w:r>
      <w:bookmarkEnd w:id="5"/>
    </w:p>
    <w:p w:rsidR="00301BD6" w:rsidRPr="004706DD" w:rsidP="00301BD6" w14:paraId="6EDA0E7D" w14:textId="77777777">
      <w:pPr>
        <w:pStyle w:val="EPComma"/>
      </w:pPr>
      <w:bookmarkStart w:id="6" w:name="TextBodyBegin"/>
      <w:bookmarkEnd w:id="6"/>
      <w:r w:rsidRPr="004706DD">
        <w:rPr>
          <w:i/>
          <w:iCs/>
        </w:rPr>
        <w:t>Evropský parlament</w:t>
      </w:r>
      <w:r w:rsidRPr="004706DD">
        <w:t>,</w:t>
      </w:r>
    </w:p>
    <w:p w:rsidR="00301BD6" w:rsidRPr="004706DD" w:rsidP="00301BD6" w14:paraId="3E6AD390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Úmluvu OSN o právech dítěte,</w:t>
      </w:r>
    </w:p>
    <w:p w:rsidR="00301BD6" w:rsidRPr="004706DD" w:rsidP="00301BD6" w14:paraId="2343026C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rezoluci Valného shromáždění OSN č. 79/188 o prevenci a potírání násilí na dětech ze strany organizovaných zločineckých a teroristických skupin v oblasti prevence kriminality a trestního soudnictví,</w:t>
      </w:r>
    </w:p>
    <w:p w:rsidR="00301BD6" w:rsidRPr="004706DD" w:rsidP="00301BD6" w14:paraId="5CC0AB2B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rezoluci Hospodářské a sociální rady OSN č. 2024/12 o zacházení s dětmi spojenými s teroristickými skupinami, včetně dětí, které jsou těmito skupinami nabírány a zneužívány,</w:t>
      </w:r>
    </w:p>
    <w:p w:rsidR="00301BD6" w:rsidRPr="004706DD" w:rsidP="00301BD6" w14:paraId="66738AD4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sdělení Komise ze dne 1. dubna 2025 nazvané „</w:t>
      </w:r>
      <w:r w:rsidRPr="004706DD">
        <w:t>ProtectEU</w:t>
      </w:r>
      <w:r w:rsidRPr="004706DD">
        <w:t xml:space="preserve"> 2025–2030: Evropská strategie vnitřní bezpečnosti (</w:t>
      </w:r>
      <w:r w:rsidRPr="004706DD">
        <w:t>COM(</w:t>
      </w:r>
      <w:r w:rsidRPr="004706DD">
        <w:t>2025)0148),</w:t>
      </w:r>
    </w:p>
    <w:p w:rsidR="00301BD6" w:rsidRPr="004706DD" w:rsidP="00301BD6" w14:paraId="79A1CAAB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zprávu Europolu nazvanou „Posouzení hrozeb závažné a organizované trestné činnosti v Evropské unii 2025“ (EU-SOCTA 2025),</w:t>
      </w:r>
    </w:p>
    <w:p w:rsidR="00301BD6" w:rsidRPr="004706DD" w:rsidP="00301BD6" w14:paraId="4EE8F24A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připravovaný akční plán EU na ochranu dětí před trestnou činností,</w:t>
      </w:r>
    </w:p>
    <w:p w:rsidR="00301BD6" w:rsidRPr="004706DD" w:rsidP="00301BD6" w14:paraId="59A3D793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 xml:space="preserve">s ohledem na projekt EU a Úřadu OSN pro drogy a kriminalitu (UNODC) STRIVE </w:t>
      </w:r>
      <w:r w:rsidRPr="004706DD">
        <w:t>Juvenile</w:t>
      </w:r>
      <w:r w:rsidRPr="004706DD">
        <w:t xml:space="preserve"> a na výsledky jeho hodnocení,</w:t>
      </w:r>
    </w:p>
    <w:p w:rsidR="00301BD6" w:rsidRPr="004706DD" w:rsidP="00301BD6" w14:paraId="7D92024F" w14:textId="77777777">
      <w:pPr>
        <w:pStyle w:val="NormalHanging12a"/>
      </w:pPr>
      <w:bookmarkStart w:id="7" w:name="_Hlk231207339"/>
      <w:r w:rsidRPr="004706DD">
        <w:rPr>
          <w:snapToGrid w:val="0"/>
        </w:rPr>
        <w:t>–</w:t>
      </w:r>
      <w:r w:rsidRPr="004706DD">
        <w:rPr>
          <w:snapToGrid w:val="0"/>
        </w:rPr>
        <w:tab/>
      </w:r>
      <w:r w:rsidRPr="004706DD">
        <w:t>s ohledem na nařízení Evropského parlamentu a Rady (EU) 2022/2065 ze dne 19. října 2022 o jednotném trhu digitálních služeb a o změně směrnice 2000/31/ES (nařízení o digitálních službách)</w:t>
      </w:r>
      <w:r>
        <w:rPr>
          <w:rStyle w:val="FootnoteReference"/>
        </w:rPr>
        <w:footnoteReference w:id="2"/>
      </w:r>
      <w:r w:rsidRPr="004706DD">
        <w:t xml:space="preserve">, zejména na jeho ustanovení o ochraně nezletilých osob online, posuzování a zmírňování systémových rizik spojených s nezákonným obsahem a škodlivým chováním online, </w:t>
      </w:r>
      <w:r w:rsidRPr="004706DD">
        <w:t>doporučovacích</w:t>
      </w:r>
      <w:r w:rsidRPr="004706DD">
        <w:t xml:space="preserve"> systémech a odpovědnosti velmi velkých online platforem a vyhledávačů,</w:t>
      </w:r>
    </w:p>
    <w:p w:rsidR="00301BD6" w:rsidRPr="004706DD" w:rsidP="00301BD6" w14:paraId="656F7DB8" w14:textId="77777777">
      <w:pPr>
        <w:pStyle w:val="NormalHanging12a"/>
      </w:pPr>
      <w:r w:rsidRPr="004706DD">
        <w:rPr>
          <w:snapToGrid w:val="0"/>
        </w:rPr>
        <w:t>–</w:t>
      </w:r>
      <w:r w:rsidRPr="004706DD">
        <w:rPr>
          <w:snapToGrid w:val="0"/>
        </w:rPr>
        <w:tab/>
      </w:r>
      <w:r w:rsidRPr="004706DD">
        <w:t xml:space="preserve">s ohledem na pokyny Komise podle nařízení o digitálních službách o ochraně </w:t>
      </w:r>
      <w:r w:rsidRPr="004706DD">
        <w:t>nezletilých osob ze dne 14. července 2025</w:t>
      </w:r>
      <w:r>
        <w:rPr>
          <w:rStyle w:val="FootnoteReference"/>
        </w:rPr>
        <w:footnoteReference w:id="3"/>
      </w:r>
      <w:r w:rsidRPr="004706DD">
        <w:t>,</w:t>
      </w:r>
    </w:p>
    <w:p w:rsidR="00301BD6" w:rsidRPr="004706DD" w:rsidP="00301BD6" w14:paraId="0136E0C7" w14:textId="77777777">
      <w:pPr>
        <w:pStyle w:val="NormalHanging12a"/>
      </w:pPr>
      <w:r w:rsidRPr="004706DD">
        <w:rPr>
          <w:snapToGrid w:val="0"/>
        </w:rPr>
        <w:t>–</w:t>
      </w:r>
      <w:r w:rsidRPr="004706DD">
        <w:rPr>
          <w:snapToGrid w:val="0"/>
        </w:rPr>
        <w:tab/>
      </w:r>
      <w:r w:rsidRPr="004706DD">
        <w:t>s ohledem na zpravodajské upozornění Europolu ze dne 12. listopadu 2024 nazvané „</w:t>
      </w:r>
      <w:r w:rsidRPr="004706DD">
        <w:rPr>
          <w:i/>
          <w:iCs/>
        </w:rPr>
        <w:t>The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recruitment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of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young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perpetrators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for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criminal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networks</w:t>
      </w:r>
      <w:r w:rsidRPr="004706DD">
        <w:t>“ (Nábor mladých pachatelů do zločineckých sítí),</w:t>
      </w:r>
    </w:p>
    <w:p w:rsidR="00301BD6" w:rsidRPr="004706DD" w:rsidP="00301BD6" w14:paraId="3159D91B" w14:textId="77777777">
      <w:pPr>
        <w:pStyle w:val="NormalHanging12a"/>
      </w:pPr>
      <w:r w:rsidRPr="004706DD">
        <w:rPr>
          <w:snapToGrid w:val="0"/>
        </w:rPr>
        <w:t>–</w:t>
      </w:r>
      <w:r w:rsidRPr="004706DD">
        <w:rPr>
          <w:snapToGrid w:val="0"/>
        </w:rPr>
        <w:tab/>
      </w:r>
      <w:r w:rsidRPr="004706DD">
        <w:t xml:space="preserve">s ohledem na pracovní dokument UNICEF </w:t>
      </w:r>
      <w:r w:rsidRPr="004706DD">
        <w:t>Innocenti</w:t>
      </w:r>
      <w:r w:rsidRPr="004706DD">
        <w:t xml:space="preserve"> – </w:t>
      </w:r>
      <w:r w:rsidRPr="004706DD">
        <w:t>Global</w:t>
      </w:r>
      <w:r w:rsidRPr="004706DD">
        <w:t xml:space="preserve"> Office </w:t>
      </w:r>
      <w:r w:rsidRPr="004706DD">
        <w:t>of</w:t>
      </w:r>
      <w:r w:rsidRPr="004706DD">
        <w:t xml:space="preserve"> </w:t>
      </w:r>
      <w:r w:rsidRPr="004706DD">
        <w:t>Research</w:t>
      </w:r>
      <w:r w:rsidRPr="004706DD">
        <w:t xml:space="preserve"> and </w:t>
      </w:r>
      <w:r w:rsidRPr="004706DD">
        <w:t>Foresight</w:t>
      </w:r>
      <w:r w:rsidRPr="004706DD">
        <w:t xml:space="preserve"> ze září 2024 s názvem „</w:t>
      </w:r>
      <w:r w:rsidRPr="004706DD">
        <w:rPr>
          <w:i/>
          <w:iCs/>
        </w:rPr>
        <w:t>Children’s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Involvement</w:t>
      </w:r>
      <w:r w:rsidRPr="004706DD">
        <w:rPr>
          <w:i/>
          <w:iCs/>
        </w:rPr>
        <w:t xml:space="preserve"> in </w:t>
      </w:r>
      <w:r w:rsidRPr="004706DD">
        <w:rPr>
          <w:i/>
          <w:iCs/>
        </w:rPr>
        <w:t>Organized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Violence</w:t>
      </w:r>
      <w:r w:rsidRPr="004706DD">
        <w:rPr>
          <w:i/>
          <w:iCs/>
        </w:rPr>
        <w:t>:</w:t>
      </w:r>
      <w:r w:rsidRPr="004706DD">
        <w:t xml:space="preserve"> </w:t>
      </w:r>
      <w:r w:rsidRPr="004706DD">
        <w:rPr>
          <w:i/>
          <w:iCs/>
        </w:rPr>
        <w:t>Emerging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trends</w:t>
      </w:r>
      <w:r w:rsidRPr="004706DD">
        <w:rPr>
          <w:i/>
          <w:iCs/>
        </w:rPr>
        <w:t xml:space="preserve"> and </w:t>
      </w:r>
      <w:r w:rsidRPr="004706DD">
        <w:rPr>
          <w:i/>
          <w:iCs/>
        </w:rPr>
        <w:t>knowledge</w:t>
      </w:r>
      <w:r w:rsidRPr="004706DD">
        <w:rPr>
          <w:i/>
          <w:iCs/>
        </w:rPr>
        <w:t xml:space="preserve"> </w:t>
      </w:r>
      <w:r w:rsidRPr="004706DD">
        <w:rPr>
          <w:i/>
          <w:iCs/>
        </w:rPr>
        <w:t>gaps</w:t>
      </w:r>
      <w:r w:rsidRPr="004706DD">
        <w:t>“ (Zapojení dětí do organizovaného násilí: Nové trendy a mezery ve znalostech),</w:t>
      </w:r>
    </w:p>
    <w:bookmarkEnd w:id="7"/>
    <w:p w:rsidR="00301BD6" w:rsidRPr="004706DD" w:rsidP="00301BD6" w14:paraId="5EEABE18" w14:textId="77777777">
      <w:pPr>
        <w:pStyle w:val="NormalHanging12a"/>
        <w:rPr>
          <w:bCs/>
          <w:spacing w:val="-2"/>
        </w:rPr>
      </w:pPr>
      <w:r w:rsidRPr="004706DD">
        <w:t>–</w:t>
      </w:r>
      <w:r w:rsidRPr="004706DD">
        <w:tab/>
        <w:t>s ohledem na Strategii EU pro práva dítěte a strategii EU pro oblast drog,</w:t>
      </w:r>
    </w:p>
    <w:p w:rsidR="00301BD6" w:rsidRPr="004706DD" w:rsidP="00301BD6" w14:paraId="6E8B8987" w14:textId="77777777">
      <w:pPr>
        <w:pStyle w:val="NormalHanging12a"/>
        <w:rPr>
          <w:bCs/>
          <w:spacing w:val="-2"/>
        </w:rPr>
      </w:pPr>
      <w:r w:rsidRPr="004706DD">
        <w:t>–</w:t>
      </w:r>
      <w:r w:rsidRPr="004706DD">
        <w:tab/>
        <w:t>s ohledem na slyšení Výboru pro občanské svobody, spravedlnost a vnitřní věci ze dne 4. června 2025 nazvané „Radikalizace online se zaměřením na nábor dětí pro organizovaný zločin a terorismus“,</w:t>
      </w:r>
    </w:p>
    <w:p w:rsidR="00301BD6" w:rsidRPr="004706DD" w:rsidP="00301BD6" w14:paraId="7A27EA4A" w14:textId="77777777">
      <w:pPr>
        <w:pStyle w:val="NormalHanging12a"/>
        <w:rPr>
          <w:bCs/>
          <w:spacing w:val="-2"/>
        </w:rPr>
      </w:pPr>
      <w:r w:rsidRPr="004706DD">
        <w:t>–</w:t>
      </w:r>
      <w:r w:rsidRPr="004706DD">
        <w:tab/>
        <w:t xml:space="preserve">s ohledem na své usnesení ze dne 20. ledna 2026 o vraždě </w:t>
      </w:r>
      <w:r w:rsidRPr="004706DD">
        <w:t>Mehdiho</w:t>
      </w:r>
      <w:r w:rsidRPr="004706DD">
        <w:t xml:space="preserve"> </w:t>
      </w:r>
      <w:r w:rsidRPr="004706DD">
        <w:t>Kessaciho</w:t>
      </w:r>
      <w:r w:rsidRPr="004706DD">
        <w:t>: naléhavá potřeba přijmout ambiciózní evropská opatření proti obchodu s drogami</w:t>
      </w:r>
      <w:r>
        <w:rPr>
          <w:rStyle w:val="FootnoteReference"/>
        </w:rPr>
        <w:footnoteReference w:id="4"/>
      </w:r>
      <w:r w:rsidRPr="004706DD">
        <w:t>,</w:t>
      </w:r>
    </w:p>
    <w:p w:rsidR="00301BD6" w:rsidRPr="004706DD" w:rsidP="00301BD6" w14:paraId="68540899" w14:textId="77777777">
      <w:pPr>
        <w:pStyle w:val="NormalHanging12a"/>
        <w:rPr>
          <w:spacing w:val="-2"/>
        </w:rPr>
      </w:pPr>
      <w:r w:rsidRPr="004706DD">
        <w:t>–</w:t>
      </w:r>
      <w:r w:rsidRPr="004706DD">
        <w:tab/>
        <w:t>s ohledem na směrnici Evropského parlamentu a Rady (EU) 2016/800 ze dne 11. května 2016 o procesních zárukách pro děti, které jsou podezřelými nebo obviněnými osobami v trestním řízení</w:t>
      </w:r>
      <w:r>
        <w:rPr>
          <w:rStyle w:val="FootnoteReference"/>
        </w:rPr>
        <w:footnoteReference w:id="5"/>
      </w:r>
      <w:r w:rsidRPr="004706DD">
        <w:t>,</w:t>
      </w:r>
    </w:p>
    <w:p w:rsidR="00301BD6" w:rsidRPr="004706DD" w:rsidP="00301BD6" w14:paraId="7ADACF30" w14:textId="77777777">
      <w:pPr>
        <w:pStyle w:val="NormalHanging12a"/>
      </w:pPr>
      <w:r w:rsidRPr="004706DD">
        <w:t>–</w:t>
      </w:r>
      <w:r w:rsidRPr="004706DD">
        <w:tab/>
        <w:t>s ohledem na čl. 136 odst. 2 jednacího řádu,</w:t>
      </w:r>
    </w:p>
    <w:p w:rsidR="00301BD6" w:rsidRPr="004706DD" w:rsidP="00301BD6" w14:paraId="374B5D13" w14:textId="77777777">
      <w:pPr>
        <w:pStyle w:val="NormalHanging12a"/>
      </w:pPr>
      <w:r w:rsidRPr="004706DD">
        <w:t>A.</w:t>
      </w:r>
      <w:r w:rsidRPr="004706DD">
        <w:rPr>
          <w:snapToGrid w:val="0"/>
        </w:rPr>
        <w:tab/>
      </w:r>
      <w:r w:rsidRPr="004706DD">
        <w:t>vzhledem k tomu, že organizované zločinecké a teroristické skupiny stále častěji nabírají a využívají děti jako součást svých operačních strategií, mimo jiné proto, aby chránily dospělé pachatele před odhalením a stíháním a rozšiřovaly nezákonnou činnost;</w:t>
      </w:r>
    </w:p>
    <w:p w:rsidR="00301BD6" w:rsidRPr="004706DD" w:rsidP="00301BD6" w14:paraId="613E6676" w14:textId="77777777">
      <w:pPr>
        <w:pStyle w:val="NormalHanging12a"/>
      </w:pPr>
      <w:r w:rsidRPr="004706DD">
        <w:rPr>
          <w:snapToGrid w:val="0"/>
        </w:rPr>
        <w:t>B.</w:t>
      </w:r>
      <w:r w:rsidRPr="004706DD">
        <w:rPr>
          <w:snapToGrid w:val="0"/>
        </w:rPr>
        <w:tab/>
      </w:r>
      <w:r w:rsidRPr="004706DD">
        <w:t xml:space="preserve">vzhledem k tomu, že ze zpravodajského upozornění Europolu z listopadu 2024 vyplývá, že nezletilí, kteří jsou rekrutováni zločineckými sítěmi, obvykle nemají přímý kontakt s vyššími stupni organizací a jsou mobilizováni prostřednictvím poskytovatelů zločineckých služeb; vzhledem k tomu, že tito nezletilí mají omezené znalosti o struktuře sítí a často nemají záznam v trestním rejstříku, jsou to málo rizikoví </w:t>
      </w:r>
      <w:r w:rsidRPr="004706DD">
        <w:t>operativci</w:t>
      </w:r>
      <w:r w:rsidRPr="004706DD">
        <w:t>, u nichž je méně pravděpodobné, že v případě zatčení poskytnou orgánům činným v trestním řízení užitečné informace;</w:t>
      </w:r>
    </w:p>
    <w:p w:rsidR="00301BD6" w:rsidRPr="004706DD" w:rsidP="00301BD6" w14:paraId="31ED9E6D" w14:textId="77777777">
      <w:pPr>
        <w:pStyle w:val="NormalHanging12a"/>
      </w:pPr>
      <w:r w:rsidRPr="004706DD">
        <w:rPr>
          <w:snapToGrid w:val="0"/>
        </w:rPr>
        <w:t>C.</w:t>
      </w:r>
      <w:r w:rsidRPr="004706DD">
        <w:rPr>
          <w:snapToGrid w:val="0"/>
        </w:rPr>
        <w:tab/>
      </w:r>
      <w:r w:rsidRPr="004706DD">
        <w:t>vzhledem k tomu, že nábor a zneužívání dětí organizovanými zločineckými a teroristickými skupinami porušuje základní práva dětí, včetně jejich důstojnosti, což má vážné důsledky pro jejich bezpečnost a budoucnost; vzhledem k tomu, že zranitelnost dětí vůči náboru organizovanými zločineckými sítěmi vyplývá z kumulativních a vzájemně se prolínajících rizikových faktorů, včetně nedostatku pocitu sounáležitosti, negativních zkušeností z dětství a problémů v oblasti duševního zdraví, které jsou záměrně využívány; vzhledem k tomu, že účinná prevence vyžaduje integrovaná opatření zaměřená na tyto faktory;</w:t>
      </w:r>
    </w:p>
    <w:p w:rsidR="00301BD6" w:rsidRPr="004706DD" w:rsidP="00301BD6" w14:paraId="03E3821C" w14:textId="77777777">
      <w:pPr>
        <w:pStyle w:val="NormalHanging12a"/>
      </w:pPr>
      <w:r w:rsidRPr="004706DD">
        <w:rPr>
          <w:snapToGrid w:val="0"/>
        </w:rPr>
        <w:t>D.</w:t>
      </w:r>
      <w:r w:rsidRPr="004706DD">
        <w:rPr>
          <w:snapToGrid w:val="0"/>
        </w:rPr>
        <w:tab/>
      </w:r>
      <w:r w:rsidRPr="004706DD">
        <w:t>vzhledem k tomu, že nábor dětí se z primárně humanitárního problému stal systémovým prostředkem organizovaného zločinu, který se stal součástí operačních modelů zločineckých sítí, a je překážkou míru, bezpečnosti a rozvoje; vzhledem k tomu, že zločinecké skupiny, které nabírají děti, podkopávají bezpečnost EU, podporují kriminalitu a udržují cykly násilí a nejistoty napříč generacemi;</w:t>
      </w:r>
    </w:p>
    <w:p w:rsidR="00301BD6" w:rsidRPr="004706DD" w:rsidP="00301BD6" w14:paraId="4A031CBA" w14:textId="77777777">
      <w:pPr>
        <w:pStyle w:val="NormalHanging12a"/>
      </w:pPr>
      <w:r w:rsidRPr="004706DD">
        <w:rPr>
          <w:snapToGrid w:val="0"/>
        </w:rPr>
        <w:t>E.</w:t>
      </w:r>
      <w:r w:rsidRPr="004706DD">
        <w:rPr>
          <w:snapToGrid w:val="0"/>
        </w:rPr>
        <w:tab/>
      </w:r>
      <w:r w:rsidRPr="004706DD">
        <w:t>vzhledem k tomu, že tyto praktiky usnadňuje určitý technologický vývoj, který může normalizovat kriminální chování dětí a podněcovat k němu;</w:t>
      </w:r>
    </w:p>
    <w:p w:rsidR="00301BD6" w:rsidRPr="004706DD" w:rsidP="00301BD6" w14:paraId="7471DA04" w14:textId="77777777">
      <w:pPr>
        <w:pStyle w:val="NormalHanging12a"/>
      </w:pPr>
      <w:r w:rsidRPr="004706DD">
        <w:rPr>
          <w:snapToGrid w:val="0"/>
        </w:rPr>
        <w:t>F.</w:t>
      </w:r>
      <w:r w:rsidRPr="004706DD">
        <w:rPr>
          <w:snapToGrid w:val="0"/>
        </w:rPr>
        <w:tab/>
      </w:r>
      <w:r w:rsidRPr="004706DD">
        <w:t>vzhledem k tomu, že mapování Europolu pro rok 2024 identifikovalo 821 vysoce rizikových zločineckých sítí působících v EU, které podle odhadů generují roční příjmy ve výši 92–188 miliard EUR, což představuje přibližně 0,7–1,4 % HDP EU</w:t>
      </w:r>
      <w:r>
        <w:rPr>
          <w:rStyle w:val="FootnoteReference"/>
          <w:color w:val="000000"/>
        </w:rPr>
        <w:footnoteReference w:id="6"/>
      </w:r>
      <w:r w:rsidRPr="004706DD">
        <w:t>; vzhledem k tomu, že nezletilí jsou zapojeni do více než 70 % činností na nelegálním trhu, včetně obchodování s drogami, vydírání, podvodů na internetu, praní peněz, nezákonného obchodování se střelnými zbraněmi a násilí jako služby, přičemž zločinecké sítě využívají děti ve věku 12 let k úkolům, jako je pouliční obchodování, převážení peněz a vytahování drog z přepravních kontejnerů;</w:t>
      </w:r>
    </w:p>
    <w:p w:rsidR="00301BD6" w:rsidRPr="004706DD" w:rsidP="00301BD6" w14:paraId="4EC5D279" w14:textId="77777777">
      <w:pPr>
        <w:pStyle w:val="NormalHanging12a"/>
        <w:rPr>
          <w:bCs/>
        </w:rPr>
      </w:pPr>
      <w:r w:rsidRPr="004706DD">
        <w:rPr>
          <w:snapToGrid w:val="0"/>
        </w:rPr>
        <w:t>G.</w:t>
      </w:r>
      <w:r w:rsidRPr="004706DD">
        <w:rPr>
          <w:snapToGrid w:val="0"/>
        </w:rPr>
        <w:tab/>
      </w:r>
      <w:r w:rsidRPr="004706DD">
        <w:t>vzhledem k tomu, že zločinecké organizace se systematicky zaměřují na děti ve velmi zranitelných situacích, zejména na ty, které čelí socioekonomickému vyloučení, předčasnému ukončení školní docházky a rozpadu rodiny, nebo na děti v migraci, a využívají jejich ekonomické nejistoty, sociální marginalizace a nedostatečného povědomí o rizicích;</w:t>
      </w:r>
    </w:p>
    <w:p w:rsidR="00301BD6" w:rsidRPr="004706DD" w:rsidP="00301BD6" w14:paraId="16285216" w14:textId="77777777">
      <w:pPr>
        <w:pStyle w:val="NormalHanging12a"/>
        <w:rPr>
          <w:bCs/>
        </w:rPr>
      </w:pPr>
      <w:r w:rsidRPr="004706DD">
        <w:rPr>
          <w:snapToGrid w:val="0"/>
        </w:rPr>
        <w:t>H.</w:t>
      </w:r>
      <w:r w:rsidRPr="004706DD">
        <w:rPr>
          <w:snapToGrid w:val="0"/>
        </w:rPr>
        <w:tab/>
      </w:r>
      <w:r w:rsidRPr="004706DD">
        <w:t>vzhledem k tomu, že dívky a mladé ženy jsou stále častěji zapojeny do organizovaného zločinu, ačkoli jsou často přehlíženy systémy trestního soudnictví, přičemž 22 % identifikovaných obětí obchodování s lidmi v západní a jižní Evropě je nuceno k trestné činnosti, především k obchodování s drogami;</w:t>
      </w:r>
    </w:p>
    <w:p w:rsidR="00301BD6" w:rsidRPr="004706DD" w:rsidP="00301BD6" w14:paraId="23E1DF93" w14:textId="77777777">
      <w:pPr>
        <w:pStyle w:val="NormalHanging12a"/>
      </w:pPr>
      <w:r w:rsidRPr="004706DD">
        <w:rPr>
          <w:snapToGrid w:val="0"/>
        </w:rPr>
        <w:t>I.</w:t>
      </w:r>
      <w:r w:rsidRPr="004706DD">
        <w:rPr>
          <w:snapToGrid w:val="0"/>
        </w:rPr>
        <w:tab/>
      </w:r>
      <w:r w:rsidRPr="004706DD">
        <w:t>vzhledem k tomu, že nezákonný obchod se střelnými zbraněmi a nezákonné používání pyrotechniky přispěly k posunu od drobných přestupků k závažnějším a násilnějším trestným činům, do nichž jsou zapojeni mladiství, včetně vydírání a vražd; vzhledem k tomu, že náboráři zločinců mohou nezletilým nabízet značné finanční pobídky, od několika tisíc eur až po 20 000 EUR za zabití;</w:t>
      </w:r>
    </w:p>
    <w:p w:rsidR="00301BD6" w:rsidRPr="004706DD" w:rsidP="00301BD6" w14:paraId="2B4ACC1E" w14:textId="77777777">
      <w:pPr>
        <w:pStyle w:val="NormalHanging12a"/>
      </w:pPr>
      <w:r w:rsidRPr="004706DD">
        <w:rPr>
          <w:snapToGrid w:val="0"/>
        </w:rPr>
        <w:t>J.</w:t>
      </w:r>
      <w:r w:rsidRPr="004706DD">
        <w:rPr>
          <w:snapToGrid w:val="0"/>
        </w:rPr>
        <w:tab/>
      </w:r>
      <w:r w:rsidRPr="004706DD">
        <w:t xml:space="preserve">vzhledem k tomu, že zastrašování a nátlak související s drogami představují hlavní cestu, kterou organizované zločinecké sítě rekrutují a zneužívají děti pomocí dluhů, </w:t>
      </w:r>
      <w:r w:rsidRPr="004706DD">
        <w:t>groomingu</w:t>
      </w:r>
      <w:r w:rsidRPr="004706DD">
        <w:t xml:space="preserve"> a násilí; vzhledem k tomu, že přeshraniční dosah těchto sítí znamená, že tyto jevy nelze adekvátně řešit pouze vnitrostátními opatřeními;</w:t>
      </w:r>
    </w:p>
    <w:p w:rsidR="00301BD6" w:rsidRPr="004706DD" w:rsidP="00301BD6" w14:paraId="6F8559D6" w14:textId="77777777">
      <w:pPr>
        <w:pStyle w:val="NormalHanging12a"/>
      </w:pPr>
      <w:r w:rsidRPr="004706DD">
        <w:rPr>
          <w:snapToGrid w:val="0"/>
        </w:rPr>
        <w:t>K.</w:t>
      </w:r>
      <w:r w:rsidRPr="004706DD">
        <w:rPr>
          <w:snapToGrid w:val="0"/>
        </w:rPr>
        <w:tab/>
      </w:r>
      <w:r w:rsidRPr="004706DD">
        <w:t>vzhledem k tomu, že rozšiřující se trhy s drogami vedly k zapojení nezletilých osob ve znepokojivém rozsahu, o čemž svědčí prudký nárůst využívání důležitých logistických uzlů, včetně přístavů; vzhledem k tomu, že nedostatek harmonizovaných účinků současné definice organizovaného zločinu v členských státech EU komplikuje shromažďování údajů a jejich srovnatelnost a že údaje o nezletilých osobách v organizovaném zločinu jsou nedostatečné, často nespolehlivé a stěží srovnatelné z důvodu různého věku trestní odpovědnosti a nedostatečného hlášení;</w:t>
      </w:r>
    </w:p>
    <w:p w:rsidR="00301BD6" w:rsidRPr="004706DD" w:rsidP="00301BD6" w14:paraId="69D456C2" w14:textId="77777777">
      <w:pPr>
        <w:pStyle w:val="NormalHanging12a"/>
      </w:pPr>
      <w:r w:rsidRPr="004706DD">
        <w:rPr>
          <w:snapToGrid w:val="0"/>
        </w:rPr>
        <w:t>L.</w:t>
      </w:r>
      <w:r w:rsidRPr="004706DD">
        <w:rPr>
          <w:snapToGrid w:val="0"/>
        </w:rPr>
        <w:tab/>
      </w:r>
      <w:r w:rsidRPr="004706DD">
        <w:t>vzhledem k tomu, že nedostatečné investice do veřejných služeb, včetně prevence, vzdělávání a zdravotnictví, jsou hlavní příčinou náboru dětí organizovanými zločineckými skupinami;</w:t>
      </w:r>
    </w:p>
    <w:p w:rsidR="00301BD6" w:rsidRPr="004706DD" w:rsidP="00301BD6" w14:paraId="12113F99" w14:textId="77777777">
      <w:pPr>
        <w:pStyle w:val="NormalHanging12a"/>
      </w:pPr>
      <w:r w:rsidRPr="004706DD">
        <w:rPr>
          <w:snapToGrid w:val="0"/>
        </w:rPr>
        <w:t>M.</w:t>
      </w:r>
      <w:r w:rsidRPr="004706DD">
        <w:rPr>
          <w:snapToGrid w:val="0"/>
        </w:rPr>
        <w:tab/>
      </w:r>
      <w:r w:rsidRPr="004706DD">
        <w:t xml:space="preserve">vzhledem k tomu, že roztříštěné institucionální reakce a nedostatečná koordinace mezi systémy ochrany dětí, justičními orgány, bezpečnostními agenturami a digitálními regulačními orgány vytvářejí mezery, kterých zločinecké skupiny využívají; vzhledem k tomu, že Parlament ve svém usnesení o vraždě </w:t>
      </w:r>
      <w:r w:rsidRPr="004706DD">
        <w:t>Mehdiho</w:t>
      </w:r>
      <w:r w:rsidRPr="004706DD">
        <w:t xml:space="preserve"> </w:t>
      </w:r>
      <w:r w:rsidRPr="004706DD">
        <w:t>Kessaciho</w:t>
      </w:r>
      <w:r w:rsidRPr="004706DD">
        <w:t xml:space="preserve"> v Marseille odsoudil systematické najímání mladých lidí zločineckými gangy a vyzval k posílení prevence, ochrany a stíhání, včetně specializované podpory pro nezletilé, aby unikli vykořisťování a znovu se začlenili do společnosti;</w:t>
      </w:r>
    </w:p>
    <w:p w:rsidR="00301BD6" w:rsidRPr="004706DD" w:rsidP="00301BD6" w14:paraId="3AC1925F" w14:textId="77777777">
      <w:pPr>
        <w:pStyle w:val="NormalHanging12a"/>
      </w:pPr>
      <w:r w:rsidRPr="004706DD">
        <w:rPr>
          <w:snapToGrid w:val="0"/>
        </w:rPr>
        <w:t>N.</w:t>
      </w:r>
      <w:r w:rsidRPr="004706DD">
        <w:rPr>
          <w:snapToGrid w:val="0"/>
        </w:rPr>
        <w:tab/>
      </w:r>
      <w:r w:rsidRPr="004706DD">
        <w:t>vzhledem k tomu, že Europol v dubnu 2025 zřídil operační pracovní skupinu nazvanou „GRIMM“, jejímž úkolem je koordinovat spolupráci s technologickými společnostmi při odhalování snah o nábor dětí prostřednictvím sociálních médií a platforem pro zasílání zpráv; tuto skupinu vede Švédsko a sdružuje policii z Belgie, Dánska, Finska, Francie, Německa, Nizozemska a Norska;</w:t>
      </w:r>
    </w:p>
    <w:p w:rsidR="00301BD6" w:rsidRPr="004706DD" w:rsidP="00301BD6" w14:paraId="2F190C6C" w14:textId="77777777">
      <w:pPr>
        <w:pStyle w:val="NormalHanging12a"/>
      </w:pPr>
      <w:r w:rsidRPr="004706DD">
        <w:rPr>
          <w:snapToGrid w:val="0"/>
        </w:rPr>
        <w:t>O.</w:t>
      </w:r>
      <w:r w:rsidRPr="004706DD">
        <w:rPr>
          <w:snapToGrid w:val="0"/>
        </w:rPr>
        <w:tab/>
      </w:r>
      <w:r w:rsidRPr="004706DD">
        <w:t xml:space="preserve">vzhledem k tomu, že přístupy založené na důkazech, jako jsou ty, které byly vyvinuty v rámci projektu EU-UNODC STRIVE </w:t>
      </w:r>
      <w:r w:rsidRPr="004706DD">
        <w:t>Juvenile</w:t>
      </w:r>
      <w:r w:rsidRPr="004706DD">
        <w:t>, ukazují účinnost preventivních, meziodvětvových, traumatizujících, genderově orientovaných a na děti zaměřených opatření;</w:t>
      </w:r>
    </w:p>
    <w:p w:rsidR="00301BD6" w:rsidRPr="004706DD" w:rsidP="00301BD6" w14:paraId="6EFE50C4" w14:textId="77777777">
      <w:pPr>
        <w:pStyle w:val="NormalHanging12a"/>
      </w:pPr>
      <w:r w:rsidRPr="004706DD">
        <w:t>1.</w:t>
      </w:r>
      <w:r w:rsidRPr="004706DD">
        <w:tab/>
        <w:t xml:space="preserve">důrazně odsuzuje nábor a zneužívání dětí organizovanými zločineckými a teroristickými skupinami ve všech formách, a to jak online, tak </w:t>
      </w:r>
      <w:r w:rsidRPr="004706DD">
        <w:t>offline</w:t>
      </w:r>
      <w:r w:rsidRPr="004706DD">
        <w:t>;</w:t>
      </w:r>
    </w:p>
    <w:p w:rsidR="00301BD6" w:rsidRPr="004706DD" w:rsidP="00301BD6" w14:paraId="2D6D5E9F" w14:textId="77777777">
      <w:pPr>
        <w:pStyle w:val="NormalHanging12a"/>
        <w:rPr>
          <w:spacing w:val="-2"/>
        </w:rPr>
      </w:pPr>
      <w:r w:rsidRPr="004706DD">
        <w:t>2.</w:t>
      </w:r>
      <w:r w:rsidRPr="004706DD">
        <w:tab/>
        <w:t xml:space="preserve">uznává, že nábor dětí představuje závažný trestný čin proti dětem a závažné porušení lidských práv; zdůrazňuje, že se jedná o vyvíjející se vnitřní a vnější bezpečnostní hrozbu pro Evropskou unii, která vyžaduje komplexní reakci zaměřenou na ochranu, včasnou prevenci, přístup k právům a kontinuitu vzdělávání, integraci systémů vnitřní bezpečnosti, spravedlnosti, sociálních a vzdělávacích systémů a na strategie a opatření zaměřené na posílení rámce ochranného prostředí pro děti, a to jak </w:t>
      </w:r>
      <w:r w:rsidRPr="004706DD">
        <w:t>offline</w:t>
      </w:r>
      <w:r w:rsidRPr="004706DD">
        <w:t>, tak online;</w:t>
      </w:r>
    </w:p>
    <w:p w:rsidR="00301BD6" w:rsidRPr="004706DD" w:rsidP="00301BD6" w14:paraId="57D3D77F" w14:textId="77777777">
      <w:pPr>
        <w:pStyle w:val="NormalHanging12a"/>
        <w:rPr>
          <w:spacing w:val="-2"/>
        </w:rPr>
      </w:pPr>
      <w:r w:rsidRPr="004706DD">
        <w:t>3.</w:t>
      </w:r>
      <w:r w:rsidRPr="004706DD">
        <w:tab/>
        <w:t>připomíná, že dítě je především dítětem a podle toho by s ním mělo být zacházeno, a vyzývá členské státy, aby zajistily, že nejlepší zájem dítěte bude vždy prvořadým hlediskem;</w:t>
      </w:r>
    </w:p>
    <w:p w:rsidR="00301BD6" w:rsidRPr="004706DD" w:rsidP="00301BD6" w14:paraId="74FF05E4" w14:textId="77777777">
      <w:pPr>
        <w:pStyle w:val="NormalHanging12a"/>
      </w:pPr>
      <w:r w:rsidRPr="004706DD">
        <w:t>4.</w:t>
      </w:r>
      <w:r w:rsidRPr="004706DD">
        <w:tab/>
        <w:t>vyzývá Komisi a členské státy, aby v rámci připravovaného akčního plánu EU na ochranu dětí před trestnou činností výslovně uznaly prevenci a reakci na nábor dětí organizovanými zločineckými a teroristickými skupinami za prioritní oblast; požaduje, aby tento akční plán zahrnoval zvláštní pilíř prevence s mechanismy včasného varování zahrnujícími školy, sociální služby a rodiny a přístup zaměřený na mládež a rozvoj životních dovedností prostřednictvím přímého zapojení komunity;</w:t>
      </w:r>
    </w:p>
    <w:p w:rsidR="00301BD6" w:rsidRPr="004706DD" w:rsidP="00301BD6" w14:paraId="7691E519" w14:textId="77777777">
      <w:pPr>
        <w:pStyle w:val="NormalHanging12a"/>
        <w:rPr>
          <w:spacing w:val="-2"/>
        </w:rPr>
      </w:pPr>
      <w:r w:rsidRPr="004706DD">
        <w:t>5.</w:t>
      </w:r>
      <w:r w:rsidRPr="004706DD">
        <w:tab/>
        <w:t>vyzývá Komisi, aby se náboru dětí organizovanými zločineckými skupinami věnovala také v připravovaném legislativním návrhu modernizovaných pravidel pro organizovaný zločin; vyzývá Komisi, aby zvážila možnost zahrnout do tohoto návrhu konkrétní ustanovení, jako jsou přitěžující okolnosti pro nábor dětí; v této souvislosti opakuje svou výzvu k zavedení nové společné definice „zločinecké organizace“, která by zohledňovala také používání násilí, korupce nebo zastrašování ze strany zločineckých skupin;</w:t>
      </w:r>
    </w:p>
    <w:p w:rsidR="00301BD6" w:rsidRPr="004706DD" w:rsidP="00301BD6" w14:paraId="560EF83A" w14:textId="77777777">
      <w:pPr>
        <w:pStyle w:val="NormalHanging12a"/>
        <w:rPr>
          <w:spacing w:val="-2"/>
        </w:rPr>
      </w:pPr>
      <w:r w:rsidRPr="004706DD">
        <w:t>6.</w:t>
      </w:r>
      <w:r w:rsidRPr="004706DD">
        <w:tab/>
        <w:t>vyzývá Komisi, aby co nejdříve zveřejnila legislativní návrh revize směrnice EU o pyrotechnických výrobcích</w:t>
      </w:r>
      <w:r>
        <w:rPr>
          <w:rStyle w:val="FootnoteReference"/>
        </w:rPr>
        <w:footnoteReference w:id="7"/>
      </w:r>
      <w:r w:rsidRPr="004706DD">
        <w:t>, který by se zabýval používáním pyrotechniky jako zbraně, včetně zneužívání zranitelných mladých lidí; vybízí členské státy, aby zintenzivnily spolupráci s Europolem a </w:t>
      </w:r>
      <w:r w:rsidRPr="004706DD">
        <w:t>Eurojustem</w:t>
      </w:r>
      <w:r w:rsidRPr="004706DD">
        <w:t>, zejména v přístavech, logistických centrech a městských oblastech se zranitelnými komunitami, a to sdílením osvědčených postupů a poskytováním školení o identifikaci a hlášení podezřelých činností, do nichž jsou zapojeny děti;</w:t>
      </w:r>
    </w:p>
    <w:p w:rsidR="00301BD6" w:rsidRPr="004706DD" w:rsidP="00301BD6" w14:paraId="1755A490" w14:textId="77777777">
      <w:pPr>
        <w:pStyle w:val="NormalHanging12a"/>
        <w:rPr>
          <w:spacing w:val="-2"/>
        </w:rPr>
      </w:pPr>
      <w:r w:rsidRPr="004706DD">
        <w:t>7.</w:t>
      </w:r>
      <w:r w:rsidRPr="004706DD">
        <w:tab/>
        <w:t xml:space="preserve">vyzývá Komisi a členské státy, aby uznaly zastrašování spojené s drogami jako zavedený způsob náboru do organizovaného zločinu; vyzývá členské státy, aby zajistily, že vnitrostátní strategie řešící nábor dětí budou výslovně zahrnovat </w:t>
      </w:r>
      <w:r w:rsidRPr="004706DD">
        <w:t>meziagenturní</w:t>
      </w:r>
      <w:r w:rsidRPr="004706DD">
        <w:t xml:space="preserve"> reakce na zastrašování spojené s drogami a budou vycházet z nově vznikajících modelů osvědčených postupů;</w:t>
      </w:r>
    </w:p>
    <w:p w:rsidR="00301BD6" w:rsidRPr="004706DD" w:rsidP="00301BD6" w14:paraId="4B96D379" w14:textId="77777777">
      <w:pPr>
        <w:pStyle w:val="NormalHanging12a"/>
        <w:rPr>
          <w:bCs/>
          <w:spacing w:val="-2"/>
        </w:rPr>
      </w:pPr>
      <w:r w:rsidRPr="004706DD">
        <w:t>8.</w:t>
      </w:r>
      <w:r w:rsidRPr="004706DD">
        <w:tab/>
        <w:t>naléhavě vyzývá k přijetí přístupu zaměřeného především na prevenci a integrovaných systémů ochrany, které jsou zaměřeny na děti, reagují na genderové aspekty, zohledňují trauma a jsou meziodvětvové a zaměřují se na včasnou identifikaci ohrožených dětí, intervence na úrovni komunit a posílení rodin a sociálních služeb; vyzdvihuje pozitivní roli sportu, vzdělávacích sdružení a komunitních organizací při vytváření bezpečného, zdravého a inkluzivního prostředí;</w:t>
      </w:r>
    </w:p>
    <w:p w:rsidR="00301BD6" w:rsidRPr="004706DD" w:rsidP="00301BD6" w14:paraId="743B9468" w14:textId="77777777">
      <w:pPr>
        <w:pStyle w:val="NormalHanging12a"/>
      </w:pPr>
      <w:r w:rsidRPr="004706DD">
        <w:t>9.</w:t>
      </w:r>
      <w:r w:rsidRPr="004706DD">
        <w:tab/>
        <w:t xml:space="preserve">domnívá se, že vzhledem k přeshraniční povaze organizované trestné činnosti jsou čistě vnitrostátní opatření na ochranu obětí pro děti a mladé lidi nedostatečná; vyzývá k posílení spolupráce mezi bezpečnostním a justičním sektorem, sektorem ochrany dětí, školstvím a zdravotnictvím, jakož i k vytvoření partnerství mezi veřejným a soukromým sektorem, aby se zajistil integrovaný a meziodvětvový rámec pro ochranu dětí, a to jak v online, tak </w:t>
      </w:r>
      <w:r w:rsidRPr="004706DD">
        <w:t>offline</w:t>
      </w:r>
      <w:r w:rsidRPr="004706DD">
        <w:t xml:space="preserve"> prostředí;</w:t>
      </w:r>
    </w:p>
    <w:p w:rsidR="00301BD6" w:rsidRPr="004706DD" w:rsidP="00301BD6" w14:paraId="2CB9569D" w14:textId="77777777">
      <w:pPr>
        <w:pStyle w:val="NormalHanging12a"/>
        <w:rPr>
          <w:spacing w:val="-2"/>
        </w:rPr>
      </w:pPr>
      <w:r w:rsidRPr="004706DD">
        <w:t>10.</w:t>
      </w:r>
      <w:r w:rsidRPr="004706DD">
        <w:tab/>
        <w:t>zdůrazňuje, že online rozměr náboru dětí je nyní ústředním prvkem operačních modelů organizovaných zločineckých a teroristických skupin, které systematicky využívají digitální služby k identifikaci, vyhledávání, získávání dětí, manipulaci s nimi a nátlaku na ně; zdůrazňuje, že online nábor dětí organizovanými zločineckými sítěmi vytváří značnou mezeru v prosazování práva kvůli omezené spolupráci platforem; vyzývá Komisi a členské státy, aby zajistily dodržování stávajících povinností platforem;</w:t>
      </w:r>
    </w:p>
    <w:p w:rsidR="00301BD6" w:rsidRPr="004706DD" w:rsidP="00301BD6" w14:paraId="5D3C9030" w14:textId="77777777">
      <w:pPr>
        <w:pStyle w:val="NormalHanging12a"/>
      </w:pPr>
      <w:r w:rsidRPr="004706DD">
        <w:rPr>
          <w:snapToGrid w:val="0"/>
        </w:rPr>
        <w:t>11.</w:t>
      </w:r>
      <w:r w:rsidRPr="004706DD">
        <w:rPr>
          <w:snapToGrid w:val="0"/>
        </w:rPr>
        <w:tab/>
      </w:r>
      <w:r w:rsidRPr="004706DD">
        <w:t>vyzývá Komisi a členské státy, aby zajistily důsledné a jednotné prosazování nařízení o digitálních službách odpovídající prosazování práv dítěte, a to v souladu s pokyny Komise o ochraně nezletilých osob;</w:t>
      </w:r>
    </w:p>
    <w:p w:rsidR="00301BD6" w:rsidRPr="004706DD" w:rsidP="00301BD6" w14:paraId="77746264" w14:textId="77777777">
      <w:pPr>
        <w:pStyle w:val="NormalHanging12a"/>
      </w:pPr>
      <w:bookmarkStart w:id="8" w:name="_Hlk231893097"/>
      <w:r w:rsidRPr="004706DD">
        <w:rPr>
          <w:snapToGrid w:val="0"/>
        </w:rPr>
        <w:t>12.</w:t>
      </w:r>
      <w:r w:rsidRPr="004706DD">
        <w:rPr>
          <w:snapToGrid w:val="0"/>
        </w:rPr>
        <w:tab/>
      </w:r>
      <w:r w:rsidRPr="004706DD">
        <w:t xml:space="preserve">vyzývá Komisi, aby zajistila plné prosazování právních předpisů EU v oblasti digitálních technologií a v případě potřeby posílila povinnosti platforem přijímat opatření proti vykořisťování a náboru dětí, a rovněž aby posílila ochranu nezletilých osob online prostřednictvím připravovaného aktu o digitální spravedlnosti a odstranila mezery v právní úpravě v oblastech, jako je bezpečnost již od návrhu, výchozí nastavení odpovídající věku a cílené obchodní praktiky zaměřené na děti, a zároveň zajistila, aby nová opatření zůstala přiměřená, založená na důkazech a v souladu s širším digitálním </w:t>
      </w:r>
      <w:r w:rsidRPr="004706DD">
        <w:t>regulačním rámcem;</w:t>
      </w:r>
      <w:bookmarkEnd w:id="8"/>
    </w:p>
    <w:p w:rsidR="00301BD6" w:rsidRPr="004706DD" w:rsidP="00301BD6" w14:paraId="46EF982E" w14:textId="77777777">
      <w:pPr>
        <w:pStyle w:val="NormalHanging12a"/>
      </w:pPr>
      <w:r w:rsidRPr="004706DD">
        <w:rPr>
          <w:snapToGrid w:val="0"/>
        </w:rPr>
        <w:t>13.</w:t>
      </w:r>
      <w:r w:rsidRPr="004706DD">
        <w:rPr>
          <w:snapToGrid w:val="0"/>
        </w:rPr>
        <w:tab/>
      </w:r>
      <w:r w:rsidRPr="004706DD">
        <w:t>zdůrazňuje rostoucí hrozbu zločinu jako služby, včetně násilí jako služby, kdy jsou mladí lidé nabíráni online, aby plnili násilné úkoly; vítá operační pracovní skupinu Europolu GRIMM a vyzývá členské státy, Europol a </w:t>
      </w:r>
      <w:r w:rsidRPr="004706DD">
        <w:t>Eurojust</w:t>
      </w:r>
      <w:r w:rsidRPr="004706DD">
        <w:t>, aby posílily společné vyšetřování zaměřené na náboráře, podněcovatele a vysoce postavené aktéry, a neomezovaly se pouze na mladistvé, kteří trestnou činnost páchají;</w:t>
      </w:r>
    </w:p>
    <w:p w:rsidR="00301BD6" w:rsidP="00301BD6" w14:paraId="70ADEE4E" w14:textId="17744DA1">
      <w:pPr>
        <w:pStyle w:val="NormalHanging12a"/>
      </w:pPr>
      <w:r w:rsidRPr="004706DD">
        <w:rPr>
          <w:snapToGrid w:val="0"/>
        </w:rPr>
        <w:t>14.</w:t>
      </w:r>
      <w:r w:rsidRPr="004706DD">
        <w:rPr>
          <w:snapToGrid w:val="0"/>
        </w:rPr>
        <w:tab/>
      </w:r>
      <w:r w:rsidRPr="004706DD">
        <w:t xml:space="preserve">zdůrazňuje, že </w:t>
      </w:r>
      <w:r w:rsidR="00123F00">
        <w:t xml:space="preserve">s </w:t>
      </w:r>
      <w:r w:rsidRPr="004706DD">
        <w:t>dět</w:t>
      </w:r>
      <w:r w:rsidR="00123F00">
        <w:t>mi</w:t>
      </w:r>
      <w:r w:rsidRPr="004706DD">
        <w:t xml:space="preserve"> zapojen</w:t>
      </w:r>
      <w:r w:rsidR="00123F00">
        <w:t>ými</w:t>
      </w:r>
      <w:r w:rsidRPr="004706DD">
        <w:t xml:space="preserve"> do trestné činnosti v důsledku náboru musí být </w:t>
      </w:r>
      <w:r w:rsidR="00123F00">
        <w:t xml:space="preserve">zacházeno </w:t>
      </w:r>
      <w:r w:rsidRPr="004706DD">
        <w:t>v souladu s mezinárodními normami; připomíná, že zapojení do násilných skupin je často dáno spíše postupným nátlakem a skupinovou dynamikou než ideologickou příslušností;</w:t>
      </w:r>
    </w:p>
    <w:p w:rsidR="00123F00" w:rsidRPr="009505B0" w:rsidP="00301BD6" w14:paraId="4D306850" w14:textId="2A939550">
      <w:pPr>
        <w:pStyle w:val="NormalHanging12a"/>
        <w:rPr>
          <w:bCs/>
          <w:iCs/>
        </w:rPr>
      </w:pPr>
      <w:r>
        <w:rPr>
          <w:bCs/>
          <w:iCs/>
        </w:rPr>
        <w:t>15</w:t>
      </w:r>
      <w:r w:rsidRPr="002575ED">
        <w:rPr>
          <w:bCs/>
          <w:iCs/>
        </w:rPr>
        <w:t>.</w:t>
      </w:r>
      <w:r w:rsidRPr="002575ED">
        <w:rPr>
          <w:bCs/>
          <w:iCs/>
        </w:rPr>
        <w:tab/>
        <w:t>zdůrazňuje, že je třeba vždy náležitě přihlížet k individuálním okolnostem každého případu, včetně nátlaku nebo vykořisťování, jakož i k závažnosti spáchaného trestného činu, míře rizika, které pachatel představuje pro veřejnou bezpečnost, a platným právním předpisům EU a vnitrostátním právním předpisům;</w:t>
      </w:r>
    </w:p>
    <w:p w:rsidR="00301BD6" w:rsidRPr="004706DD" w:rsidP="00301BD6" w14:paraId="5B9C1F1E" w14:textId="63D2CFA9">
      <w:pPr>
        <w:pStyle w:val="NormalHanging12a"/>
      </w:pPr>
      <w:r w:rsidRPr="004706DD">
        <w:rPr>
          <w:snapToGrid w:val="0"/>
        </w:rPr>
        <w:t>1</w:t>
      </w:r>
      <w:r>
        <w:rPr>
          <w:snapToGrid w:val="0"/>
        </w:rPr>
        <w:t>6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požaduje justiční systémy vstřícné k dětem, zohledňující genderové aspekty a zohledňující trauma, a přizpůsobené meziodvětvové reintegrační programy zohledňující trauma, včetně přístupu ke vzdělání, duševnímu zdraví a psychosociální podpoře a službám pro zotavení a rehabilitaci, ochrany před odvetnými opatřeními, včetně ochrany rodin, cest k důstojnému zaměstnání a opatření k prevenci stigmatizace a opakovaného náboru; připomíná, že podle směrnice (EU) 2016/800 by mělo být zbavení svobody dítěte, zejména zadržení, ukládáno pouze jako krajní opatření, a pokud je to možné, měly by příslušné orgány členských států využívat alternativní opatření; konstatuje, že v některých členských státech se restorativní justice osvědčila;</w:t>
      </w:r>
    </w:p>
    <w:p w:rsidR="00301BD6" w:rsidRPr="004706DD" w:rsidP="00301BD6" w14:paraId="0F62BA9C" w14:textId="29756CC0">
      <w:pPr>
        <w:pStyle w:val="NormalHanging12a"/>
      </w:pPr>
      <w:r w:rsidRPr="004706DD">
        <w:rPr>
          <w:snapToGrid w:val="0"/>
        </w:rPr>
        <w:t>1</w:t>
      </w:r>
      <w:r>
        <w:rPr>
          <w:snapToGrid w:val="0"/>
        </w:rPr>
        <w:t>7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naléhavě vyzývá členské státy, aby zlepšily interoperabilní meziodvětvové shromažďování a sdílení údajů o náboru dětí do organizovaných zločineckých a teroristických skupin, včetně členěných a harmonizovaných údajů pro celou EU, aby bylo možné lépe porozumět trendům a rizikovým faktorům; zdůrazňuje, že jakékoli shromažďování, zpracování nebo sdílení údajů týkajících se dětí musí být plně v souladu s pravidly ochrany údajů a zásadou nediskriminace;</w:t>
      </w:r>
    </w:p>
    <w:p w:rsidR="00301BD6" w:rsidRPr="004706DD" w:rsidP="00301BD6" w14:paraId="599DBE0C" w14:textId="18D9B9E0">
      <w:pPr>
        <w:pStyle w:val="NormalHanging12a"/>
      </w:pPr>
      <w:r w:rsidRPr="004706DD">
        <w:rPr>
          <w:snapToGrid w:val="0"/>
        </w:rPr>
        <w:t>1</w:t>
      </w:r>
      <w:r>
        <w:rPr>
          <w:snapToGrid w:val="0"/>
        </w:rPr>
        <w:t>8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 xml:space="preserve">podporuje rozšiřování úspěšných iniciativ založených na důkazech, jako je projekt EU-UNODC STRIVE </w:t>
      </w:r>
      <w:r w:rsidRPr="004706DD">
        <w:t>Juvenile</w:t>
      </w:r>
      <w:r w:rsidRPr="004706DD">
        <w:t xml:space="preserve"> a jeho strategický nástupce, iniciativa EU-UNODC </w:t>
      </w:r>
      <w:r w:rsidRPr="004706DD">
        <w:t>Protecting</w:t>
      </w:r>
      <w:r w:rsidRPr="004706DD">
        <w:t xml:space="preserve"> Futures, a to i v nestabilních oblastech a oblastech konfliktu;</w:t>
      </w:r>
    </w:p>
    <w:p w:rsidR="00301BD6" w:rsidRPr="004706DD" w:rsidP="00301BD6" w14:paraId="1390C83A" w14:textId="73BC7BB9">
      <w:pPr>
        <w:pStyle w:val="NormalHanging12a"/>
      </w:pPr>
      <w:r w:rsidRPr="004706DD">
        <w:rPr>
          <w:snapToGrid w:val="0"/>
        </w:rPr>
        <w:t>1</w:t>
      </w:r>
      <w:r>
        <w:rPr>
          <w:snapToGrid w:val="0"/>
        </w:rPr>
        <w:t>9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vyzývá k posílení mezinárodní spolupráce s partnerskými zeměmi s cílem řešit přeshraniční náborové sítě a zabránit externalizaci zločineckého vykořisťování;</w:t>
      </w:r>
    </w:p>
    <w:p w:rsidR="00301BD6" w:rsidRPr="004706DD" w:rsidP="00301BD6" w14:paraId="345E01D5" w14:textId="20E34EA3">
      <w:pPr>
        <w:pStyle w:val="NormalHanging12a"/>
      </w:pPr>
      <w:r>
        <w:rPr>
          <w:snapToGrid w:val="0"/>
        </w:rPr>
        <w:t>20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zdůrazňuje, že v rámci této spolupráce je třeba věnovat zvláštní pozornost dětem ve zranitelnějším postavení, včetně dětí bez doprovodu a dětí migrantů, a zajistit přístup k bezpečným kanálům pro podávání zpráv, opatrovnictví, právní pomoci a mechanismům přeshraniční ochrany dětí založeným na právech;</w:t>
      </w:r>
    </w:p>
    <w:p w:rsidR="00301BD6" w:rsidRPr="004706DD" w:rsidP="00301BD6" w14:paraId="15791B07" w14:textId="4B4C8261">
      <w:pPr>
        <w:pStyle w:val="NormalHanging12a"/>
      </w:pPr>
      <w:r w:rsidRPr="004706DD">
        <w:rPr>
          <w:snapToGrid w:val="0"/>
        </w:rPr>
        <w:t>2</w:t>
      </w:r>
      <w:r w:rsidR="009505B0">
        <w:rPr>
          <w:snapToGrid w:val="0"/>
        </w:rPr>
        <w:t>1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 xml:space="preserve">zdůrazňuje, že je důležité řešit základní příčiny, včetně chudoby, nerovnosti, vyloučení, nedostatečného vzdělání a vystavení násilí a nedostatečných investic do veřejných služeb; vyzývá Komisi a členské státy, aby zvýšily finanční podporu organizací občanské společnosti, komunitních iniciativ, sportovních sdružení a vzdělávacích </w:t>
      </w:r>
      <w:r w:rsidRPr="004706DD">
        <w:t>programů v oblastech nejvíce ohrožených nábory organizovaného zločinu, které nabízejí věrohodné alternativy k cestě zločinu;</w:t>
      </w:r>
    </w:p>
    <w:p w:rsidR="00301BD6" w:rsidRPr="004706DD" w:rsidP="00301BD6" w14:paraId="620E9C6E" w14:textId="5132A1CC">
      <w:pPr>
        <w:pStyle w:val="NormalHanging12a"/>
      </w:pPr>
      <w:r w:rsidRPr="004706DD">
        <w:rPr>
          <w:snapToGrid w:val="0"/>
        </w:rPr>
        <w:t>2</w:t>
      </w:r>
      <w:r w:rsidR="009505B0">
        <w:rPr>
          <w:snapToGrid w:val="0"/>
        </w:rPr>
        <w:t>2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 xml:space="preserve">je obzvláště znepokojen nepřiměřeným zaměřením na dívky a mladé ženy a jejich vykořisťováním ze strany organizovaných zločineckých sítí, a to i prostřednictvím </w:t>
      </w:r>
      <w:r w:rsidRPr="004706DD">
        <w:t>groomingu</w:t>
      </w:r>
      <w:r w:rsidRPr="004706DD">
        <w:t>, obchodování s lidmi a sexuálního vykořisťování; zdůrazňuje, že dívky čelí specifickým překážkám při útěku před trestním nátlakem a při přístupu ke spravedlnosti, zotavení a reintegraci, a vyzývá členské státy, aby zajistily, že všechna opatření v oblasti prevence, ochrany a podpory budou zohledňovat genderové aspekty a budou se konkrétně zabývat zranitelností a potřebami dívek; připomíná v této souvislosti povinnosti stanovené ve směrnici o boji proti obchodování s lidmi</w:t>
      </w:r>
      <w:r>
        <w:rPr>
          <w:rStyle w:val="FootnoteReference"/>
        </w:rPr>
        <w:footnoteReference w:id="8"/>
      </w:r>
      <w:r w:rsidRPr="004706DD">
        <w:t>;</w:t>
      </w:r>
    </w:p>
    <w:p w:rsidR="00301BD6" w:rsidRPr="004706DD" w:rsidP="00301BD6" w14:paraId="65940D56" w14:textId="1E75F1CB">
      <w:pPr>
        <w:pStyle w:val="NormalHanging12a"/>
      </w:pPr>
      <w:r w:rsidRPr="004706DD">
        <w:rPr>
          <w:snapToGrid w:val="0"/>
        </w:rPr>
        <w:t>2</w:t>
      </w:r>
      <w:r w:rsidR="009505B0">
        <w:rPr>
          <w:snapToGrid w:val="0"/>
        </w:rPr>
        <w:t>3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vyzývá Komisi a členské státy, aby v rámci příslušných programů EU vyčlenily odpovídající finanční prostředky na prevenci a účinnou reakci na nábor dětí organizovanými zločineckými a teroristickými skupinami, a zejména na podporu sítě horkých linek pro pohřešované děti 116 000, která je klíčovým partnerem při identifikaci ohrožených dětí;</w:t>
      </w:r>
    </w:p>
    <w:p w:rsidR="004706DD" w:rsidRPr="004706DD" w:rsidP="004706DD" w14:paraId="7BD0933A" w14:textId="2DC9B4B1">
      <w:pPr>
        <w:pStyle w:val="NormalHanging12a"/>
      </w:pPr>
      <w:r w:rsidRPr="004706DD">
        <w:rPr>
          <w:snapToGrid w:val="0"/>
        </w:rPr>
        <w:t>2</w:t>
      </w:r>
      <w:r w:rsidR="009505B0">
        <w:rPr>
          <w:snapToGrid w:val="0"/>
        </w:rPr>
        <w:t>4</w:t>
      </w:r>
      <w:r w:rsidRPr="004706DD">
        <w:rPr>
          <w:snapToGrid w:val="0"/>
        </w:rPr>
        <w:t>.</w:t>
      </w:r>
      <w:r w:rsidRPr="004706DD">
        <w:rPr>
          <w:snapToGrid w:val="0"/>
        </w:rPr>
        <w:tab/>
      </w:r>
      <w:r w:rsidRPr="004706DD">
        <w:t>pověřuje svou předsedkyni, aby předala toto usnesení Radě, Komisi, vládám a parlamentům členských států, Europolu a Úřadu OSN pro drogy a kriminalitu.</w:t>
      </w:r>
    </w:p>
    <w:p w:rsidR="00E365E1" w:rsidRPr="004706DD" w:rsidP="003D6017" w14:paraId="48C8B926" w14:textId="6E330F57"/>
    <w:sectPr w:rsidSect="004706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04466A9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7C43AA1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40A3710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D6017" w:rsidRPr="004706DD" w14:paraId="6D4DA12C" w14:textId="77777777">
      <w:r w:rsidRPr="004706DD">
        <w:separator/>
      </w:r>
    </w:p>
  </w:footnote>
  <w:footnote w:type="continuationSeparator" w:id="1">
    <w:p w:rsidR="003D6017" w:rsidRPr="004706DD" w14:paraId="163196A0" w14:textId="77777777">
      <w:r w:rsidRPr="004706DD">
        <w:continuationSeparator/>
      </w:r>
    </w:p>
  </w:footnote>
  <w:footnote w:id="2">
    <w:p w:rsidR="00301BD6" w:rsidRPr="004706DD" w:rsidP="004706DD" w14:paraId="5AD4D545" w14:textId="4BD2AD09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Úř</w:t>
      </w:r>
      <w:r w:rsidRPr="004706DD">
        <w:rPr>
          <w:sz w:val="24"/>
          <w:lang w:val="cs-CZ"/>
        </w:rPr>
        <w:t xml:space="preserve">. </w:t>
      </w:r>
      <w:r w:rsidRPr="004706DD">
        <w:rPr>
          <w:sz w:val="24"/>
          <w:lang w:val="cs-CZ"/>
        </w:rPr>
        <w:t>věst</w:t>
      </w:r>
      <w:r w:rsidRPr="004706DD">
        <w:rPr>
          <w:sz w:val="24"/>
          <w:lang w:val="cs-CZ"/>
        </w:rPr>
        <w:t xml:space="preserve">. L 277, 27.10.2022, s. 1, ELI: </w:t>
      </w:r>
      <w:hyperlink r:id="rId1" w:history="1">
        <w:r w:rsidRPr="004706DD">
          <w:rPr>
            <w:rStyle w:val="Hyperlink"/>
            <w:sz w:val="24"/>
            <w:lang w:val="cs-CZ"/>
          </w:rPr>
          <w:t>http://data.europa.eu/eli/reg/2022/2065/oj</w:t>
        </w:r>
      </w:hyperlink>
      <w:r w:rsidRPr="004706DD">
        <w:rPr>
          <w:sz w:val="24"/>
          <w:lang w:val="cs-CZ"/>
        </w:rPr>
        <w:t>.</w:t>
      </w:r>
    </w:p>
  </w:footnote>
  <w:footnote w:id="3">
    <w:p w:rsidR="00301BD6" w:rsidRPr="004706DD" w:rsidP="004706DD" w14:paraId="3206AD55" w14:textId="334CB90C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szCs w:val="16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Úř</w:t>
      </w:r>
      <w:r w:rsidRPr="004706DD">
        <w:rPr>
          <w:sz w:val="24"/>
          <w:lang w:val="cs-CZ"/>
        </w:rPr>
        <w:t xml:space="preserve">. </w:t>
      </w:r>
      <w:r w:rsidRPr="004706DD">
        <w:rPr>
          <w:sz w:val="24"/>
          <w:lang w:val="cs-CZ"/>
        </w:rPr>
        <w:t>věst</w:t>
      </w:r>
      <w:r w:rsidRPr="004706DD">
        <w:rPr>
          <w:sz w:val="24"/>
          <w:lang w:val="cs-CZ"/>
        </w:rPr>
        <w:t xml:space="preserve">. C, C/2025/5519, 10.10.2025, ELI: </w:t>
      </w:r>
      <w:hyperlink r:id="rId2" w:history="1">
        <w:r w:rsidRPr="004706DD">
          <w:rPr>
            <w:rStyle w:val="Hyperlink"/>
            <w:sz w:val="24"/>
            <w:lang w:val="cs-CZ"/>
          </w:rPr>
          <w:t>http://data.europa.eu/eli/C/2025/5519/oj</w:t>
        </w:r>
      </w:hyperlink>
      <w:r w:rsidRPr="004706DD">
        <w:rPr>
          <w:sz w:val="24"/>
          <w:lang w:val="cs-CZ"/>
        </w:rPr>
        <w:t xml:space="preserve">. </w:t>
      </w:r>
    </w:p>
  </w:footnote>
  <w:footnote w:id="4">
    <w:p w:rsidR="00301BD6" w:rsidRPr="004706DD" w:rsidP="004706DD" w14:paraId="4534539F" w14:textId="0D8414B9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Přijaté texty, P10_</w:t>
      </w:r>
      <w:r w:rsidRPr="004706DD">
        <w:rPr>
          <w:sz w:val="24"/>
          <w:lang w:val="cs-CZ"/>
        </w:rPr>
        <w:t>TA(</w:t>
      </w:r>
      <w:r w:rsidRPr="004706DD">
        <w:rPr>
          <w:sz w:val="24"/>
          <w:lang w:val="cs-CZ"/>
        </w:rPr>
        <w:t>2026)0007.</w:t>
      </w:r>
    </w:p>
  </w:footnote>
  <w:footnote w:id="5">
    <w:p w:rsidR="00301BD6" w:rsidRPr="004706DD" w:rsidP="004706DD" w14:paraId="0378C804" w14:textId="03A3C345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Úř</w:t>
      </w:r>
      <w:r w:rsidRPr="004706DD">
        <w:rPr>
          <w:sz w:val="24"/>
          <w:lang w:val="cs-CZ"/>
        </w:rPr>
        <w:t xml:space="preserve">. </w:t>
      </w:r>
      <w:r w:rsidRPr="004706DD">
        <w:rPr>
          <w:sz w:val="24"/>
          <w:lang w:val="cs-CZ"/>
        </w:rPr>
        <w:t>věst</w:t>
      </w:r>
      <w:r w:rsidRPr="004706DD">
        <w:rPr>
          <w:sz w:val="24"/>
          <w:lang w:val="cs-CZ"/>
        </w:rPr>
        <w:t xml:space="preserve">. L 132, 21.5.2016, s. 1, ELI: </w:t>
      </w:r>
      <w:hyperlink r:id="rId3" w:history="1">
        <w:r w:rsidRPr="004706DD">
          <w:rPr>
            <w:rStyle w:val="Hyperlink"/>
            <w:sz w:val="24"/>
            <w:lang w:val="cs-CZ"/>
          </w:rPr>
          <w:t>http://data.europa.eu/eli/dir/2016/800/oj</w:t>
        </w:r>
      </w:hyperlink>
      <w:r w:rsidRPr="004706DD">
        <w:rPr>
          <w:sz w:val="24"/>
          <w:lang w:val="cs-CZ"/>
        </w:rPr>
        <w:t>.</w:t>
      </w:r>
    </w:p>
  </w:footnote>
  <w:footnote w:id="6">
    <w:p w:rsidR="00301BD6" w:rsidRPr="004706DD" w:rsidP="004706DD" w14:paraId="4B9DFF58" w14:textId="1B81FA73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Zpráva Europolu ze dne 4. dubna 2024, „</w:t>
      </w:r>
      <w:hyperlink r:id="rId4" w:tgtFrame="_blank" w:history="1">
        <w:r w:rsidRPr="004706DD">
          <w:rPr>
            <w:rStyle w:val="Hyperlink"/>
            <w:sz w:val="24"/>
            <w:lang w:val="cs-CZ"/>
          </w:rPr>
          <w:t>Dekódování nejhrozivějších zločineckých sítí EU</w:t>
        </w:r>
      </w:hyperlink>
      <w:r w:rsidRPr="004706DD">
        <w:rPr>
          <w:sz w:val="24"/>
          <w:lang w:val="cs-CZ"/>
        </w:rPr>
        <w:t>“, aktualizovaná v květnu 2026.</w:t>
      </w:r>
    </w:p>
  </w:footnote>
  <w:footnote w:id="7">
    <w:p w:rsidR="00301BD6" w:rsidRPr="004706DD" w:rsidP="004706DD" w14:paraId="0759AE29" w14:textId="6471CDB0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Směrnice Evropského parlamentu a Rady 2013/29/EU ze dne 12. června 2013 o harmonizaci právních předpisů členských států týkajících se dodávání pyrotechnických výrobků na trh (</w:t>
      </w:r>
      <w:r w:rsidRPr="004706DD">
        <w:rPr>
          <w:sz w:val="24"/>
          <w:lang w:val="cs-CZ"/>
        </w:rPr>
        <w:t>Úř</w:t>
      </w:r>
      <w:r w:rsidRPr="004706DD">
        <w:rPr>
          <w:sz w:val="24"/>
          <w:lang w:val="cs-CZ"/>
        </w:rPr>
        <w:t>. </w:t>
      </w:r>
      <w:r w:rsidRPr="004706DD">
        <w:rPr>
          <w:sz w:val="24"/>
          <w:lang w:val="cs-CZ"/>
        </w:rPr>
        <w:t>věst</w:t>
      </w:r>
      <w:r w:rsidRPr="004706DD">
        <w:rPr>
          <w:sz w:val="24"/>
          <w:lang w:val="cs-CZ"/>
        </w:rPr>
        <w:t xml:space="preserve">. L 178, 28.6.2013, s. 27, ELI: </w:t>
      </w:r>
      <w:hyperlink r:id="rId5" w:history="1">
        <w:r w:rsidRPr="004706DD">
          <w:rPr>
            <w:rStyle w:val="Hyperlink"/>
            <w:sz w:val="24"/>
            <w:lang w:val="cs-CZ"/>
          </w:rPr>
          <w:t>http://data.europa.eu/eli/dir/2013/29/oj</w:t>
        </w:r>
      </w:hyperlink>
      <w:r w:rsidRPr="004706DD">
        <w:rPr>
          <w:sz w:val="24"/>
          <w:lang w:val="cs-CZ"/>
        </w:rPr>
        <w:t>).</w:t>
      </w:r>
    </w:p>
  </w:footnote>
  <w:footnote w:id="8">
    <w:p w:rsidR="00301BD6" w:rsidRPr="004706DD" w:rsidP="004706DD" w14:paraId="167B108C" w14:textId="24F9EFC3">
      <w:pPr>
        <w:pStyle w:val="FootnoteText"/>
        <w:ind w:left="567" w:hanging="567"/>
        <w:rPr>
          <w:sz w:val="24"/>
          <w:lang w:val="cs-CZ"/>
        </w:rPr>
      </w:pPr>
      <w:r w:rsidRPr="004706DD">
        <w:rPr>
          <w:rStyle w:val="FootnoteReference"/>
          <w:sz w:val="24"/>
          <w:lang w:val="cs-CZ"/>
        </w:rPr>
        <w:footnoteRef/>
      </w:r>
      <w:r w:rsidRPr="004706DD" w:rsidR="004706DD">
        <w:rPr>
          <w:sz w:val="24"/>
          <w:lang w:val="cs-CZ"/>
        </w:rPr>
        <w:t xml:space="preserve"> </w:t>
      </w:r>
      <w:r w:rsidRPr="004706DD" w:rsidR="004706DD">
        <w:rPr>
          <w:sz w:val="24"/>
          <w:lang w:val="cs-CZ"/>
        </w:rPr>
        <w:tab/>
      </w:r>
      <w:r w:rsidRPr="004706DD">
        <w:rPr>
          <w:sz w:val="24"/>
          <w:lang w:val="cs-CZ"/>
        </w:rPr>
        <w:t>Směrnice Evropského parlamentu a Rady (EU) 2024/1712 ze dne 13. června 2024, kterou se mění směrnice 2011/36/EU o prevenci obchodování s lidmi, boji proti němu a o ochraně obětí (</w:t>
      </w:r>
      <w:r w:rsidRPr="004706DD">
        <w:rPr>
          <w:sz w:val="24"/>
          <w:lang w:val="cs-CZ"/>
        </w:rPr>
        <w:t>Úř</w:t>
      </w:r>
      <w:r w:rsidRPr="004706DD">
        <w:rPr>
          <w:sz w:val="24"/>
          <w:lang w:val="cs-CZ"/>
        </w:rPr>
        <w:t xml:space="preserve">. </w:t>
      </w:r>
      <w:r w:rsidRPr="004706DD">
        <w:rPr>
          <w:sz w:val="24"/>
          <w:lang w:val="cs-CZ"/>
        </w:rPr>
        <w:t>věst</w:t>
      </w:r>
      <w:r w:rsidRPr="004706DD">
        <w:rPr>
          <w:sz w:val="24"/>
          <w:lang w:val="cs-CZ"/>
        </w:rPr>
        <w:t xml:space="preserve">. L, 2024/1712, 24.6.2024, ELI: </w:t>
      </w:r>
      <w:hyperlink r:id="rId6" w:history="1">
        <w:r w:rsidRPr="004706DD">
          <w:rPr>
            <w:rStyle w:val="Hyperlink"/>
            <w:sz w:val="24"/>
            <w:lang w:val="cs-CZ"/>
          </w:rPr>
          <w:t>http://data.europa.eu/eli/dir/2024/1712/oj</w:t>
        </w:r>
      </w:hyperlink>
      <w:r w:rsidRPr="004706DD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3E600A7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7B49917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06DD" w14:paraId="25FE88B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5801493">
    <w:abstractNumId w:val="9"/>
  </w:num>
  <w:num w:numId="2" w16cid:durableId="1012949934">
    <w:abstractNumId w:val="9"/>
  </w:num>
  <w:num w:numId="3" w16cid:durableId="344094676">
    <w:abstractNumId w:val="7"/>
  </w:num>
  <w:num w:numId="4" w16cid:durableId="446118728">
    <w:abstractNumId w:val="7"/>
  </w:num>
  <w:num w:numId="5" w16cid:durableId="1769736955">
    <w:abstractNumId w:val="6"/>
  </w:num>
  <w:num w:numId="6" w16cid:durableId="109325827">
    <w:abstractNumId w:val="6"/>
  </w:num>
  <w:num w:numId="7" w16cid:durableId="1422750531">
    <w:abstractNumId w:val="5"/>
  </w:num>
  <w:num w:numId="8" w16cid:durableId="109472464">
    <w:abstractNumId w:val="5"/>
  </w:num>
  <w:num w:numId="9" w16cid:durableId="1081834173">
    <w:abstractNumId w:val="4"/>
  </w:num>
  <w:num w:numId="10" w16cid:durableId="2059158166">
    <w:abstractNumId w:val="4"/>
  </w:num>
  <w:num w:numId="11" w16cid:durableId="1713649038">
    <w:abstractNumId w:val="8"/>
  </w:num>
  <w:num w:numId="12" w16cid:durableId="1914966059">
    <w:abstractNumId w:val="8"/>
  </w:num>
  <w:num w:numId="13" w16cid:durableId="2045131233">
    <w:abstractNumId w:val="3"/>
  </w:num>
  <w:num w:numId="14" w16cid:durableId="1065026675">
    <w:abstractNumId w:val="3"/>
  </w:num>
  <w:num w:numId="15" w16cid:durableId="1400248201">
    <w:abstractNumId w:val="2"/>
  </w:num>
  <w:num w:numId="16" w16cid:durableId="534974351">
    <w:abstractNumId w:val="2"/>
  </w:num>
  <w:num w:numId="17" w16cid:durableId="563685543">
    <w:abstractNumId w:val="1"/>
  </w:num>
  <w:num w:numId="18" w16cid:durableId="415712365">
    <w:abstractNumId w:val="1"/>
  </w:num>
  <w:num w:numId="19" w16cid:durableId="1057511931">
    <w:abstractNumId w:val="0"/>
  </w:num>
  <w:num w:numId="20" w16cid:durableId="1061098382">
    <w:abstractNumId w:val="0"/>
  </w:num>
  <w:num w:numId="21" w16cid:durableId="446392419">
    <w:abstractNumId w:val="9"/>
  </w:num>
  <w:num w:numId="22" w16cid:durableId="1405834394">
    <w:abstractNumId w:val="7"/>
  </w:num>
  <w:num w:numId="23" w16cid:durableId="1604343336">
    <w:abstractNumId w:val="6"/>
  </w:num>
  <w:num w:numId="24" w16cid:durableId="1868136010">
    <w:abstractNumId w:val="5"/>
  </w:num>
  <w:num w:numId="25" w16cid:durableId="348265366">
    <w:abstractNumId w:val="4"/>
  </w:num>
  <w:num w:numId="26" w16cid:durableId="557516732">
    <w:abstractNumId w:val="8"/>
  </w:num>
  <w:num w:numId="27" w16cid:durableId="784084777">
    <w:abstractNumId w:val="3"/>
  </w:num>
  <w:num w:numId="28" w16cid:durableId="1544169718">
    <w:abstractNumId w:val="2"/>
  </w:num>
  <w:num w:numId="29" w16cid:durableId="1543710383">
    <w:abstractNumId w:val="1"/>
  </w:num>
  <w:num w:numId="30" w16cid:durableId="107163785">
    <w:abstractNumId w:val="0"/>
  </w:num>
  <w:num w:numId="31" w16cid:durableId="1978099713">
    <w:abstractNumId w:val="9"/>
  </w:num>
  <w:num w:numId="32" w16cid:durableId="149100842">
    <w:abstractNumId w:val="7"/>
  </w:num>
  <w:num w:numId="33" w16cid:durableId="921374356">
    <w:abstractNumId w:val="6"/>
  </w:num>
  <w:num w:numId="34" w16cid:durableId="1779596931">
    <w:abstractNumId w:val="5"/>
  </w:num>
  <w:num w:numId="35" w16cid:durableId="1721902673">
    <w:abstractNumId w:val="4"/>
  </w:num>
  <w:num w:numId="36" w16cid:durableId="1270114875">
    <w:abstractNumId w:val="8"/>
  </w:num>
  <w:num w:numId="37" w16cid:durableId="2039817423">
    <w:abstractNumId w:val="3"/>
  </w:num>
  <w:num w:numId="38" w16cid:durableId="334192063">
    <w:abstractNumId w:val="2"/>
  </w:num>
  <w:num w:numId="39" w16cid:durableId="1812745317">
    <w:abstractNumId w:val="1"/>
  </w:num>
  <w:num w:numId="40" w16cid:durableId="1472795950">
    <w:abstractNumId w:val="0"/>
  </w:num>
  <w:num w:numId="41" w16cid:durableId="1763990413">
    <w:abstractNumId w:val="10"/>
  </w:num>
  <w:num w:numId="42" w16cid:durableId="1711763559">
    <w:abstractNumId w:val="10"/>
  </w:num>
  <w:num w:numId="43" w16cid:durableId="1577278505">
    <w:abstractNumId w:val="10"/>
  </w:num>
  <w:num w:numId="44" w16cid:durableId="795761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17"/>
    <w:rsid w:val="00002272"/>
    <w:rsid w:val="00064002"/>
    <w:rsid w:val="000677B9"/>
    <w:rsid w:val="000831BA"/>
    <w:rsid w:val="00096EAE"/>
    <w:rsid w:val="000A42CC"/>
    <w:rsid w:val="000E7DD9"/>
    <w:rsid w:val="0010095E"/>
    <w:rsid w:val="00123F00"/>
    <w:rsid w:val="00125B37"/>
    <w:rsid w:val="00187494"/>
    <w:rsid w:val="001F32AE"/>
    <w:rsid w:val="00233672"/>
    <w:rsid w:val="002575ED"/>
    <w:rsid w:val="002767FF"/>
    <w:rsid w:val="002B18FE"/>
    <w:rsid w:val="002B5493"/>
    <w:rsid w:val="00301BD6"/>
    <w:rsid w:val="00343214"/>
    <w:rsid w:val="00361C00"/>
    <w:rsid w:val="00395FA1"/>
    <w:rsid w:val="003D6017"/>
    <w:rsid w:val="003E15D4"/>
    <w:rsid w:val="00411CCE"/>
    <w:rsid w:val="0041666E"/>
    <w:rsid w:val="00421060"/>
    <w:rsid w:val="004706D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B77"/>
    <w:rsid w:val="006F74FA"/>
    <w:rsid w:val="00731ADD"/>
    <w:rsid w:val="00734777"/>
    <w:rsid w:val="00747932"/>
    <w:rsid w:val="00751A4A"/>
    <w:rsid w:val="00756632"/>
    <w:rsid w:val="00762C74"/>
    <w:rsid w:val="00786EC0"/>
    <w:rsid w:val="007C08D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5B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96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75/2026"/>
    <w:docVar w:name="dvlangue" w:val="CS"/>
    <w:docVar w:name="dvnumam" w:val="0"/>
    <w:docVar w:name="dvpe" w:val="783.329"/>
    <w:docVar w:name="dvtitre" w:val="Usnesení Evropského parlamentu ze dne.... 2026 o náboru dětí zločineckými organizacemi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14208A"/>
  <w15:chartTrackingRefBased/>
  <w15:docId w15:val="{B7EEAC68-4DAB-4D9D-8431-5DBE582C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1BD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301BD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01BD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01BD6"/>
    <w:rPr>
      <w:sz w:val="24"/>
      <w:lang w:val="cs-CZ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301BD6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123F0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2529</Words>
  <Characters>15662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2026-06-18T12:41:00Z</dcterms:created>
  <dcterms:modified xsi:type="dcterms:W3CDTF">2026-06-18T12:41:00Z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