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06185A8" w14:textId="77777777" w:rsidTr="0010095E">
        <w:tblPrEx>
          <w:tblW w:w="9072" w:type="dxa"/>
          <w:tblLook w:val="01E0"/>
        </w:tblPrEx>
        <w:trPr>
          <w:trHeight w:hRule="exact" w:val="1418"/>
        </w:trPr>
        <w:tc>
          <w:tcPr>
            <w:tcW w:w="6804" w:type="dxa"/>
            <w:shd w:val="clear" w:color="auto" w:fill="auto"/>
            <w:vAlign w:val="center"/>
          </w:tcPr>
          <w:p w:rsidR="00751A4A" w:rsidRPr="003E3B64" w:rsidP="0010095E" w14:paraId="26DF4913" w14:textId="77777777">
            <w:pPr>
              <w:pStyle w:val="EPName"/>
            </w:pPr>
            <w:r w:rsidRPr="003E3B64">
              <w:t>Ευρωπαϊκό Κοινοβούλιο</w:t>
            </w:r>
          </w:p>
          <w:p w:rsidR="00751A4A" w:rsidRPr="003E3B64" w:rsidP="005F1B17" w14:paraId="5F0326E2" w14:textId="77777777">
            <w:pPr>
              <w:pStyle w:val="EPTerm"/>
              <w:rPr>
                <w:rStyle w:val="HideTWBExt"/>
                <w:noProof w:val="0"/>
                <w:vanish w:val="0"/>
                <w:color w:val="auto"/>
              </w:rPr>
            </w:pPr>
            <w:r w:rsidRPr="003E3B64">
              <w:t>2024</w:t>
            </w:r>
            <w:r w:rsidRPr="003E3B64" w:rsidR="00817416">
              <w:t>-202</w:t>
            </w:r>
            <w:r w:rsidRPr="003E3B64">
              <w:t>9</w:t>
            </w:r>
          </w:p>
        </w:tc>
        <w:tc>
          <w:tcPr>
            <w:tcW w:w="2268" w:type="dxa"/>
            <w:shd w:val="clear" w:color="auto" w:fill="auto"/>
          </w:tcPr>
          <w:p w:rsidR="00751A4A" w:rsidRPr="003E3B64" w:rsidP="0010095E" w14:paraId="16F782CC" w14:textId="77777777">
            <w:pPr>
              <w:pStyle w:val="EPLogo"/>
            </w:pPr>
            <w:r w:rsidRPr="003E3B6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E3B64" w:rsidP="004C5D52" w14:paraId="285144B1" w14:textId="77777777">
      <w:pPr>
        <w:pStyle w:val="LineTop"/>
      </w:pPr>
    </w:p>
    <w:p w:rsidR="00680577" w:rsidRPr="003E3B64" w:rsidP="00680577" w14:paraId="50C4F8CA" w14:textId="77777777">
      <w:pPr>
        <w:pStyle w:val="EPBodyTA1"/>
      </w:pPr>
      <w:r w:rsidRPr="003E3B64">
        <w:t>ΚΕΙΜΕΝΑ ΠΟΥ ΕΓΚΡΙΘΗΚΑΝ</w:t>
      </w:r>
    </w:p>
    <w:p w:rsidR="00D058B8" w:rsidRPr="003E3B64" w:rsidP="00D058B8" w14:paraId="2F8949F5" w14:textId="77777777">
      <w:pPr>
        <w:pStyle w:val="LineBottom"/>
      </w:pPr>
    </w:p>
    <w:p w:rsidR="005A04D5" w:rsidRPr="003E3B64" w:rsidP="005A04D5" w14:paraId="40E6F70C" w14:textId="2358CB68">
      <w:pPr>
        <w:pStyle w:val="ATHeading1"/>
      </w:pPr>
      <w:bookmarkStart w:id="0" w:name="TANumber"/>
      <w:r w:rsidRPr="003E3B64">
        <w:t>P10_TA(2026)0</w:t>
      </w:r>
      <w:r w:rsidRPr="003E3B64" w:rsidR="00F56A2F">
        <w:t>23</w:t>
      </w:r>
      <w:r w:rsidRPr="003E3B64">
        <w:t>0</w:t>
      </w:r>
      <w:bookmarkEnd w:id="0"/>
    </w:p>
    <w:p w:rsidR="005A04D5" w:rsidRPr="003E3B64" w:rsidP="005A04D5" w14:paraId="77A0664A" w14:textId="77777777">
      <w:pPr>
        <w:pStyle w:val="ATHeading2"/>
      </w:pPr>
      <w:bookmarkStart w:id="1" w:name="title"/>
      <w:r w:rsidRPr="003E3B64">
        <w:t>Στρατολόγηση παιδιών από το οργανωμένο έγκλημα</w:t>
      </w:r>
      <w:bookmarkEnd w:id="1"/>
    </w:p>
    <w:p w:rsidR="005A04D5" w:rsidRPr="003E3B64" w:rsidP="005A04D5" w14:paraId="5F812A67" w14:textId="77777777">
      <w:pPr>
        <w:rPr>
          <w:i/>
          <w:vanish/>
        </w:rPr>
      </w:pPr>
      <w:r>
        <w:rPr>
          <w:i/>
        </w:rPr>
        <w:fldChar w:fldCharType="begin"/>
      </w:r>
      <w:r w:rsidRPr="003E3B64">
        <w:rPr>
          <w:i/>
        </w:rPr>
        <w:instrText xml:space="preserve"> TC"(</w:instrText>
      </w:r>
      <w:bookmarkStart w:id="2" w:name="DocNumber"/>
      <w:r w:rsidRPr="003E3B64">
        <w:rPr>
          <w:i/>
        </w:rPr>
        <w:instrText>B10-0275/2026</w:instrText>
      </w:r>
      <w:bookmarkEnd w:id="2"/>
      <w:r w:rsidRPr="003E3B64">
        <w:rPr>
          <w:i/>
        </w:rPr>
        <w:instrText xml:space="preserve">)"\l3 \n&gt; \* MERGEFORMAT </w:instrText>
      </w:r>
      <w:r>
        <w:rPr>
          <w:i/>
        </w:rPr>
        <w:fldChar w:fldCharType="end"/>
      </w:r>
    </w:p>
    <w:p w:rsidR="005A04D5" w:rsidRPr="003E3B64" w:rsidP="005A04D5" w14:paraId="7944A5A1" w14:textId="77777777">
      <w:pPr>
        <w:rPr>
          <w:vanish/>
        </w:rPr>
      </w:pPr>
      <w:bookmarkStart w:id="3" w:name="PE"/>
      <w:r w:rsidRPr="003E3B64">
        <w:rPr>
          <w:vanish/>
        </w:rPr>
        <w:t>PE783.329</w:t>
      </w:r>
      <w:bookmarkEnd w:id="3"/>
    </w:p>
    <w:p w:rsidR="005A04D5" w:rsidRPr="003E3B64" w:rsidP="005A04D5" w14:paraId="59930720" w14:textId="5090846A">
      <w:pPr>
        <w:pStyle w:val="ATHeading3"/>
      </w:pPr>
      <w:bookmarkStart w:id="4" w:name="Sujet"/>
      <w:r w:rsidRPr="003E3B64">
        <w:t xml:space="preserve">Ψήφισμα του Ευρωπαϊκού Κοινοβουλίου της </w:t>
      </w:r>
      <w:r w:rsidRPr="003E3B64" w:rsidR="000D62A1">
        <w:t xml:space="preserve">18ης Ιουνίου </w:t>
      </w:r>
      <w:r w:rsidRPr="003E3B64">
        <w:t>2026 σχετικά με τη στρατολόγηση παιδιών από το οργανωμένο έγκλημα</w:t>
      </w:r>
      <w:bookmarkEnd w:id="4"/>
      <w:r w:rsidRPr="003E3B64">
        <w:t xml:space="preserve"> </w:t>
      </w:r>
      <w:bookmarkStart w:id="5" w:name="References"/>
      <w:r w:rsidRPr="003E3B64">
        <w:t>(2026/2725(RSP))</w:t>
      </w:r>
      <w:bookmarkEnd w:id="5"/>
    </w:p>
    <w:p w:rsidR="0076034B" w:rsidRPr="003E3B64" w:rsidP="0076034B" w14:paraId="56AFF412" w14:textId="77777777">
      <w:pPr>
        <w:pStyle w:val="EPComma"/>
      </w:pPr>
      <w:bookmarkStart w:id="6" w:name="TextBodyBegin"/>
      <w:bookmarkEnd w:id="6"/>
      <w:r w:rsidRPr="003E3B64">
        <w:rPr>
          <w:i/>
        </w:rPr>
        <w:t>Το Ευρωπαϊκό Κοινοβούλιο</w:t>
      </w:r>
      <w:r w:rsidRPr="003E3B64">
        <w:t>,</w:t>
      </w:r>
    </w:p>
    <w:p w:rsidR="0076034B" w:rsidRPr="003E3B64" w:rsidP="000D62A1" w14:paraId="373342D0" w14:textId="77777777">
      <w:pPr>
        <w:pStyle w:val="NormalHanging12a"/>
        <w:widowControl/>
        <w:rPr>
          <w:spacing w:val="-2"/>
        </w:rPr>
      </w:pPr>
      <w:r w:rsidRPr="003E3B64">
        <w:t>–</w:t>
      </w:r>
      <w:r w:rsidRPr="003E3B64">
        <w:tab/>
        <w:t>έχοντας υπόψη τη Σύμβαση των Ηνωμένων Εθνών για τα δικαιώματα του παιδιού,</w:t>
      </w:r>
    </w:p>
    <w:p w:rsidR="0076034B" w:rsidRPr="003E3B64" w:rsidP="000D62A1" w14:paraId="4496EB19" w14:textId="77777777">
      <w:pPr>
        <w:pStyle w:val="NormalHanging12a"/>
        <w:widowControl/>
        <w:rPr>
          <w:spacing w:val="-2"/>
        </w:rPr>
      </w:pPr>
      <w:r w:rsidRPr="003E3B64">
        <w:t>–</w:t>
      </w:r>
      <w:r w:rsidRPr="003E3B64">
        <w:tab/>
        <w:t>έχοντας υπόψη το ψήφισμα 79/188 της Γενικής Συνέλευσης των Ηνωμένων Εθνών σχετικά με την πρόληψη και την καταπολέμηση της βίας κατά των παιδιών από ομάδες οργανωμένου εγκλήματος και τρομοκρατικές ομάδες στον τομέα της πρόληψης του εγκλήματος και της ποινικής δικαιοσύνης,</w:t>
      </w:r>
    </w:p>
    <w:p w:rsidR="0076034B" w:rsidRPr="003E3B64" w:rsidP="000D62A1" w14:paraId="6CC5E722" w14:textId="77777777">
      <w:pPr>
        <w:pStyle w:val="NormalHanging12a"/>
        <w:widowControl/>
        <w:rPr>
          <w:spacing w:val="-2"/>
        </w:rPr>
      </w:pPr>
      <w:r w:rsidRPr="003E3B64">
        <w:t>–</w:t>
      </w:r>
      <w:r w:rsidRPr="003E3B64">
        <w:tab/>
        <w:t>έχοντας υπόψη το ψήφισμα 2024/12 του Οικονομικού και Κοινωνικού Συμβουλίου των Ηνωμένων Εθνών σχετικά με τη μεταχείριση των παιδιών που συνδέονται με τρομοκρατικές ομάδες, συμπεριλαμβανομένων των παιδιών που στρατολογούνται και αποτελούν αντικείμενο εκμετάλλευσης από τις ομάδες αυτές,</w:t>
      </w:r>
    </w:p>
    <w:p w:rsidR="0076034B" w:rsidRPr="003E3B64" w:rsidP="000D62A1" w14:paraId="7F41075F" w14:textId="77777777">
      <w:pPr>
        <w:pStyle w:val="NormalHanging12a"/>
        <w:widowControl/>
        <w:rPr>
          <w:spacing w:val="-2"/>
        </w:rPr>
      </w:pPr>
      <w:r w:rsidRPr="003E3B64">
        <w:t>–</w:t>
      </w:r>
      <w:r w:rsidRPr="003E3B64">
        <w:tab/>
        <w:t xml:space="preserve">έχοντας υπόψη την ανακοίνωση της Επιτροπής, της 1ης Απριλίου 2025, σχετικά με την </w:t>
      </w:r>
      <w:r w:rsidRPr="003E3B64">
        <w:t>ProtectEU</w:t>
      </w:r>
      <w:r w:rsidRPr="003E3B64">
        <w:t xml:space="preserve"> 2025-2030: Ευρωπαϊκή στρατηγική για την εσωτερική ασφάλεια (COM(2025)0148),</w:t>
      </w:r>
    </w:p>
    <w:p w:rsidR="0076034B" w:rsidRPr="003E3B64" w:rsidP="000D62A1" w14:paraId="7CC4C9CF" w14:textId="798ADE5F">
      <w:pPr>
        <w:pStyle w:val="NormalHanging12a"/>
        <w:widowControl/>
        <w:rPr>
          <w:spacing w:val="-2"/>
        </w:rPr>
      </w:pPr>
      <w:r w:rsidRPr="003E3B64">
        <w:t>–</w:t>
      </w:r>
      <w:r w:rsidRPr="003E3B64">
        <w:tab/>
        <w:t xml:space="preserve">έχοντας υπόψη την έκθεση της Ευρωπόλ με τίτλο «EU </w:t>
      </w:r>
      <w:r w:rsidRPr="003E3B64">
        <w:t>Serious</w:t>
      </w:r>
      <w:r w:rsidRPr="003E3B64">
        <w:t xml:space="preserve"> and </w:t>
      </w:r>
      <w:r w:rsidRPr="003E3B64">
        <w:t>Organised</w:t>
      </w:r>
      <w:r w:rsidRPr="003E3B64">
        <w:t xml:space="preserve"> </w:t>
      </w:r>
      <w:r w:rsidRPr="003E3B64">
        <w:t>Crime</w:t>
      </w:r>
      <w:r w:rsidRPr="003E3B64">
        <w:t xml:space="preserve"> </w:t>
      </w:r>
      <w:r w:rsidRPr="003E3B64">
        <w:t>Threat</w:t>
      </w:r>
      <w:r w:rsidRPr="003E3B64">
        <w:t xml:space="preserve"> </w:t>
      </w:r>
      <w:r w:rsidRPr="003E3B64">
        <w:t>Assessment</w:t>
      </w:r>
      <w:r w:rsidRPr="003E3B64">
        <w:t>» (Αξιολόγηση απειλών όσον αφορά το σοβαρό και οργανωμένο έγκλημα στην ΕΕ) (EU-SOCTA) 2025,</w:t>
      </w:r>
    </w:p>
    <w:p w:rsidR="0076034B" w:rsidRPr="003E3B64" w:rsidP="000D62A1" w14:paraId="247F059C" w14:textId="77777777">
      <w:pPr>
        <w:pStyle w:val="NormalHanging12a"/>
        <w:widowControl/>
        <w:rPr>
          <w:spacing w:val="-2"/>
        </w:rPr>
      </w:pPr>
      <w:r w:rsidRPr="003E3B64">
        <w:t>–</w:t>
      </w:r>
      <w:r w:rsidRPr="003E3B64">
        <w:tab/>
        <w:t>έχοντας υπόψη το επικείμενο σχέδιο δράσης της ΕΕ για την προστασία των παιδιών από την εγκληματικότητα,</w:t>
      </w:r>
    </w:p>
    <w:p w:rsidR="0076034B" w:rsidRPr="003E3B64" w:rsidP="000D62A1" w14:paraId="3806EB71" w14:textId="77777777">
      <w:pPr>
        <w:pStyle w:val="NormalHanging12a"/>
        <w:widowControl/>
        <w:rPr>
          <w:spacing w:val="-2"/>
        </w:rPr>
      </w:pPr>
      <w:r w:rsidRPr="003E3B64">
        <w:t>–</w:t>
      </w:r>
      <w:r w:rsidRPr="003E3B64">
        <w:tab/>
        <w:t xml:space="preserve">έχοντας υπόψη το έργο STRIVE </w:t>
      </w:r>
      <w:r w:rsidRPr="003E3B64">
        <w:t>Juvenile</w:t>
      </w:r>
      <w:r w:rsidRPr="003E3B64">
        <w:t xml:space="preserve"> της ΕΕ και του Γραφείου των Ηνωμένων Εθνών για τον Έλεγχο των Ναρκωτικών και την Πρόληψη του Εγκλήματος (UNODC) και τα πορίσματα της αξιολόγησής του,</w:t>
      </w:r>
    </w:p>
    <w:p w:rsidR="0076034B" w:rsidRPr="003E3B64" w:rsidP="000D62A1" w14:paraId="7C83299C" w14:textId="77777777">
      <w:pPr>
        <w:pStyle w:val="NormalHanging12a"/>
        <w:widowControl/>
      </w:pPr>
      <w:bookmarkStart w:id="7" w:name="_Hlk231207339"/>
      <w:r w:rsidRPr="003E3B64">
        <w:rPr>
          <w:snapToGrid w:val="0"/>
        </w:rPr>
        <w:t>–</w:t>
      </w:r>
      <w:r w:rsidRPr="003E3B64">
        <w:rPr>
          <w:snapToGrid w:val="0"/>
        </w:rPr>
        <w:tab/>
      </w:r>
      <w:r w:rsidRPr="003E3B64">
        <w:t>έχοντας υπόψη τον κανονισμό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w:t>
      </w:r>
      <w:r>
        <w:rPr>
          <w:rStyle w:val="FootnoteReference"/>
        </w:rPr>
        <w:footnoteReference w:id="2"/>
      </w:r>
      <w:r w:rsidRPr="003E3B64">
        <w:t xml:space="preserve">, ιδίως τις διατάξεις του σχετικά με την προστασία των ανηλίκων στο </w:t>
      </w:r>
      <w:r w:rsidRPr="003E3B64">
        <w:t xml:space="preserve">διαδίκτυο, την αξιολόγηση και τον μετριασμό των συστημικών κινδύνων που συνδέονται με παράνομο περιεχόμενο και επιβλαβή διαδικτυακή συμπεριφορά, τα συστήματα συστάσεων, και τις ευθύνες των πολύ μεγάλων επιγραμμικών πλατφορμών και μηχανών αναζήτησης, </w:t>
      </w:r>
    </w:p>
    <w:p w:rsidR="0076034B" w:rsidRPr="003E3B64" w:rsidP="000D62A1" w14:paraId="4EE04486" w14:textId="77777777">
      <w:pPr>
        <w:pStyle w:val="NormalHanging12a"/>
        <w:widowControl/>
      </w:pPr>
      <w:r w:rsidRPr="003E3B64">
        <w:rPr>
          <w:snapToGrid w:val="0"/>
        </w:rPr>
        <w:t>–</w:t>
      </w:r>
      <w:r w:rsidRPr="003E3B64">
        <w:rPr>
          <w:snapToGrid w:val="0"/>
        </w:rPr>
        <w:tab/>
      </w:r>
      <w:r w:rsidRPr="003E3B64">
        <w:t>έχοντας υπόψη τις κατευθυντήριες γραμμές της Επιτροπής, της 14ης Ιουλίου 2025, σχετικά με την προστασία των ανηλίκων στο πλαίσιο της πράξης για τις ψηφιακές υπηρεσίες</w:t>
      </w:r>
      <w:r>
        <w:rPr>
          <w:rStyle w:val="FootnoteReference"/>
        </w:rPr>
        <w:footnoteReference w:id="3"/>
      </w:r>
      <w:r w:rsidRPr="003E3B64">
        <w:t>,</w:t>
      </w:r>
    </w:p>
    <w:p w:rsidR="0076034B" w:rsidRPr="003E3B64" w:rsidP="000D62A1" w14:paraId="0CB1B674" w14:textId="6FB2B3BA">
      <w:pPr>
        <w:pStyle w:val="NormalHanging12a"/>
        <w:widowControl/>
      </w:pPr>
      <w:r w:rsidRPr="003E3B64">
        <w:rPr>
          <w:snapToGrid w:val="0"/>
        </w:rPr>
        <w:t>–</w:t>
      </w:r>
      <w:r w:rsidRPr="003E3B64">
        <w:rPr>
          <w:snapToGrid w:val="0"/>
        </w:rPr>
        <w:tab/>
      </w:r>
      <w:r w:rsidRPr="003E3B64">
        <w:t xml:space="preserve">έχοντας υπόψη την κοινοποίηση πληροφοριών της Ευρωπόλ, της 12ης Νοεμβρίου 2024, με τίτλο «The </w:t>
      </w:r>
      <w:r w:rsidRPr="003E3B64">
        <w:t>recruitment</w:t>
      </w:r>
      <w:r w:rsidRPr="003E3B64">
        <w:t xml:space="preserve"> of </w:t>
      </w:r>
      <w:r w:rsidRPr="003E3B64">
        <w:t>young</w:t>
      </w:r>
      <w:r w:rsidRPr="003E3B64">
        <w:t xml:space="preserve"> </w:t>
      </w:r>
      <w:r w:rsidRPr="003E3B64">
        <w:t>perpetrators</w:t>
      </w:r>
      <w:r w:rsidRPr="003E3B64">
        <w:t xml:space="preserve"> for </w:t>
      </w:r>
      <w:r w:rsidRPr="003E3B64">
        <w:t>criminal</w:t>
      </w:r>
      <w:r w:rsidRPr="003E3B64">
        <w:t xml:space="preserve"> </w:t>
      </w:r>
      <w:r w:rsidRPr="003E3B64">
        <w:t>networks</w:t>
      </w:r>
      <w:r w:rsidRPr="003E3B64">
        <w:t>» (Η</w:t>
      </w:r>
      <w:r w:rsidRPr="003E3B64" w:rsidR="000D62A1">
        <w:t> </w:t>
      </w:r>
      <w:r w:rsidRPr="003E3B64">
        <w:t>στρατολόγηση νεαρών δραστών για εγκληματικά δίκτυα),</w:t>
      </w:r>
    </w:p>
    <w:p w:rsidR="0076034B" w:rsidRPr="003E3B64" w:rsidP="000D62A1" w14:paraId="18B13797" w14:textId="2D26FF94">
      <w:pPr>
        <w:pStyle w:val="NormalHanging12a"/>
        <w:widowControl/>
      </w:pPr>
      <w:r w:rsidRPr="003E3B64">
        <w:rPr>
          <w:snapToGrid w:val="0"/>
        </w:rPr>
        <w:t>–</w:t>
      </w:r>
      <w:r w:rsidRPr="003E3B64">
        <w:rPr>
          <w:snapToGrid w:val="0"/>
        </w:rPr>
        <w:tab/>
      </w:r>
      <w:r w:rsidRPr="003E3B64">
        <w:t xml:space="preserve">έχοντας υπόψη το έγγραφο εργασίας του Παγκόσμιου Γραφείου Έρευνας και Ανάλυσης Προοπτικών της UNICEF </w:t>
      </w:r>
      <w:r w:rsidRPr="003E3B64">
        <w:t>Innocenti</w:t>
      </w:r>
      <w:r w:rsidRPr="003E3B64">
        <w:t xml:space="preserve">, του Σεπτεμβρίου </w:t>
      </w:r>
      <w:r w:rsidRPr="003E3B64" w:rsidR="008865EA">
        <w:t xml:space="preserve">του </w:t>
      </w:r>
      <w:r w:rsidRPr="003E3B64">
        <w:t>2024, με τίτλο «</w:t>
      </w:r>
      <w:r w:rsidRPr="003E3B64">
        <w:t>Children’s</w:t>
      </w:r>
      <w:r w:rsidRPr="003E3B64">
        <w:t xml:space="preserve"> </w:t>
      </w:r>
      <w:r w:rsidRPr="003E3B64">
        <w:t>Involvement</w:t>
      </w:r>
      <w:r w:rsidRPr="003E3B64">
        <w:t xml:space="preserve"> in </w:t>
      </w:r>
      <w:r w:rsidRPr="003E3B64">
        <w:t>Organised</w:t>
      </w:r>
      <w:r w:rsidRPr="003E3B64">
        <w:t xml:space="preserve"> </w:t>
      </w:r>
      <w:r w:rsidRPr="003E3B64">
        <w:t>Violence</w:t>
      </w:r>
      <w:r w:rsidRPr="003E3B64">
        <w:t xml:space="preserve">: </w:t>
      </w:r>
      <w:r w:rsidRPr="003E3B64">
        <w:t>Emerging</w:t>
      </w:r>
      <w:r w:rsidRPr="003E3B64">
        <w:t xml:space="preserve"> </w:t>
      </w:r>
      <w:r w:rsidRPr="003E3B64">
        <w:t>trends</w:t>
      </w:r>
      <w:r w:rsidRPr="003E3B64">
        <w:t xml:space="preserve"> and </w:t>
      </w:r>
      <w:r w:rsidRPr="003E3B64">
        <w:t>knowledge</w:t>
      </w:r>
      <w:r w:rsidRPr="003E3B64">
        <w:t xml:space="preserve"> </w:t>
      </w:r>
      <w:r w:rsidRPr="003E3B64">
        <w:t>gaps</w:t>
      </w:r>
      <w:r w:rsidRPr="003E3B64">
        <w:t>» (Συμμετοχή παιδιών στην οργανωμένη βία: Αναδυόμενες τάσεις και κενά γνώσης),</w:t>
      </w:r>
    </w:p>
    <w:bookmarkEnd w:id="7"/>
    <w:p w:rsidR="0076034B" w:rsidRPr="003E3B64" w:rsidP="000D62A1" w14:paraId="61AE5F37" w14:textId="77777777">
      <w:pPr>
        <w:pStyle w:val="NormalHanging12a"/>
        <w:widowControl/>
        <w:rPr>
          <w:bCs/>
          <w:spacing w:val="-2"/>
        </w:rPr>
      </w:pPr>
      <w:r w:rsidRPr="003E3B64">
        <w:t>–</w:t>
      </w:r>
      <w:r w:rsidRPr="003E3B64">
        <w:tab/>
        <w:t>έχοντας υπόψη τη στρατηγική της ΕΕ για τα δικαιώματα του παιδιού και τη στρατηγική της ΕΕ για τα ναρκωτικά,</w:t>
      </w:r>
    </w:p>
    <w:p w:rsidR="0076034B" w:rsidRPr="003E3B64" w:rsidP="000D62A1" w14:paraId="7987A621" w14:textId="77777777">
      <w:pPr>
        <w:pStyle w:val="NormalHanging12a"/>
        <w:widowControl/>
        <w:rPr>
          <w:bCs/>
          <w:spacing w:val="-2"/>
        </w:rPr>
      </w:pPr>
      <w:r w:rsidRPr="003E3B64">
        <w:t>–</w:t>
      </w:r>
      <w:r w:rsidRPr="003E3B64">
        <w:tab/>
        <w:t>έχοντας υπόψη την ακρόαση της Επιτροπής Πολιτικών Ελευθεριών, Δικαιοσύνης και Εσωτερικών Υποθέσεων, της 4ης Ιουνίου 2025, με τίτλο «Ριζοσπαστικοποίηση στο διαδίκτυο, με έμφαση στη στρατολόγηση παιδιών για το οργανωμένο έγκλημα και την τρομοκρατία»,</w:t>
      </w:r>
    </w:p>
    <w:p w:rsidR="0076034B" w:rsidRPr="003E3B64" w:rsidP="000D62A1" w14:paraId="63FD486E" w14:textId="77777777">
      <w:pPr>
        <w:pStyle w:val="NormalHanging12a"/>
        <w:widowControl/>
        <w:rPr>
          <w:bCs/>
          <w:spacing w:val="-2"/>
        </w:rPr>
      </w:pPr>
      <w:r w:rsidRPr="003E3B64">
        <w:t>–</w:t>
      </w:r>
      <w:r w:rsidRPr="003E3B64">
        <w:tab/>
        <w:t xml:space="preserve">έχοντας υπόψη το ψήφισμά του της 20ής Ιανουαρίου 2026 σχετικά με τη δολοφονία του </w:t>
      </w:r>
      <w:r w:rsidRPr="003E3B64">
        <w:t>Mehdi</w:t>
      </w:r>
      <w:r w:rsidRPr="003E3B64">
        <w:t xml:space="preserve"> </w:t>
      </w:r>
      <w:r w:rsidRPr="003E3B64">
        <w:t>Kessaci</w:t>
      </w:r>
      <w:r w:rsidRPr="003E3B64">
        <w:t xml:space="preserve"> — επείγουσα ανάγκη να αναληφθεί φιλόδοξη ευρωπαϊκή δράση κατά της παράνομης εμπορίας και διακίνησης ναρκωτικών</w:t>
      </w:r>
      <w:r>
        <w:rPr>
          <w:rStyle w:val="FootnoteReference"/>
        </w:rPr>
        <w:footnoteReference w:id="4"/>
      </w:r>
      <w:r w:rsidRPr="003E3B64">
        <w:t>,</w:t>
      </w:r>
    </w:p>
    <w:p w:rsidR="0076034B" w:rsidRPr="003E3B64" w:rsidP="000D62A1" w14:paraId="06D09B53" w14:textId="77777777">
      <w:pPr>
        <w:pStyle w:val="NormalHanging12a"/>
        <w:widowControl/>
        <w:rPr>
          <w:spacing w:val="-2"/>
        </w:rPr>
      </w:pPr>
      <w:r w:rsidRPr="003E3B64">
        <w:t>–</w:t>
      </w:r>
      <w:r w:rsidRPr="003E3B64">
        <w:tab/>
        <w:t>έχοντας υπόψη την οδηγία (ΕΕ) 2016/800 του Ευρωπαϊκού Κοινοβουλίου και του Συμβουλίου, της 11ης Μαΐου 2016, σχετικά με τις δικονομικές εγγυήσεις για τα παιδιά που είναι ύποπτοι ή κατηγορούμενοι στο πλαίσιο ποινικών διαδικασιών</w:t>
      </w:r>
      <w:r>
        <w:rPr>
          <w:rStyle w:val="FootnoteReference"/>
        </w:rPr>
        <w:footnoteReference w:id="5"/>
      </w:r>
      <w:r w:rsidRPr="003E3B64">
        <w:t>,</w:t>
      </w:r>
    </w:p>
    <w:p w:rsidR="0076034B" w:rsidRPr="003E3B64" w:rsidP="000D62A1" w14:paraId="0BE38032" w14:textId="77777777">
      <w:pPr>
        <w:pStyle w:val="NormalHanging12a"/>
        <w:widowControl/>
      </w:pPr>
      <w:r w:rsidRPr="003E3B64">
        <w:t>–</w:t>
      </w:r>
      <w:r w:rsidRPr="003E3B64">
        <w:tab/>
        <w:t>έχοντας υπόψη το άρθρο 136 παράγραφος 2 του Κανονισμού του,</w:t>
      </w:r>
    </w:p>
    <w:p w:rsidR="0076034B" w:rsidRPr="003E3B64" w:rsidP="000D62A1" w14:paraId="31B9A4C1" w14:textId="77777777">
      <w:pPr>
        <w:pStyle w:val="NormalHanging12a"/>
        <w:widowControl/>
      </w:pPr>
      <w:r w:rsidRPr="003E3B64">
        <w:t>Α.</w:t>
      </w:r>
      <w:r w:rsidRPr="003E3B64">
        <w:rPr>
          <w:snapToGrid w:val="0"/>
        </w:rPr>
        <w:tab/>
      </w:r>
      <w:r w:rsidRPr="003E3B64">
        <w:t>λαμβάνοντας υπόψη ότι, ολοένα και περισσότερο, ομάδες οργανωμένου εγκλήματος και τρομοκρατικές ομάδες στρατολογούν και εκμεταλλεύονται παιδιά στο πλαίσιο των επιχειρησιακών τους στρατηγικών, μεταξύ άλλων για την προστασία των ενήλικων δραστών από τον εντοπισμό και τη δίωξη, καθώς και για την επέκταση των παράνομων δραστηριοτήτων·</w:t>
      </w:r>
    </w:p>
    <w:p w:rsidR="0076034B" w:rsidRPr="003E3B64" w:rsidP="000D62A1" w14:paraId="39F2487F" w14:textId="5261D30D">
      <w:pPr>
        <w:pStyle w:val="NormalHanging12a"/>
        <w:widowControl/>
      </w:pPr>
      <w:r w:rsidRPr="003E3B64">
        <w:rPr>
          <w:snapToGrid w:val="0"/>
        </w:rPr>
        <w:t>Β.</w:t>
      </w:r>
      <w:r w:rsidRPr="003E3B64">
        <w:rPr>
          <w:snapToGrid w:val="0"/>
        </w:rPr>
        <w:tab/>
      </w:r>
      <w:r w:rsidRPr="003E3B64">
        <w:t xml:space="preserve">λαμβάνοντας υπόψη ότι η κοινοποίηση πληροφοριών της Ευρωπόλ του Νοεμβρίου </w:t>
      </w:r>
      <w:r w:rsidRPr="003E3B64" w:rsidR="008865EA">
        <w:t xml:space="preserve">του </w:t>
      </w:r>
      <w:r w:rsidRPr="003E3B64">
        <w:t xml:space="preserve">2024 δείχνει ότι οι ανήλικοι που στρατολογούνται από εγκληματικά δίκτυα συνήθως δεν έχουν άμεση επαφή με ανώτερα κλιμάκια των οργανώσεων και κινητοποιούνται μέσω παρόχων εγκληματικών υπηρεσιών· λαμβάνοντας υπόψη ότι ανήλικοι, λόγω της περιορισμένης γνώσης τους σχετικά με τη δομή των δικτύων και του κατά κανόνα λευκού ποινικού τους μητρώου, διατρέχουν μικρό κίνδυνο και συνεπώς είναι λιγότερο </w:t>
      </w:r>
      <w:r w:rsidRPr="003E3B64">
        <w:t>πιθανό να παράσχουν χρήσιμες πληροφορίες στις αρχές επιβολής του νόμου σε περίπτωση σύλληψης·</w:t>
      </w:r>
    </w:p>
    <w:p w:rsidR="0076034B" w:rsidRPr="003E3B64" w:rsidP="000D62A1" w14:paraId="1ED3F573" w14:textId="77777777">
      <w:pPr>
        <w:pStyle w:val="NormalHanging12a"/>
        <w:widowControl/>
      </w:pPr>
      <w:r w:rsidRPr="003E3B64">
        <w:rPr>
          <w:snapToGrid w:val="0"/>
        </w:rPr>
        <w:t>Γ.</w:t>
      </w:r>
      <w:r w:rsidRPr="003E3B64">
        <w:rPr>
          <w:snapToGrid w:val="0"/>
        </w:rPr>
        <w:tab/>
      </w:r>
      <w:r w:rsidRPr="003E3B64">
        <w:t xml:space="preserve">λαμβάνοντας υπόψη ότι η στρατολόγηση και εκμετάλλευση παιδιών από ομάδες οργανωμένου εγκλήματος και τρομοκρατικές ομάδες παραβιάζει τα θεμελιώδη δικαιώματα των παιδιών, συμπεριλαμβανομένης της αξιοπρέπειάς τους, με σοβαρές συνέπειες για την ασφάλεια και το μέλλον τους· λαμβάνοντας υπόψη ότι η ευαλωτότητα των παιδιών στη στρατολόγηση από δίκτυα οργανωμένου εγκλήματος πηγάζει από σωρευτικούς και διασταυρούμενους παράγοντες κινδύνου, μεταξύ των οποίων η έλλειψη αίσθησης του </w:t>
      </w:r>
      <w:r w:rsidRPr="003E3B64">
        <w:t>ανήκειν</w:t>
      </w:r>
      <w:r w:rsidRPr="003E3B64">
        <w:t>, οι δυσμενείς εμπειρίες κατά την παιδική ηλικία και τα προβλήματα ψυχικής υγείας, που γίνονται αντικείμενο σκόπιμης εκμετάλλευσης· λαμβάνοντας υπόψη ότι η αποτελεσματική πρόληψη απαιτεί ολοκληρωμένες αποκρίσεις για την αντιμετώπιση αυτών των παραγόντων·</w:t>
      </w:r>
    </w:p>
    <w:p w:rsidR="0076034B" w:rsidRPr="003E3B64" w:rsidP="000D62A1" w14:paraId="447BF0ED" w14:textId="77777777">
      <w:pPr>
        <w:pStyle w:val="NormalHanging12a"/>
        <w:widowControl/>
      </w:pPr>
      <w:r w:rsidRPr="003E3B64">
        <w:rPr>
          <w:snapToGrid w:val="0"/>
        </w:rPr>
        <w:t>Δ.</w:t>
      </w:r>
      <w:r w:rsidRPr="003E3B64">
        <w:rPr>
          <w:snapToGrid w:val="0"/>
        </w:rPr>
        <w:tab/>
      </w:r>
      <w:r w:rsidRPr="003E3B64">
        <w:t>λαμβάνοντας υπόψη ότι η στρατολόγηση παιδιών έχει εξελιχθεί από πρωτίστως ανθρωπιστικό ζήτημα σε συστημικό παράγοντα διευκόλυνσης του οργανωμένου εγκλήματος, έχοντας ενσωματωθεί στα επιχειρησιακά μοντέλα των εγκληματικών δικτύων, και αποτελεί εμπόδιο για την ειρήνη, την ασφάλεια και την ανάπτυξη· λαμβάνοντας υπόψη ότι οι εγκληματικές ομάδες που στρατολογούν παιδιά υπονομεύουν την ασφάλεια της ΕΕ, τροφοδοτούν την εγκληματικότητα και διαιωνίζουν κύκλους βίας και ανασφάλειας από γενιά σε γενιά·</w:t>
      </w:r>
    </w:p>
    <w:p w:rsidR="0076034B" w:rsidRPr="003E3B64" w:rsidP="000D62A1" w14:paraId="61D69E1F" w14:textId="77777777">
      <w:pPr>
        <w:pStyle w:val="NormalHanging12a"/>
        <w:widowControl/>
      </w:pPr>
      <w:r w:rsidRPr="003E3B64">
        <w:rPr>
          <w:snapToGrid w:val="0"/>
        </w:rPr>
        <w:t>Ε.</w:t>
      </w:r>
      <w:r w:rsidRPr="003E3B64">
        <w:rPr>
          <w:snapToGrid w:val="0"/>
        </w:rPr>
        <w:tab/>
      </w:r>
      <w:r w:rsidRPr="003E3B64">
        <w:t xml:space="preserve">λαμβάνοντας υπόψη ότι οι πρακτικές αυτές διευκολύνονται από ορισμένες τεχνολογικές εξελίξεις που ενδέχεται να </w:t>
      </w:r>
      <w:r w:rsidRPr="003E3B64">
        <w:t>κανονικοποιήσουν</w:t>
      </w:r>
      <w:r w:rsidRPr="003E3B64">
        <w:t xml:space="preserve"> και να ενθαρρύνουν την εγκληματική συμπεριφορά μεταξύ των παιδιών·</w:t>
      </w:r>
    </w:p>
    <w:p w:rsidR="0076034B" w:rsidRPr="003E3B64" w:rsidP="000D62A1" w14:paraId="017CE5EE" w14:textId="6B12F53D">
      <w:pPr>
        <w:pStyle w:val="NormalHanging12a"/>
        <w:widowControl/>
      </w:pPr>
      <w:r w:rsidRPr="003E3B64">
        <w:rPr>
          <w:snapToGrid w:val="0"/>
        </w:rPr>
        <w:t>ΣΤ.</w:t>
      </w:r>
      <w:r w:rsidRPr="003E3B64">
        <w:rPr>
          <w:snapToGrid w:val="0"/>
        </w:rPr>
        <w:tab/>
      </w:r>
      <w:r w:rsidRPr="003E3B64">
        <w:t>λαμβάνοντας υπόψη ότι η χαρτογράφηση της Ευρωπόλ το 2024 εντόπισε 821 εγκληματικά δίκτυα υψηλού κινδύνου που δραστηριοποιούνται στην ΕΕ και παράγουν ετήσια έσοδα ύψους περίπου 92 έως 188 δισ</w:t>
      </w:r>
      <w:r w:rsidRPr="003E3B64" w:rsidR="000D62A1">
        <w:t>εκατομμύρια</w:t>
      </w:r>
      <w:r w:rsidRPr="003E3B64">
        <w:t xml:space="preserve"> EUR, τα οποία αντιστοιχούν περίπου στο 0,7 έως 1,4 % του ΑΕΠ της ΕΕ</w:t>
      </w:r>
      <w:r>
        <w:rPr>
          <w:rStyle w:val="FootnoteReference"/>
          <w:color w:val="000000"/>
        </w:rPr>
        <w:footnoteReference w:id="6"/>
      </w:r>
      <w:r w:rsidRPr="003E3B64">
        <w:t>· λαμβάνοντας υπόψη ότι οι ανήλικοι εμπλέκονται σε πάνω από το 70 % των παράνομων δραστηριοτήτων της αγοράς, συμπεριλαμβανομένων της διακίνησης ναρκωτικών, του εκβιασμού, της διαδικτυακής απάτης, του ξεπλύματος χρήματος, της παράνομης διακίνησης πυροβόλων όπλων και των συστημάτων «βίας ως υπηρεσίας» (</w:t>
      </w:r>
      <w:r w:rsidRPr="003E3B64">
        <w:t>violence</w:t>
      </w:r>
      <w:r w:rsidRPr="003E3B64">
        <w:t>-</w:t>
      </w:r>
      <w:r w:rsidRPr="003E3B64">
        <w:t>as</w:t>
      </w:r>
      <w:r w:rsidRPr="003E3B64">
        <w:t>-a-</w:t>
      </w:r>
      <w:r w:rsidRPr="003E3B64">
        <w:t>service</w:t>
      </w:r>
      <w:r w:rsidRPr="003E3B64">
        <w:t>), και ότι τα εγκληματικά δίκτυα εκμεταλλεύονται παιδιά ηλικίας μόλις 12 ετών για δραστηριότητες όπως η εμπορία ναρκωτικών στον δρόμο, η μεταφορά μετρητών και η ανάκτηση ναρκωτικών από εμπορευματοκιβώτια·</w:t>
      </w:r>
    </w:p>
    <w:p w:rsidR="0076034B" w:rsidRPr="003E3B64" w:rsidP="000D62A1" w14:paraId="2F8D86B2" w14:textId="77777777">
      <w:pPr>
        <w:pStyle w:val="NormalHanging12a"/>
        <w:widowControl/>
        <w:rPr>
          <w:bCs/>
        </w:rPr>
      </w:pPr>
      <w:r w:rsidRPr="003E3B64">
        <w:rPr>
          <w:snapToGrid w:val="0"/>
        </w:rPr>
        <w:t>Ζ.</w:t>
      </w:r>
      <w:r w:rsidRPr="003E3B64">
        <w:rPr>
          <w:snapToGrid w:val="0"/>
        </w:rPr>
        <w:tab/>
      </w:r>
      <w:r w:rsidRPr="003E3B64">
        <w:t>λαμβάνοντας υπόψη ότι οι εγκληματικές οργανώσεις στοχεύουν συστηματικά παιδιά που βρίσκονται σε εξαιρετικά ευάλωτη κατάσταση, ιδίως εκείνα που είναι αντιμέτωπα με κοινωνικοοικονομικό αποκλεισμό, εγκατάλειψη του σχολείου και διάλυση της οικογένειας, ή παιδιά μεταναστών, εκμεταλλευόμενες την οικονομική τους ανασφάλεια, την κοινωνική περιθωριοποίηση και την ελλιπή συνειδητοποίηση των κινδύνων·</w:t>
      </w:r>
    </w:p>
    <w:p w:rsidR="0076034B" w:rsidRPr="003E3B64" w:rsidP="000D62A1" w14:paraId="63752D16" w14:textId="77777777">
      <w:pPr>
        <w:pStyle w:val="NormalHanging12a"/>
        <w:widowControl/>
        <w:rPr>
          <w:bCs/>
        </w:rPr>
      </w:pPr>
      <w:r w:rsidRPr="003E3B64">
        <w:rPr>
          <w:snapToGrid w:val="0"/>
        </w:rPr>
        <w:t>Η.</w:t>
      </w:r>
      <w:r w:rsidRPr="003E3B64">
        <w:rPr>
          <w:snapToGrid w:val="0"/>
        </w:rPr>
        <w:tab/>
      </w:r>
      <w:r w:rsidRPr="003E3B64">
        <w:t xml:space="preserve">λαμβάνοντας υπόψη ότι τα κορίτσια και οι νέες γυναίκες εμπλέκονται ολοένα και περισσότερο στο οργανωμένο έγκλημα, αν και συχνά παραβλέπονται από τα συστήματα ποινικής δικαιοσύνης, με το 22 % των εντοπισθέντων θυμάτων εμπορίας </w:t>
      </w:r>
      <w:r w:rsidRPr="003E3B64">
        <w:t>ανθρώπων στη Δυτική και Νότια Ευρώπη να εξαναγκάζονται σε εγκληματικές δραστηριότητες, κυρίως σε διακίνηση ναρκωτικών·</w:t>
      </w:r>
    </w:p>
    <w:p w:rsidR="0076034B" w:rsidRPr="003E3B64" w:rsidP="000D62A1" w14:paraId="214F82D8" w14:textId="77777777">
      <w:pPr>
        <w:pStyle w:val="NormalHanging12a"/>
        <w:widowControl/>
      </w:pPr>
      <w:r w:rsidRPr="003E3B64">
        <w:rPr>
          <w:snapToGrid w:val="0"/>
        </w:rPr>
        <w:t>Θ.</w:t>
      </w:r>
      <w:r w:rsidRPr="003E3B64">
        <w:rPr>
          <w:snapToGrid w:val="0"/>
        </w:rPr>
        <w:tab/>
      </w:r>
      <w:r w:rsidRPr="003E3B64">
        <w:t>λαμβάνοντας υπόψη ότι το παράνομο εμπόριο πυροβόλων όπλων και η παράνομη χρήση πυροτεχνικών έχουν συμβάλει στη μετάβαση από χαμηλού επιπέδου παραβατικότητα σε σοβαρότερα και βίαια εγκλήματα στα οποία εμπλέκονται ανήλικοι, συμπεριλαμβανομένων εκβιασμών και δολοφονιών· λαμβάνοντας υπόψη ότι οι υπεύθυνοι στρατολόγησης εγκληματιών μπορεί να προσφέρουν στους ανηλίκους σημαντικά οικονομικά κίνητρα, τα οποία κυμαίνονται από μερικές χιλιάδες ευρώ έως και 20 000 EUR για δολοφονίες·</w:t>
      </w:r>
    </w:p>
    <w:p w:rsidR="0076034B" w:rsidRPr="003E3B64" w:rsidP="000D62A1" w14:paraId="025B4C2C" w14:textId="77777777">
      <w:pPr>
        <w:pStyle w:val="NormalHanging12a"/>
        <w:widowControl/>
      </w:pPr>
      <w:r w:rsidRPr="003E3B64">
        <w:rPr>
          <w:snapToGrid w:val="0"/>
        </w:rPr>
        <w:t>Ι.</w:t>
      </w:r>
      <w:r w:rsidRPr="003E3B64">
        <w:rPr>
          <w:snapToGrid w:val="0"/>
        </w:rPr>
        <w:tab/>
      </w:r>
      <w:r w:rsidRPr="003E3B64">
        <w:t>λαμβάνοντας υπόψη ότι ο εκφοβισμός και ο εξαναγκασμός που σχετίζονται με τα ναρκωτικά αποτελούν την κύρια οδό μέσω της οποίας τα δίκτυα οργανωμένου εγκλήματος στρατολογούν και εκμεταλλεύονται παιδιά χρησιμοποιώντας χρέη, αθέμιτη προσέγγιση παιδιών και βία· λαμβάνοντας υπόψη ότι η διασυνοριακή εμβέλεια των εν λόγω δικτύων σημαίνει ότι τα φαινόμενα αυτά δεν μπορούν να αντιμετωπιστούν επαρκώς μόνο με εθνική δράση·</w:t>
      </w:r>
    </w:p>
    <w:p w:rsidR="0076034B" w:rsidRPr="003E3B64" w:rsidP="000D62A1" w14:paraId="0385F434" w14:textId="77777777">
      <w:pPr>
        <w:pStyle w:val="NormalHanging12a"/>
        <w:widowControl/>
      </w:pPr>
      <w:r w:rsidRPr="003E3B64">
        <w:rPr>
          <w:snapToGrid w:val="0"/>
        </w:rPr>
        <w:t>ΙΑ.</w:t>
      </w:r>
      <w:r w:rsidRPr="003E3B64">
        <w:rPr>
          <w:snapToGrid w:val="0"/>
        </w:rPr>
        <w:tab/>
      </w:r>
      <w:r w:rsidRPr="003E3B64">
        <w:t>λαμβάνοντας υπόψη ότι η επέκταση των αγορών ναρκωτικών έχει οδηγήσει τη συμμετοχή ανηλίκων σε ανησυχητικά επίπεδα, όπως αποδεικνύεται από την απότομη αύξηση της χρήσης σημαντικών κόμβων εφοδιαστικής, συμπεριλαμβανομένων των λιμένων· λαμβάνοντας υπόψη ότι η έλλειψη εναρμονισμένων αποτελεσμάτων εφαρμογής του ισχύοντος ορισμού του οργανωμένου εγκλήματος σε όλα τα κράτη μέλη της ΕΕ περιπλέκει τη συλλογή και τη συγκρισιμότητα δεδομένων, και ότι τα δεδομένα σχετικά με τους ανηλίκους στο οργανωμένο έγκλημα είναι σπάνια, συχνά αναξιόπιστα και δυσχερώς συγκρίσιμα λόγω των διαφορετικών ηλικιών ποινικής ευθύνης και της ελλιπούς καταγγελίας περιστατικών·</w:t>
      </w:r>
    </w:p>
    <w:p w:rsidR="0076034B" w:rsidRPr="003E3B64" w:rsidP="000D62A1" w14:paraId="44F6158E" w14:textId="77777777">
      <w:pPr>
        <w:pStyle w:val="NormalHanging12a"/>
        <w:widowControl/>
      </w:pPr>
      <w:r w:rsidRPr="003E3B64">
        <w:rPr>
          <w:snapToGrid w:val="0"/>
        </w:rPr>
        <w:t>ΙΒ.</w:t>
      </w:r>
      <w:r w:rsidRPr="003E3B64">
        <w:rPr>
          <w:snapToGrid w:val="0"/>
        </w:rPr>
        <w:tab/>
      </w:r>
      <w:r w:rsidRPr="003E3B64">
        <w:t>λαμβάνοντας υπόψη ότι οι ανεπαρκείς επενδύσεις σε δημόσιες υπηρεσίες, συμπεριλαμβανομένων των υπηρεσιών πρόληψης, εκπαίδευσης και υγείας, αποτελούν τα βαθύτερα αίτια της στρατολόγησης παιδιών από ομάδες οργανωμένου εγκλήματος·</w:t>
      </w:r>
    </w:p>
    <w:p w:rsidR="0076034B" w:rsidRPr="003E3B64" w:rsidP="000D62A1" w14:paraId="2FA5CEEE" w14:textId="77777777">
      <w:pPr>
        <w:pStyle w:val="NormalHanging12a"/>
        <w:widowControl/>
      </w:pPr>
      <w:r w:rsidRPr="003E3B64">
        <w:rPr>
          <w:snapToGrid w:val="0"/>
        </w:rPr>
        <w:t>ΙΓ.</w:t>
      </w:r>
      <w:r w:rsidRPr="003E3B64">
        <w:rPr>
          <w:snapToGrid w:val="0"/>
        </w:rPr>
        <w:tab/>
      </w:r>
      <w:r w:rsidRPr="003E3B64">
        <w:t xml:space="preserve">λαμβάνοντας υπόψη ότι οι εγκληματικές ομάδες εκμεταλλεύονται τα κενά που δημιουργούνται από τον κατακερματισμό των θεσμικών αντιδράσεων και τον ανεπαρκή συντονισμό μεταξύ των συστημάτων προστασίας των παιδιών, των δικαστικών αρχών, των υπηρεσιών ασφάλειας και των ψηφιακών ρυθμιστικών αρχών· λαμβάνοντας υπόψη ότι το Κοινοβούλιο, στο ψήφισμά του σχετικά με τη δολοφονία του </w:t>
      </w:r>
      <w:r w:rsidRPr="003E3B64">
        <w:t>Mehdi</w:t>
      </w:r>
      <w:r w:rsidRPr="003E3B64">
        <w:t xml:space="preserve"> </w:t>
      </w:r>
      <w:r w:rsidRPr="003E3B64">
        <w:t>Kessaci</w:t>
      </w:r>
      <w:r w:rsidRPr="003E3B64">
        <w:t xml:space="preserve"> στη Μασσαλία, καταδίκασε τη συστηματική στρατολόγηση νέων από εγκληματικές συμμορίες και ζήτησε ενισχυμένη πρόληψη, προστασία και δίωξη, συμπεριλαμβανομένης της εξειδικευμένης υποστήριξης, ώστε οι ανήλικοι να ξεφύγουν από την εκμετάλλευση και να επανενταχθούν στην κοινωνία·</w:t>
      </w:r>
    </w:p>
    <w:p w:rsidR="0076034B" w:rsidRPr="003E3B64" w:rsidP="000D62A1" w14:paraId="07004FAA" w14:textId="77777777">
      <w:pPr>
        <w:pStyle w:val="NormalHanging12a"/>
        <w:widowControl/>
      </w:pPr>
      <w:r w:rsidRPr="003E3B64">
        <w:rPr>
          <w:snapToGrid w:val="0"/>
        </w:rPr>
        <w:t>ΙΔ.</w:t>
      </w:r>
      <w:r w:rsidRPr="003E3B64">
        <w:rPr>
          <w:snapToGrid w:val="0"/>
        </w:rPr>
        <w:tab/>
      </w:r>
      <w:r w:rsidRPr="003E3B64">
        <w:t>λαμβάνοντας υπόψη ότι, τον Απρίλιο του 2025, η Ευρωπόλ συγκρότησε μια επιχειρησιακή ειδική ομάδα με την ονομασία «GRIMM», υπό τη διεύθυνση της Σουηδίας και με τη συμμετοχή αστυνομικών από το Βέλγιο, τη Δανία, τη Φινλανδία, τη Γαλλία, τη Γερμανία, τις Κάτω Χώρες και τη Νορβηγία, για τον συντονισμό με εταιρείες τεχνολογίας με σκοπό τον εντοπισμό προσπαθειών στρατολόγησης παιδιών μέσω πλατφορμών κοινωνικής δικτύωσης και ανταλλαγής μηνυμάτων·</w:t>
      </w:r>
    </w:p>
    <w:p w:rsidR="0076034B" w:rsidRPr="003E3B64" w:rsidP="000D62A1" w14:paraId="31FCE003" w14:textId="77777777">
      <w:pPr>
        <w:pStyle w:val="NormalHanging12a"/>
        <w:widowControl/>
      </w:pPr>
      <w:r w:rsidRPr="003E3B64">
        <w:rPr>
          <w:snapToGrid w:val="0"/>
        </w:rPr>
        <w:t>ΙΕ.</w:t>
      </w:r>
      <w:r w:rsidRPr="003E3B64">
        <w:rPr>
          <w:snapToGrid w:val="0"/>
        </w:rPr>
        <w:tab/>
      </w:r>
      <w:r w:rsidRPr="003E3B64">
        <w:t xml:space="preserve">λαμβάνοντας υπόψη ότι τεκμηριωμένες προσεγγίσεις, όπως αυτές που αναπτύχθηκαν στο πλαίσιο του έργου «STRIVE </w:t>
      </w:r>
      <w:r w:rsidRPr="003E3B64">
        <w:t>Juvenile</w:t>
      </w:r>
      <w:r w:rsidRPr="003E3B64">
        <w:t xml:space="preserve">» της ΕΕ και του UNODC, καταδεικνύουν </w:t>
      </w:r>
      <w:r w:rsidRPr="003E3B64">
        <w:t>την αποτελεσματικότητα των αποκρίσεων που δίνουν προτεραιότητα στην πρόληψη, είναι διατομεακές, λαμβάνουν υπόψη τις τραυματικές εμπειρίες, ενσωματώνουν τη διάσταση του φύλου και επικεντρώνονται στα παιδιά·</w:t>
      </w:r>
    </w:p>
    <w:p w:rsidR="0076034B" w:rsidRPr="003E3B64" w:rsidP="003E3B64" w14:paraId="4D2A8FDB" w14:textId="0E7AC842">
      <w:pPr>
        <w:pStyle w:val="NormalHanging12a"/>
        <w:widowControl/>
        <w:ind w:left="570" w:hanging="570"/>
      </w:pPr>
      <w:r w:rsidRPr="003E3B64">
        <w:t>1.</w:t>
      </w:r>
      <w:r w:rsidRPr="003E3B64">
        <w:tab/>
      </w:r>
      <w:r w:rsidRPr="003E3B64">
        <w:t>καταδικάζει απερίφραστα τη στρατολόγηση και την εκμετάλλευση παιδιών από ομάδες οργανωμένου εγκλήματος και τρομοκρατικές ομάδες σε όλες τις μορφές, τόσο εντός όσο και εκτός διαδικτύου·</w:t>
      </w:r>
    </w:p>
    <w:p w:rsidR="0076034B" w:rsidRPr="003E3B64" w:rsidP="003E3B64" w14:paraId="74DDAA4F" w14:textId="380E0FA4">
      <w:pPr>
        <w:pStyle w:val="NormalHanging12a"/>
        <w:widowControl/>
        <w:ind w:left="570" w:hanging="570"/>
        <w:rPr>
          <w:spacing w:val="-2"/>
        </w:rPr>
      </w:pPr>
      <w:r w:rsidRPr="003E3B64">
        <w:rPr>
          <w:spacing w:val="-2"/>
        </w:rPr>
        <w:t>2.</w:t>
      </w:r>
      <w:r w:rsidRPr="003E3B64">
        <w:rPr>
          <w:spacing w:val="-2"/>
        </w:rPr>
        <w:tab/>
      </w:r>
      <w:r w:rsidRPr="003E3B64">
        <w:t>αναγνωρίζει ότι η στρατολόγηση παιδιών συνιστά σοβαρό έγκλημα κατά των παιδιών και σοβαρή παραβίαση των ανθρωπίνων δικαιωμάτων· τονίζει ότι πρόκειται για εξελισσόμενη απειλή για την εσωτερική και εξωτερική ασφάλεια της Ευρωπαϊκής Ένωσης, η οποία απαιτεί ολοκληρωμένη αντιμετώπιση που θα επικεντρώνεται στην προστασία, την έγκαιρη πρόληψη, την πρόσβαση στα δικαιώματα και την εκπαιδευτική συνέχεια, ενσωματώνοντας την εσωτερική ασφάλεια, τη δικαιοσύνη, τα κοινωνικά και εκπαιδευτικά συστήματα, καθώς και στρατηγικές και μέτρα που αποσκοπούν στην ενίσχυση του πλαισίου προστασίας του περιβάλλοντος για τα παιδιά, τόσο εντός όσο και εκτός διαδικτύου·</w:t>
      </w:r>
    </w:p>
    <w:p w:rsidR="0076034B" w:rsidRPr="003E3B64" w:rsidP="003E3B64" w14:paraId="76DB8C29" w14:textId="24A70F98">
      <w:pPr>
        <w:pStyle w:val="NormalHanging12a"/>
        <w:widowControl/>
        <w:ind w:left="570" w:hanging="570"/>
        <w:rPr>
          <w:spacing w:val="-2"/>
        </w:rPr>
      </w:pPr>
      <w:r w:rsidRPr="003E3B64">
        <w:rPr>
          <w:spacing w:val="-2"/>
        </w:rPr>
        <w:t>3.</w:t>
      </w:r>
      <w:r w:rsidRPr="003E3B64">
        <w:rPr>
          <w:spacing w:val="-2"/>
        </w:rPr>
        <w:tab/>
      </w:r>
      <w:r w:rsidRPr="003E3B64">
        <w:t>υπενθυμίζει ότι ένα παιδί είναι πρωτίστως παιδί και θα πρέπει να αντιμετωπίζεται αναλόγως, και καλεί τα κράτη μέλη να διασφαλίσουν ότι το συμφέρον του παιδιού αποτελεί πάντα πρωταρχικό μέλημα·</w:t>
      </w:r>
    </w:p>
    <w:p w:rsidR="0076034B" w:rsidRPr="003E3B64" w:rsidP="003E3B64" w14:paraId="5F9CFDA6" w14:textId="00CF1D63">
      <w:pPr>
        <w:pStyle w:val="NormalHanging12a"/>
        <w:widowControl/>
        <w:ind w:left="570" w:hanging="570"/>
      </w:pPr>
      <w:r w:rsidRPr="003E3B64">
        <w:t>4.</w:t>
      </w:r>
      <w:r w:rsidRPr="003E3B64">
        <w:tab/>
      </w:r>
      <w:r w:rsidRPr="003E3B64">
        <w:t>καλεί την Επιτροπή και τα κράτη μέλη να αναγνωρίσουν ρητά την πρόληψη και την αντιμετώπιση της στρατολόγησης παιδιών από ομάδες οργανωμένου εγκλήματος και τρομοκρατικές ομάδες ως τομέα προτεραιότητας στο πλαίσιο του επικείμενου σχεδίου δράσης της ΕΕ για την προστασία των παιδιών από την εγκληματικότητα· ζητεί να συμπεριληφθεί σε αυτό το σχέδιο δράσης ένας ειδικός πυλώνας πρόληψης με μηχανισμούς έγκαιρης προειδοποίησης με τη συμμετοχή σχολείων, κοινωνικών υπηρεσιών και οικογενειών, καθώς και μια προσέγγιση με επίκεντρο τους νέους που θα εστιάζει στην ανάπτυξη δεξιοτήτων ζωής μέσω της άμεσης συμμετοχής της κοινότητας·</w:t>
      </w:r>
    </w:p>
    <w:p w:rsidR="0076034B" w:rsidRPr="003E3B64" w:rsidP="003E3B64" w14:paraId="24BBB3C8" w14:textId="4606754E">
      <w:pPr>
        <w:pStyle w:val="NormalHanging12a"/>
        <w:widowControl/>
        <w:ind w:left="570" w:hanging="570"/>
        <w:rPr>
          <w:spacing w:val="-2"/>
        </w:rPr>
      </w:pPr>
      <w:r w:rsidRPr="003E3B64">
        <w:rPr>
          <w:spacing w:val="-2"/>
        </w:rPr>
        <w:t>5.</w:t>
      </w:r>
      <w:r w:rsidRPr="003E3B64">
        <w:rPr>
          <w:spacing w:val="-2"/>
        </w:rPr>
        <w:tab/>
      </w:r>
      <w:r w:rsidRPr="003E3B64">
        <w:t>καλεί την Επιτροπή να αντιμετωπίσει το πρόβλημα της στρατολόγησης παιδιών από ομάδες οργανωμένου εγκλήματος, μεταξύ άλλων στο πλαίσιο της επικείμενης νομοθετικής πρότασης για εκσυγχρονισμένους κανόνες σχετικά με το οργανωμένο έγκλημα· καλεί την Επιτροπή να εξετάσει το ενδεχόμενο να συμπεριλάβει στην παρούσα πρόταση ειδικές διατάξεις, όπως επιβαρυντικές περιστάσεις για τη στρατολόγηση παιδιών· επαναλαμβάνει, στο πλαίσιο αυτό, την έκκλησή του για έναν νέο ορισμό της «εγκληματικής οργάνωσης», ο οποίος θα λαμβάνει επίσης υπόψη τη χρήση βίας, διαφθοράς ή εκφοβισμού από εγκληματικές ομάδες·</w:t>
      </w:r>
    </w:p>
    <w:p w:rsidR="0076034B" w:rsidRPr="003E3B64" w:rsidP="003E3B64" w14:paraId="4FECB767" w14:textId="2E59CC7C">
      <w:pPr>
        <w:pStyle w:val="NormalHanging12a"/>
        <w:widowControl/>
        <w:ind w:left="570" w:hanging="570"/>
        <w:rPr>
          <w:spacing w:val="-2"/>
        </w:rPr>
      </w:pPr>
      <w:r w:rsidRPr="003E3B64">
        <w:rPr>
          <w:spacing w:val="-2"/>
        </w:rPr>
        <w:t>6.</w:t>
      </w:r>
      <w:r w:rsidRPr="003E3B64">
        <w:rPr>
          <w:spacing w:val="-2"/>
        </w:rPr>
        <w:tab/>
      </w:r>
      <w:r w:rsidRPr="003E3B64">
        <w:t>καλεί την Επιτροπή να δημοσιεύσει, το συντομότερο δυνατόν, νομοθετική πρόταση για την αναθεώρηση της οδηγίας της ΕΕ για τα είδη πυροτεχνίας</w:t>
      </w:r>
      <w:r>
        <w:rPr>
          <w:rStyle w:val="FootnoteReference"/>
        </w:rPr>
        <w:footnoteReference w:id="7"/>
      </w:r>
      <w:r w:rsidRPr="003E3B64">
        <w:t xml:space="preserve">, ώστε να αντιμετωπιστεί η χρήση αυτών ως όπλων, συμπεριλαμβανομένης της εκμετάλλευσης ευάλωτων νέων· ενθαρρύνει τα κράτη μέλη να εντείνουν τη συνεργασία με την Ευρωπόλ και την </w:t>
      </w:r>
      <w:r w:rsidRPr="003E3B64">
        <w:t>Eurojust</w:t>
      </w:r>
      <w:r w:rsidRPr="003E3B64">
        <w:t xml:space="preserve">, ιδίως σε λιμένες, κόμβους εφοδιαστικής και αστικές περιοχές με ευάλωτες κοινότητες, μέσω της ανταλλαγής βέλτιστων πρακτικών και της παροχής κατάρτισης </w:t>
      </w:r>
      <w:r w:rsidRPr="003E3B64">
        <w:t>σχετικά με τον εντοπισμό και την αναφορά ύποπτων δραστηριοτήτων στις οποίες εμπλέκονται παιδιά·</w:t>
      </w:r>
    </w:p>
    <w:p w:rsidR="0076034B" w:rsidRPr="003E3B64" w:rsidP="003E3B64" w14:paraId="4744C9A7" w14:textId="6EA440E0">
      <w:pPr>
        <w:pStyle w:val="NormalHanging12a"/>
        <w:widowControl/>
        <w:ind w:left="570" w:hanging="570"/>
        <w:rPr>
          <w:spacing w:val="-2"/>
        </w:rPr>
      </w:pPr>
      <w:r w:rsidRPr="003E3B64">
        <w:rPr>
          <w:spacing w:val="-2"/>
        </w:rPr>
        <w:t>7.</w:t>
      </w:r>
      <w:r w:rsidRPr="003E3B64">
        <w:rPr>
          <w:spacing w:val="-2"/>
        </w:rPr>
        <w:tab/>
      </w:r>
      <w:r w:rsidRPr="003E3B64">
        <w:t>καλεί την Επιτροπή και τα κράτη μέλη να αναγνωρίσουν τον εκφοβισμό που σχετίζεται με τα ναρκωτικά ως καθιερωμένη οδό στρατολόγησης στο οργανωμένο έγκλημα· καλεί τα κράτη μέλη να διασφαλίσουν ότι οι εθνικές στρατηγικές για την αντιμετώπιση της στρατολόγησης παιδιών ενσωματώνουν ρητά διυπηρεσιακές αποκρίσεις στον εκφοβισμό που σχετίζεται με τα ναρκωτικά, με βάση αναδυόμενα μοντέλα βέλτιστων πρακτικών·</w:t>
      </w:r>
    </w:p>
    <w:p w:rsidR="0076034B" w:rsidRPr="003E3B64" w:rsidP="003E3B64" w14:paraId="34F8E057" w14:textId="235AD4D9">
      <w:pPr>
        <w:pStyle w:val="NormalHanging12a"/>
        <w:widowControl/>
        <w:ind w:left="570" w:hanging="570"/>
        <w:rPr>
          <w:bCs/>
          <w:spacing w:val="-2"/>
        </w:rPr>
      </w:pPr>
      <w:r w:rsidRPr="003E3B64">
        <w:rPr>
          <w:bCs/>
          <w:spacing w:val="-2"/>
        </w:rPr>
        <w:t>8.</w:t>
      </w:r>
      <w:r w:rsidRPr="003E3B64">
        <w:rPr>
          <w:bCs/>
          <w:spacing w:val="-2"/>
        </w:rPr>
        <w:tab/>
      </w:r>
      <w:r w:rsidRPr="003E3B64">
        <w:t>ζητεί την υιοθέτηση μιας προσέγγισης που δίνει προτεραιότητα στην πρόληψη και σε ολοκληρωμένα συστήματα προστασίας με επίκεντρο το παιδί, τα οποία θα ενσωματώνουν τη διάσταση του φύλου, θα λαμβάνουν υπόψη τις τραυματικές εμπειρίες και θα είναι διατομεακά, εστιάζοντας στον έγκαιρο εντοπισμό των παιδιών που διατρέχουν κίνδυνο, σε παρεμβάσεις σε επίπεδο κοινότητας και στην ενίσχυση των οικογενειών και των κοινωνικών υπηρεσιών· επισημαίνει τον θετικό ρόλο του αθλητισμού, των εκπαιδευτικών ενώσεων και των οργανώσεων σε επίπεδο κοινότητας στη δημιουργία ενός ασφαλούς, υγιούς και χωρίς αποκλεισμούς περιβάλλοντος·</w:t>
      </w:r>
    </w:p>
    <w:p w:rsidR="0076034B" w:rsidRPr="003E3B64" w:rsidP="003E3B64" w14:paraId="4AC326D2" w14:textId="0D0C13A8">
      <w:pPr>
        <w:pStyle w:val="NormalHanging12a"/>
        <w:widowControl/>
        <w:ind w:left="570" w:hanging="570"/>
      </w:pPr>
      <w:r w:rsidRPr="003E3B64">
        <w:t>9.</w:t>
      </w:r>
      <w:r w:rsidRPr="003E3B64">
        <w:tab/>
      </w:r>
      <w:r w:rsidRPr="003E3B64">
        <w:t>πιστεύει ότι, λόγω του διασυνοριακού χαρακτήρα του οργανωμένου εγκλήματος, οι αμιγώς εθνικοί μηχανισμοί προστασίας των θυμάτων δεν επαρκούν για τα παιδιά και τους νέους· ζητεί ενισχυμένη συνεργασία μεταξύ των τομέων της ασφάλειας, της δικαιοσύνης, της προστασίας των παιδιών, της εκπαίδευσης και της υγείας, καθώς και συμπράξεις δημόσιου και ιδιωτικού τομέα, προκειμένου να διασφαλιστούν ολοκληρωμένα και διατομεακά πλαίσια προστασίας για τα παιδιά, τόσο εντός όσο και εκτός διαδικτύου·</w:t>
      </w:r>
    </w:p>
    <w:p w:rsidR="0076034B" w:rsidRPr="003E3B64" w:rsidP="003E3B64" w14:paraId="3BB52F7D" w14:textId="19FFFFFC">
      <w:pPr>
        <w:pStyle w:val="NormalHanging12a"/>
        <w:widowControl/>
        <w:ind w:left="570" w:hanging="570"/>
        <w:rPr>
          <w:spacing w:val="-2"/>
        </w:rPr>
      </w:pPr>
      <w:r w:rsidRPr="003E3B64">
        <w:rPr>
          <w:spacing w:val="-2"/>
        </w:rPr>
        <w:t>10.</w:t>
      </w:r>
      <w:r w:rsidRPr="003E3B64">
        <w:rPr>
          <w:spacing w:val="-2"/>
        </w:rPr>
        <w:tab/>
      </w:r>
      <w:r w:rsidRPr="003E3B64">
        <w:t>τονίζει ότι η διαδικτυακή διάσταση της στρατολόγησης παιδιών βρίσκεται πλέον στο επίκεντρο των επιχειρησιακών μοντέλων των ομάδων οργανωμένου εγκλήματος και των τρομοκρατικών ομάδων, οι οποίες χρησιμοποιούν συστηματικά ψηφιακές υπηρεσίες για τον εντοπισμό, τη στόχευση, την αθέμιτη προσέγγιση, τη χειραγώγηση και τον εξαναγκασμό των παιδιών· τονίζει ότι η διαδικτυακή στρατολόγηση παιδιών από δίκτυα οργανωμένου εγκλήματος δημιουργεί σημαντικά κενά στην επιβολή του νόμου λόγω της περιορισμένης συνεργασίας εκ μέρους των πλατφορμών· καλεί την Επιτροπή και τα κράτη μέλη να διασφαλίσουν την εφαρμογή των υφιστάμενων υποχρεώσεων για τις πλατφόρμες·</w:t>
      </w:r>
    </w:p>
    <w:p w:rsidR="0076034B" w:rsidRPr="003E3B64" w:rsidP="003E3B64" w14:paraId="30EBA926" w14:textId="64332ADB">
      <w:pPr>
        <w:pStyle w:val="NormalHanging12a"/>
        <w:widowControl/>
        <w:ind w:left="570" w:hanging="570"/>
      </w:pPr>
      <w:r w:rsidRPr="003E3B64">
        <w:t>11.</w:t>
      </w:r>
      <w:r w:rsidRPr="003E3B64">
        <w:tab/>
      </w:r>
      <w:r w:rsidRPr="003E3B64">
        <w:t>καλεί την Επιτροπή και τα κράτη μέλη να διασφαλίσουν την αυστηρή, συνεπή και συμβατή με τα δικαιώματα των παιδιών επιβολή της πράξης για τις ψηφιακές υπηρεσίες, σύμφωνα με τις κατευθυντήριες γραμμές της Επιτροπής για την προστασία των ανηλίκων·</w:t>
      </w:r>
    </w:p>
    <w:p w:rsidR="0076034B" w:rsidRPr="003E3B64" w:rsidP="003E3B64" w14:paraId="5BC4EF5E" w14:textId="5396083E">
      <w:pPr>
        <w:pStyle w:val="NormalHanging12a"/>
        <w:widowControl/>
        <w:ind w:left="570" w:hanging="570"/>
      </w:pPr>
      <w:bookmarkStart w:id="8" w:name="_Hlk231893097"/>
      <w:r w:rsidRPr="003E3B64">
        <w:t>12.</w:t>
      </w:r>
      <w:r w:rsidRPr="003E3B64">
        <w:tab/>
      </w:r>
      <w:r w:rsidRPr="003E3B64">
        <w:t>καλεί την Επιτροπή να διασφαλίσει την πλήρη επιβολή της ψηφιακής νομοθεσίας της ΕΕ και να ενισχύσει, όπου απαιτείται, τις υποχρεώσεις των πλατφορμών να αναλαμβάνουν δράση κατά της εκμετάλλευσης και της στρατολόγησης παιδιών, καθώς και να ενισχύσει την προστασία των ανηλίκων στο διαδίκτυο μέσω της επικείμενης πράξης για την ψηφιακή δικαιοσύνη, καλύπτοντας τα ρυθμιστικά κενά σε τομείς όπως η ασφάλεια εκ σχεδιασμού, οι ηλικιακά κατάλληλες προεπιλεγμένες ρυθμίσεις και οι στοχευμένες εμπορικές πρακτικές που απευθύνονται σε παιδιά, διασφαλίζοντας παράλληλα ότι τα νέα μέτρα παραμένουν αναλογικά, τεκμηριωμένα και συνεπή με το ευρύτερο ψηφιακό κανονιστικό πλαίσιο·</w:t>
      </w:r>
      <w:bookmarkEnd w:id="8"/>
    </w:p>
    <w:p w:rsidR="0076034B" w:rsidRPr="003E3B64" w:rsidP="003E3B64" w14:paraId="2D1FDDD0" w14:textId="319F9EA6">
      <w:pPr>
        <w:pStyle w:val="NormalHanging12a"/>
        <w:widowControl/>
        <w:ind w:left="570" w:hanging="570"/>
      </w:pPr>
      <w:r w:rsidRPr="003E3B64">
        <w:t>13.</w:t>
      </w:r>
      <w:r w:rsidRPr="003E3B64">
        <w:tab/>
      </w:r>
      <w:r w:rsidRPr="003E3B64">
        <w:t>τονίζει την αυξανόμενη απειλή του «εγκλήματος ως υπηρεσίας» (</w:t>
      </w:r>
      <w:r w:rsidRPr="003E3B64">
        <w:t>crime</w:t>
      </w:r>
      <w:r w:rsidRPr="003E3B64">
        <w:t>-</w:t>
      </w:r>
      <w:r w:rsidRPr="003E3B64">
        <w:t>as</w:t>
      </w:r>
      <w:r w:rsidRPr="003E3B64">
        <w:t>-a-</w:t>
      </w:r>
      <w:r w:rsidRPr="003E3B64">
        <w:t>service</w:t>
      </w:r>
      <w:r w:rsidRPr="003E3B64">
        <w:t>), συμπεριλαμβανομένης της βίας ως υπηρεσίας (</w:t>
      </w:r>
      <w:r w:rsidRPr="003E3B64">
        <w:t>violence</w:t>
      </w:r>
      <w:r w:rsidRPr="003E3B64">
        <w:t>-</w:t>
      </w:r>
      <w:r w:rsidRPr="003E3B64">
        <w:t>as</w:t>
      </w:r>
      <w:r w:rsidRPr="003E3B64">
        <w:t>-a-</w:t>
      </w:r>
      <w:r w:rsidRPr="003E3B64">
        <w:t>service</w:t>
      </w:r>
      <w:r w:rsidRPr="003E3B64">
        <w:t xml:space="preserve">), μέσω της οποίας οι νέοι στρατολογούνται διαδικτυακά για την τέλεση βίαιων πράξεων· εκφράζει την ικανοποίησή του για την ειδική επιχειρησιακή ομάδα GRIMM της Ευρωπόλ και καλεί τα κράτη μέλη, την Ευρωπόλ και την </w:t>
      </w:r>
      <w:r w:rsidRPr="003E3B64">
        <w:t>Eurojust</w:t>
      </w:r>
      <w:r w:rsidRPr="003E3B64">
        <w:t xml:space="preserve"> να ενισχύσουν τις κοινές έρευνες με στόχο τους στρατολογητές, τους ηθικούς αυτουργούς και τους παράγοντες υψηλού επιπέδου, αντί να περιορίζουν τα μέτρα επιβολής στους ανηλίκους που διαπράττουν τα αδικήματα·</w:t>
      </w:r>
    </w:p>
    <w:p w:rsidR="0076034B" w:rsidRPr="003E3B64" w:rsidP="003E3B64" w14:paraId="3A8D4749" w14:textId="0CE46912">
      <w:pPr>
        <w:pStyle w:val="NormalHanging12a"/>
        <w:widowControl/>
        <w:ind w:left="570" w:hanging="570"/>
      </w:pPr>
      <w:r w:rsidRPr="003E3B64">
        <w:t>14.</w:t>
      </w:r>
      <w:r w:rsidRPr="003E3B64">
        <w:tab/>
      </w:r>
      <w:r w:rsidRPr="003E3B64">
        <w:t>τονίζει ότι τα παιδιά που εμπλέκονται σε εγκληματικές δραστηριότητες ως αποτέλεσμα στρατολόγησης θα πρέπει να αντιμετωπίζονται σύμφωνα με τα διεθνή πρότυπα· υπενθυμίζει ότι η συνεργασία με βίαιες ομάδες οφείλεται συχνά στον σταδιακό εξαναγκασμό και τη δυναμική των ομάδων και όχι στον ενστερνισμό της ιδεολογίας των ομάδων αυτών·</w:t>
      </w:r>
    </w:p>
    <w:p w:rsidR="00F56A2F" w:rsidRPr="003E3B64" w:rsidP="003E3B64" w14:paraId="13CAF76A" w14:textId="2FB34ED7">
      <w:pPr>
        <w:pStyle w:val="NormalHanging12a"/>
        <w:widowControl/>
        <w:ind w:left="570" w:hanging="570"/>
      </w:pPr>
      <w:r w:rsidRPr="003E3B64">
        <w:t>15.</w:t>
      </w:r>
      <w:r w:rsidRPr="003E3B64">
        <w:tab/>
      </w:r>
      <w:r w:rsidRPr="003E3B64">
        <w:t>τονίζει ότι πρέπει πάντα να λαμβάνονται δεόντως υπόψη οι ατομικές περιστάσεις κάθε περίπτωσης, συμπεριλαμβανομένου του εξαναγκασμού ή της εκμετάλλευσης, καθώς και η σοβαρότητα του διαπραχθέντος ποινικού αδικήματος, το επίπεδο κινδύνου που αντιπροσωπεύει ο δράστης για τη δημόσια ασφάλεια, και το εφαρμοστέο ενωσιακό και εθνικό δίκαιο·</w:t>
      </w:r>
    </w:p>
    <w:p w:rsidR="0076034B" w:rsidRPr="003E3B64" w:rsidP="003E3B64" w14:paraId="58F48360" w14:textId="539FACC1">
      <w:pPr>
        <w:pStyle w:val="NormalHanging12a"/>
        <w:widowControl/>
        <w:ind w:left="570" w:hanging="570"/>
      </w:pPr>
      <w:r w:rsidRPr="003E3B64">
        <w:t>16.</w:t>
      </w:r>
      <w:r w:rsidRPr="003E3B64">
        <w:tab/>
      </w:r>
      <w:r w:rsidRPr="003E3B64">
        <w:t>ζητεί φιλικά προς τα παιδιά συστήματα απονομής δικαιοσύνης που ενσωματώνουν τη διάσταση του φύλου και λαμβάνουν υπόψη τις τραυματικές εμπειρίες, καθώς και προσαρμοσμένα διατομεακά προγράμματα επανένταξης που λαμβάνουν υπόψη τις τραυματικές εμπειρίες, συμπεριλαμβανομένης της πρόσβασης στην εκπαίδευση, την ψυχική υγεία και την ψυχοκοινωνική υποστήριξη, καθώς και σε υπηρεσίες ανάκαμψης και αποκατάστασης, σε προστασία από αντίποινα, μεταξύ άλλων για τις οικογένειες, σε ευκαιρίες για αξιοπρεπή απασχόληση και σε μέτρα για την πρόληψη του στιγματισμού και της επαναστρατολόγησης· υπενθυμίζει ότι, σύμφωνα με την οδηγία (ΕΕ) 2016/800, η στέρηση της ελευθερίας ενός παιδιού, ιδίως η κράτηση, θα πρέπει να επιβάλλεται μόνο ως μέτρο έσχατης ανάγκης και, όπου είναι δυνατόν, οι αρμόδιες αρχές των κρατών μελών θα πρέπει να προσφεύγουν σε εναλλακτικά μέτρα· σημειώνει ότι σε ορισμένα κράτη μέλη η αποκαταστατική δικαιοσύνη έχει αποδειχθεί αποτελεσματική·</w:t>
      </w:r>
    </w:p>
    <w:p w:rsidR="0076034B" w:rsidRPr="003E3B64" w:rsidP="003E3B64" w14:paraId="3760DB22" w14:textId="74F77064">
      <w:pPr>
        <w:pStyle w:val="NormalHanging12a"/>
        <w:widowControl/>
        <w:ind w:left="570" w:hanging="570"/>
      </w:pPr>
      <w:r w:rsidRPr="003E3B64">
        <w:t>17.</w:t>
      </w:r>
      <w:r w:rsidRPr="003E3B64">
        <w:tab/>
      </w:r>
      <w:r w:rsidRPr="003E3B64">
        <w:t>παροτρύνει τα κράτη μέλη να βελτιώσουν τη συλλογή και την ανταλλαγή διαλειτουργικών και διατομεακών δεδομένων σχετικά με τη στρατολόγηση παιδιών σε ομάδες οργανωμένου εγκλήματος και τρομοκρατικές ομάδες, συμπεριλαμβανομένων αναλυτικών και εναρμονισμένων δεδομένων σε επίπεδο ΕΕ, για την καλύτερη κατανόηση των τάσεων και των παραγόντων κινδύνου· τονίζει ότι οποιαδήποτε συλλογή, επεξεργασία ή ανταλλαγή δεδομένων που αφορούν παιδιά πρέπει να συμμορφώνεται πλήρως με τους κανόνες προστασίας των δεδομένων και την αρχή της απαγόρευσης των διακρίσεων·</w:t>
      </w:r>
    </w:p>
    <w:p w:rsidR="0076034B" w:rsidRPr="003E3B64" w:rsidP="003E3B64" w14:paraId="19C3785A" w14:textId="50A21473">
      <w:pPr>
        <w:pStyle w:val="NormalHanging12a"/>
        <w:widowControl/>
        <w:ind w:left="570" w:hanging="570"/>
      </w:pPr>
      <w:r w:rsidRPr="003E3B64">
        <w:t>18.</w:t>
      </w:r>
      <w:r w:rsidRPr="003E3B64">
        <w:tab/>
      </w:r>
      <w:r w:rsidRPr="003E3B64">
        <w:t xml:space="preserve">υποστηρίζει την κλιμάκωση επιτυχημένων τεκμηριωμένων πρωτοβουλιών, όπως το έργο «STRIVE </w:t>
      </w:r>
      <w:r w:rsidRPr="003E3B64">
        <w:t>Juvenile</w:t>
      </w:r>
      <w:r w:rsidRPr="003E3B64">
        <w:t>» της ΕΕ και του UNODC και του στρατηγικού διαδόχου του, της πρωτοβουλίας «</w:t>
      </w:r>
      <w:r w:rsidRPr="003E3B64">
        <w:t>Protecting</w:t>
      </w:r>
      <w:r w:rsidRPr="003E3B64">
        <w:t xml:space="preserve"> </w:t>
      </w:r>
      <w:r w:rsidRPr="003E3B64">
        <w:t>Futures</w:t>
      </w:r>
      <w:r w:rsidRPr="003E3B64">
        <w:t>», μεταξύ άλλων σε εύθραυστα και πληγέντα από συγκρούσεις περιβάλλοντα·</w:t>
      </w:r>
    </w:p>
    <w:p w:rsidR="0076034B" w:rsidRPr="003E3B64" w:rsidP="003E3B64" w14:paraId="7AECD5BB" w14:textId="6D2F74D6">
      <w:pPr>
        <w:pStyle w:val="NormalHanging12a"/>
        <w:widowControl/>
        <w:ind w:left="570" w:hanging="570"/>
      </w:pPr>
      <w:r w:rsidRPr="003E3B64">
        <w:t>19.</w:t>
      </w:r>
      <w:r w:rsidRPr="003E3B64">
        <w:tab/>
      </w:r>
      <w:r w:rsidRPr="003E3B64">
        <w:t>ζητεί την ενίσχυση της διεθνούς συνεργασίας με τις χώρες εταίρους για την αντιμετώπιση των διασυνοριακών δικτύων στρατολόγησης και την αποτροπή της μεταφοράς της εγκληματικής εκμετάλλευσης στο εξωτερικό·</w:t>
      </w:r>
    </w:p>
    <w:p w:rsidR="0076034B" w:rsidRPr="003E3B64" w:rsidP="003E3B64" w14:paraId="6AD05A3F" w14:textId="488D3B79">
      <w:pPr>
        <w:pStyle w:val="NormalHanging12a"/>
        <w:widowControl/>
        <w:ind w:left="570" w:hanging="570"/>
      </w:pPr>
      <w:r w:rsidRPr="003E3B64">
        <w:t>20.</w:t>
      </w:r>
      <w:r w:rsidRPr="003E3B64">
        <w:tab/>
      </w:r>
      <w:r w:rsidRPr="003E3B64">
        <w:t>τονίζει ότι, στο πλαίσιο αυτής της συνεργασίας, πρέπει να δοθεί ιδιαίτερη προσοχή στα παιδιά που βρίσκονται σε καταστάσεις μεγαλύτερης ευαλωτότητας, συμπεριλαμβανομένων των ασυνόδευτων παιδιών και των παιδιών μεταναστών, και πρέπει να διασφαλιστεί η πρόσβαση σε ασφαλείς διαύλους καταγγελίας, επιτροπεία, νομική συνδρομή και διασυνοριακούς μηχανισμούς προστασίας των παιδιών με βάση τα δικαιώματα·</w:t>
      </w:r>
    </w:p>
    <w:p w:rsidR="0076034B" w:rsidRPr="003E3B64" w:rsidP="003E3B64" w14:paraId="562311B4" w14:textId="6F1D0D1E">
      <w:pPr>
        <w:pStyle w:val="NormalHanging12a"/>
        <w:widowControl/>
        <w:ind w:left="570" w:hanging="570"/>
      </w:pPr>
      <w:r w:rsidRPr="003E3B64">
        <w:t>21.</w:t>
      </w:r>
      <w:r w:rsidRPr="003E3B64">
        <w:tab/>
      </w:r>
      <w:r w:rsidRPr="003E3B64">
        <w:t>τονίζει τη σημασία της αντιμετώπισης των βαθύτερων αιτίων, ιδίως της φτώχειας, της ανισότητας, του αποκλεισμού, της έλλειψης εκπαίδευσης και της έκθεσης στη βία, καθώς και των ανεπαρκών επενδύσεων στις δημόσιες υπηρεσίες· καλεί την Επιτροπή και τα κράτη μέλη να αυξήσουν την οικονομική στήριξη προς τις οργανώσεις της κοινωνίας των πολιτών, τις πρωτοβουλίες σε επίπεδο κοινότητας, τις αθλητικές ενώσεις και τα εκπαιδευτικά προγράμματα σε περιοχές που είναι πιο ευάλωτες στη στρατολόγηση από ομάδες οργανωμένου εγκλήματος, προσφέροντας αξιόπιστες εναλλακτικές λύσεις αντί της εγκληματικής σταδιοδρομίας·</w:t>
      </w:r>
    </w:p>
    <w:p w:rsidR="0076034B" w:rsidRPr="003E3B64" w:rsidP="003E3B64" w14:paraId="1A6B191C" w14:textId="01492BAC">
      <w:pPr>
        <w:pStyle w:val="NormalHanging12a"/>
        <w:widowControl/>
        <w:ind w:left="570" w:hanging="570"/>
      </w:pPr>
      <w:r w:rsidRPr="003E3B64">
        <w:t>22.</w:t>
      </w:r>
      <w:r w:rsidRPr="003E3B64">
        <w:tab/>
      </w:r>
      <w:r w:rsidRPr="003E3B64">
        <w:t>εκφράζει ιδιαίτερη ανησυχία για τη δυσανάλογη στόχευση και εκμετάλλευση κοριτσιών και νέων γυναικών από δίκτυα οργανωμένου εγκλήματος, μεταξύ άλλων μέσω της αθέμιτης προσέγγισης, της εμπορίας ανθρώπων και της σεξουαλικής εκμετάλλευσης· τονίζει ότι τα κορίτσια αντιμετωπίζουν συγκεκριμένα εμπόδια όσον αφορά την αποφυγή του ποινικού καταναγκασμού και την πρόσβαση στη δικαιοσύνη, την αποκατάσταση και την επανένταξη, και καλεί τα κράτη μέλη να διασφαλίσουν ότι όλα τα μέτρα πρόληψης, προστασίας και στήριξης ενσωματώνουν τη διάσταση του φύλου και λαμβάνουν υπόψη ιδίως τις ευαλωτότητες και τις ανάγκες των κοριτσιών· υπενθυμίζει, στο πλαίσιο αυτό, τις υποχρεώσεις που ορίζονται στην οδηγία για την καταπολέμηση της εμπορίας ανθρώπων</w:t>
      </w:r>
      <w:r>
        <w:rPr>
          <w:rStyle w:val="FootnoteReference"/>
        </w:rPr>
        <w:footnoteReference w:id="8"/>
      </w:r>
      <w:r w:rsidRPr="003E3B64">
        <w:t>·</w:t>
      </w:r>
    </w:p>
    <w:p w:rsidR="0076034B" w:rsidRPr="003E3B64" w:rsidP="003E3B64" w14:paraId="19AEFE2C" w14:textId="56AB3626">
      <w:pPr>
        <w:pStyle w:val="NormalHanging12a"/>
        <w:widowControl/>
        <w:ind w:left="570" w:hanging="570"/>
      </w:pPr>
      <w:r w:rsidRPr="003E3B64">
        <w:t>23.</w:t>
      </w:r>
      <w:r w:rsidRPr="003E3B64">
        <w:tab/>
      </w:r>
      <w:r w:rsidRPr="003E3B64">
        <w:t>καλεί την Επιτροπή και τα κράτη μέλη να διαθέσουν επαρκή χρηματοδότηση στο πλαίσιο των σχετικών προγραμμάτων της ΕΕ για την πρόληψη και την αποτελεσματική αντιμετώπιση της στρατολόγησης παιδιών από ομάδες οργανωμένου εγκλήματος και τρομοκρατικές ομάδες, και ιδίως να στηρίξουν το δίκτυο ανοιχτών τηλεφωνικών γραμμών για αγνοούμενα παιδιά 116 000 ως βασικούς διυπηρεσιακούς εταίρους για τον εντοπισμό παιδιών που διατρέχουν κίνδυνο·</w:t>
      </w:r>
    </w:p>
    <w:p w:rsidR="00BC57A9" w:rsidRPr="003E3B64" w:rsidP="003E3B64" w14:paraId="69599DE5" w14:textId="30F58990">
      <w:pPr>
        <w:pStyle w:val="NormalHanging12a"/>
        <w:widowControl/>
        <w:ind w:left="570" w:hanging="570"/>
      </w:pPr>
      <w:r w:rsidRPr="003E3B64">
        <w:t>24.</w:t>
      </w:r>
      <w:r w:rsidRPr="003E3B64">
        <w:tab/>
      </w:r>
      <w:r w:rsidRPr="003E3B64" w:rsidR="0076034B">
        <w:t>αναθέτει στην Πρόεδρό του να διαβιβάσει το παρόν ψήφισμα στο Συμβούλιο, στην Επιτροπή, στις κυβερνήσεις και στα κοινοβούλια των κρατών μελών, στην Ευρωπόλ και στο Γραφείο των Ηνωμένων Εθνών για τον Έλεγχο των Ναρκωτικών και την Πρόληψη του Εγκλήματος.</w:t>
      </w:r>
    </w:p>
    <w:p w:rsidR="00E365E1" w:rsidRPr="003E3B64" w:rsidP="000D62A1" w14:paraId="68468365" w14:textId="4F4F5BB1">
      <w:pPr>
        <w:widowControl/>
        <w:spacing w:after="240"/>
        <w:ind w:left="207" w:hanging="567"/>
      </w:pPr>
    </w:p>
    <w:sectPr w:rsidSect="00BC57A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57A9" w14:paraId="485D488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57A9" w14:paraId="4DEB471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57A9" w14:paraId="5B2F79F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A04D5" w:rsidRPr="00BC57A9" w14:paraId="1902C3E2" w14:textId="77777777">
      <w:r w:rsidRPr="00BC57A9">
        <w:separator/>
      </w:r>
    </w:p>
  </w:footnote>
  <w:footnote w:type="continuationSeparator" w:id="1">
    <w:p w:rsidR="005A04D5" w:rsidRPr="00BC57A9" w14:paraId="10B8504B" w14:textId="77777777">
      <w:r w:rsidRPr="00BC57A9">
        <w:continuationSeparator/>
      </w:r>
    </w:p>
  </w:footnote>
  <w:footnote w:id="2">
    <w:p w:rsidR="0076034B" w:rsidRPr="00BC57A9" w:rsidP="00BC57A9" w14:paraId="72063149" w14:textId="0EE2AD11">
      <w:pPr>
        <w:pStyle w:val="FootnoteText"/>
        <w:ind w:left="567" w:hanging="567"/>
        <w:rPr>
          <w:sz w:val="24"/>
          <w:lang w:val="el-GR"/>
        </w:rPr>
      </w:pPr>
      <w:r w:rsidRPr="00BC57A9">
        <w:rPr>
          <w:rStyle w:val="FootnoteReference"/>
          <w:sz w:val="24"/>
          <w:lang w:val="el-GR"/>
        </w:rPr>
        <w:footnoteRef/>
      </w:r>
      <w:r w:rsidRPr="00BC57A9" w:rsidR="00BC57A9">
        <w:rPr>
          <w:sz w:val="24"/>
          <w:lang w:val="el-GR"/>
        </w:rPr>
        <w:t xml:space="preserve"> </w:t>
      </w:r>
      <w:r w:rsidRPr="00BC57A9" w:rsidR="00BC57A9">
        <w:rPr>
          <w:sz w:val="24"/>
          <w:lang w:val="el-GR"/>
        </w:rPr>
        <w:tab/>
      </w:r>
      <w:r w:rsidRPr="00BC57A9">
        <w:rPr>
          <w:sz w:val="24"/>
          <w:lang w:val="el-GR"/>
        </w:rPr>
        <w:t xml:space="preserve">ΕΕ L 277 της 27.10.2022, σ. 1, ELI: </w:t>
      </w:r>
      <w:hyperlink r:id="rId1" w:history="1">
        <w:r w:rsidRPr="00BC57A9">
          <w:rPr>
            <w:rStyle w:val="Hyperlink"/>
            <w:sz w:val="24"/>
            <w:lang w:val="el-GR"/>
          </w:rPr>
          <w:t>http://data.europa.eu/eli/reg/2022/2065/oj</w:t>
        </w:r>
      </w:hyperlink>
      <w:r w:rsidRPr="00BC57A9">
        <w:rPr>
          <w:sz w:val="24"/>
          <w:lang w:val="el-GR"/>
        </w:rPr>
        <w:t>.</w:t>
      </w:r>
    </w:p>
  </w:footnote>
  <w:footnote w:id="3">
    <w:p w:rsidR="0076034B" w:rsidRPr="00F56A2F" w:rsidP="00BC57A9" w14:paraId="729DA9CA" w14:textId="51631D54">
      <w:pPr>
        <w:pStyle w:val="FootnoteText"/>
        <w:ind w:left="567" w:hanging="567"/>
        <w:rPr>
          <w:sz w:val="24"/>
          <w:lang w:val="fi-FI"/>
        </w:rPr>
      </w:pPr>
      <w:r w:rsidRPr="00BC57A9">
        <w:rPr>
          <w:rStyle w:val="FootnoteReference"/>
          <w:sz w:val="24"/>
          <w:szCs w:val="16"/>
          <w:lang w:val="el-GR"/>
        </w:rPr>
        <w:footnoteRef/>
      </w:r>
      <w:r w:rsidRPr="00F56A2F" w:rsidR="00BC57A9">
        <w:rPr>
          <w:sz w:val="24"/>
          <w:lang w:val="fi-FI"/>
        </w:rPr>
        <w:t xml:space="preserve"> </w:t>
      </w:r>
      <w:r w:rsidRPr="00F56A2F" w:rsidR="00BC57A9">
        <w:rPr>
          <w:sz w:val="24"/>
          <w:lang w:val="fi-FI"/>
        </w:rPr>
        <w:tab/>
      </w:r>
      <w:r w:rsidRPr="00BC57A9">
        <w:rPr>
          <w:sz w:val="24"/>
          <w:lang w:val="el-GR"/>
        </w:rPr>
        <w:t>ΕΕ</w:t>
      </w:r>
      <w:r w:rsidRPr="00F56A2F">
        <w:rPr>
          <w:sz w:val="24"/>
          <w:lang w:val="fi-FI"/>
        </w:rPr>
        <w:t xml:space="preserve"> C, C/2025/5519, 10.10.2025, ELI: </w:t>
      </w:r>
      <w:hyperlink r:id="rId2" w:history="1">
        <w:r w:rsidRPr="00F56A2F">
          <w:rPr>
            <w:rStyle w:val="Hyperlink"/>
            <w:sz w:val="24"/>
            <w:lang w:val="fi-FI"/>
          </w:rPr>
          <w:t>http://data.europa.eu/eli/C/2025/5519/oj</w:t>
        </w:r>
      </w:hyperlink>
      <w:r w:rsidRPr="00F56A2F">
        <w:rPr>
          <w:sz w:val="24"/>
          <w:lang w:val="fi-FI"/>
        </w:rPr>
        <w:t xml:space="preserve">. </w:t>
      </w:r>
    </w:p>
  </w:footnote>
  <w:footnote w:id="4">
    <w:p w:rsidR="0076034B" w:rsidRPr="00BC57A9" w:rsidP="00BC57A9" w14:paraId="2587965B" w14:textId="71553CAA">
      <w:pPr>
        <w:pStyle w:val="FootnoteText"/>
        <w:ind w:left="567" w:hanging="567"/>
        <w:rPr>
          <w:sz w:val="24"/>
          <w:lang w:val="el-GR"/>
        </w:rPr>
      </w:pPr>
      <w:r w:rsidRPr="00BC57A9">
        <w:rPr>
          <w:rStyle w:val="FootnoteReference"/>
          <w:sz w:val="24"/>
          <w:lang w:val="el-GR"/>
        </w:rPr>
        <w:footnoteRef/>
      </w:r>
      <w:r w:rsidRPr="00BC57A9" w:rsidR="00BC57A9">
        <w:rPr>
          <w:sz w:val="24"/>
          <w:lang w:val="el-GR"/>
        </w:rPr>
        <w:t xml:space="preserve"> </w:t>
      </w:r>
      <w:r w:rsidRPr="00BC57A9" w:rsidR="00BC57A9">
        <w:rPr>
          <w:sz w:val="24"/>
          <w:lang w:val="el-GR"/>
        </w:rPr>
        <w:tab/>
      </w:r>
      <w:r w:rsidRPr="00BC57A9">
        <w:rPr>
          <w:sz w:val="24"/>
          <w:lang w:val="el-GR"/>
        </w:rPr>
        <w:t>Κείμενα που εγκρίθηκαν, P10_TA(2026)0007.</w:t>
      </w:r>
    </w:p>
  </w:footnote>
  <w:footnote w:id="5">
    <w:p w:rsidR="0076034B" w:rsidRPr="00BC57A9" w:rsidP="00BC57A9" w14:paraId="5D9FF128" w14:textId="5C25D701">
      <w:pPr>
        <w:pStyle w:val="FootnoteText"/>
        <w:ind w:left="567" w:hanging="567"/>
        <w:rPr>
          <w:sz w:val="24"/>
          <w:lang w:val="el-GR"/>
        </w:rPr>
      </w:pPr>
      <w:r w:rsidRPr="00BC57A9">
        <w:rPr>
          <w:rStyle w:val="FootnoteReference"/>
          <w:sz w:val="24"/>
          <w:lang w:val="el-GR"/>
        </w:rPr>
        <w:footnoteRef/>
      </w:r>
      <w:r w:rsidRPr="00BC57A9" w:rsidR="00BC57A9">
        <w:rPr>
          <w:sz w:val="24"/>
          <w:lang w:val="el-GR"/>
        </w:rPr>
        <w:t xml:space="preserve"> </w:t>
      </w:r>
      <w:r w:rsidRPr="00BC57A9" w:rsidR="00BC57A9">
        <w:rPr>
          <w:sz w:val="24"/>
          <w:lang w:val="el-GR"/>
        </w:rPr>
        <w:tab/>
      </w:r>
      <w:r w:rsidRPr="00BC57A9">
        <w:rPr>
          <w:sz w:val="24"/>
          <w:lang w:val="el-GR"/>
        </w:rPr>
        <w:t>ΕΕ L 132 της 21.5.2016, σ. </w:t>
      </w:r>
      <w:r w:rsidRPr="00BC57A9">
        <w:rPr>
          <w:sz w:val="24"/>
          <w:lang w:val="el-GR"/>
        </w:rPr>
        <w:t xml:space="preserve">1, ELI: </w:t>
      </w:r>
      <w:hyperlink r:id="rId3" w:history="1">
        <w:r w:rsidRPr="00BC57A9">
          <w:rPr>
            <w:rStyle w:val="Hyperlink"/>
            <w:sz w:val="24"/>
            <w:lang w:val="el-GR"/>
          </w:rPr>
          <w:t>http://data.europa.eu/eli/dir/2016/800/oj</w:t>
        </w:r>
      </w:hyperlink>
      <w:r w:rsidRPr="00BC57A9">
        <w:rPr>
          <w:sz w:val="24"/>
          <w:lang w:val="el-GR"/>
        </w:rPr>
        <w:t>.</w:t>
      </w:r>
    </w:p>
  </w:footnote>
  <w:footnote w:id="6">
    <w:p w:rsidR="0076034B" w:rsidRPr="00BC57A9" w:rsidP="00BC57A9" w14:paraId="5BF36C0A" w14:textId="27032C08">
      <w:pPr>
        <w:pStyle w:val="FootnoteText"/>
        <w:ind w:left="567" w:hanging="567"/>
        <w:rPr>
          <w:sz w:val="24"/>
          <w:lang w:val="el-GR"/>
        </w:rPr>
      </w:pPr>
      <w:r w:rsidRPr="00BC57A9">
        <w:rPr>
          <w:rStyle w:val="FootnoteReference"/>
          <w:sz w:val="24"/>
          <w:lang w:val="el-GR"/>
        </w:rPr>
        <w:footnoteRef/>
      </w:r>
      <w:r w:rsidRPr="00BC57A9" w:rsidR="00BC57A9">
        <w:rPr>
          <w:sz w:val="24"/>
          <w:lang w:val="el-GR"/>
        </w:rPr>
        <w:t xml:space="preserve"> </w:t>
      </w:r>
      <w:r w:rsidRPr="00BC57A9" w:rsidR="00BC57A9">
        <w:rPr>
          <w:sz w:val="24"/>
          <w:lang w:val="el-GR"/>
        </w:rPr>
        <w:tab/>
      </w:r>
      <w:r w:rsidRPr="00BC57A9">
        <w:rPr>
          <w:sz w:val="24"/>
          <w:lang w:val="el-GR"/>
        </w:rPr>
        <w:t>Έκθεση της Ευρωπόλ, της 4ης Απριλίου 2024, με τίτλο «</w:t>
      </w:r>
      <w:hyperlink r:id="rId4" w:tgtFrame="_blank" w:history="1">
        <w:r w:rsidRPr="00BC57A9">
          <w:rPr>
            <w:rStyle w:val="Hyperlink"/>
            <w:sz w:val="24"/>
            <w:lang w:val="el-GR"/>
          </w:rPr>
          <w:t>Decoding</w:t>
        </w:r>
        <w:r w:rsidRPr="00BC57A9">
          <w:rPr>
            <w:rStyle w:val="Hyperlink"/>
            <w:sz w:val="24"/>
            <w:lang w:val="el-GR"/>
          </w:rPr>
          <w:t xml:space="preserve"> the </w:t>
        </w:r>
        <w:r w:rsidRPr="00BC57A9">
          <w:rPr>
            <w:rStyle w:val="Hyperlink"/>
            <w:sz w:val="24"/>
            <w:lang w:val="el-GR"/>
          </w:rPr>
          <w:t>EU’s</w:t>
        </w:r>
        <w:r w:rsidRPr="00BC57A9">
          <w:rPr>
            <w:rStyle w:val="Hyperlink"/>
            <w:sz w:val="24"/>
            <w:lang w:val="el-GR"/>
          </w:rPr>
          <w:t xml:space="preserve"> </w:t>
        </w:r>
        <w:r w:rsidRPr="00BC57A9">
          <w:rPr>
            <w:rStyle w:val="Hyperlink"/>
            <w:sz w:val="24"/>
            <w:lang w:val="el-GR"/>
          </w:rPr>
          <w:t>most</w:t>
        </w:r>
        <w:r w:rsidRPr="00BC57A9">
          <w:rPr>
            <w:rStyle w:val="Hyperlink"/>
            <w:sz w:val="24"/>
            <w:lang w:val="el-GR"/>
          </w:rPr>
          <w:t xml:space="preserve"> </w:t>
        </w:r>
        <w:r w:rsidRPr="00BC57A9">
          <w:rPr>
            <w:rStyle w:val="Hyperlink"/>
            <w:sz w:val="24"/>
            <w:lang w:val="el-GR"/>
          </w:rPr>
          <w:t>threatening</w:t>
        </w:r>
        <w:r w:rsidRPr="00BC57A9">
          <w:rPr>
            <w:rStyle w:val="Hyperlink"/>
            <w:sz w:val="24"/>
            <w:lang w:val="el-GR"/>
          </w:rPr>
          <w:t xml:space="preserve"> </w:t>
        </w:r>
        <w:r w:rsidRPr="00BC57A9">
          <w:rPr>
            <w:rStyle w:val="Hyperlink"/>
            <w:sz w:val="24"/>
            <w:lang w:val="el-GR"/>
          </w:rPr>
          <w:t>criminal</w:t>
        </w:r>
        <w:r w:rsidRPr="00BC57A9">
          <w:rPr>
            <w:rStyle w:val="Hyperlink"/>
            <w:sz w:val="24"/>
            <w:lang w:val="el-GR"/>
          </w:rPr>
          <w:t xml:space="preserve"> </w:t>
        </w:r>
        <w:r w:rsidRPr="00BC57A9">
          <w:rPr>
            <w:rStyle w:val="Hyperlink"/>
            <w:sz w:val="24"/>
            <w:lang w:val="el-GR"/>
          </w:rPr>
          <w:t>networks</w:t>
        </w:r>
      </w:hyperlink>
      <w:r w:rsidRPr="00BC57A9">
        <w:rPr>
          <w:sz w:val="24"/>
          <w:lang w:val="el-GR"/>
        </w:rPr>
        <w:t>» (Χαρακτηριστικά των πλέον απειλητικών εγκληματικών δικτύων της ΕΕ), η οποία επικαιροποιήθηκε τον Μάιο του 2026.</w:t>
      </w:r>
    </w:p>
  </w:footnote>
  <w:footnote w:id="7">
    <w:p w:rsidR="0076034B" w:rsidRPr="00BC57A9" w:rsidP="00BC57A9" w14:paraId="248493AD" w14:textId="515718D9">
      <w:pPr>
        <w:pStyle w:val="FootnoteText"/>
        <w:ind w:left="567" w:hanging="567"/>
        <w:rPr>
          <w:sz w:val="24"/>
          <w:lang w:val="el-GR"/>
        </w:rPr>
      </w:pPr>
      <w:r w:rsidRPr="00BC57A9">
        <w:rPr>
          <w:rStyle w:val="FootnoteReference"/>
          <w:sz w:val="24"/>
          <w:lang w:val="el-GR"/>
        </w:rPr>
        <w:footnoteRef/>
      </w:r>
      <w:r w:rsidRPr="00BC57A9" w:rsidR="00BC57A9">
        <w:rPr>
          <w:sz w:val="24"/>
          <w:lang w:val="el-GR"/>
        </w:rPr>
        <w:t xml:space="preserve"> </w:t>
      </w:r>
      <w:r w:rsidRPr="00BC57A9" w:rsidR="00BC57A9">
        <w:rPr>
          <w:sz w:val="24"/>
          <w:lang w:val="el-GR"/>
        </w:rPr>
        <w:tab/>
      </w:r>
      <w:r w:rsidRPr="00BC57A9">
        <w:rPr>
          <w:sz w:val="24"/>
          <w:lang w:val="el-GR"/>
        </w:rPr>
        <w:t>Οδηγία 2013/29/ΕΕ του Ευρωπαϊκού Κοινοβουλίου και του Συμβουλίου, της 12ης</w:t>
      </w:r>
      <w:r w:rsidR="000D62A1">
        <w:rPr>
          <w:sz w:val="24"/>
          <w:lang w:val="el-GR"/>
        </w:rPr>
        <w:t> </w:t>
      </w:r>
      <w:r w:rsidRPr="00BC57A9">
        <w:rPr>
          <w:sz w:val="24"/>
          <w:lang w:val="el-GR"/>
        </w:rPr>
        <w:t>Ιουνίου 2013, για την εναρμόνιση των νομοθεσιών των κρατών μελών σχετικά με τη διαθεσιμότητα στην αγορά ειδών πυροτεχνίας (ΕΕ L 178 της 28.6.2013, σ. </w:t>
      </w:r>
      <w:r w:rsidRPr="00BC57A9">
        <w:rPr>
          <w:sz w:val="24"/>
          <w:lang w:val="el-GR"/>
        </w:rPr>
        <w:t xml:space="preserve">27, ELI: </w:t>
      </w:r>
      <w:hyperlink r:id="rId5" w:history="1">
        <w:r w:rsidRPr="00BC57A9">
          <w:rPr>
            <w:rStyle w:val="Hyperlink"/>
            <w:sz w:val="24"/>
            <w:lang w:val="el-GR"/>
          </w:rPr>
          <w:t>http://data.europa.eu/eli/dir/2013/29/oj</w:t>
        </w:r>
      </w:hyperlink>
      <w:r w:rsidRPr="00BC57A9">
        <w:rPr>
          <w:sz w:val="24"/>
          <w:lang w:val="el-GR"/>
        </w:rPr>
        <w:t>).</w:t>
      </w:r>
    </w:p>
  </w:footnote>
  <w:footnote w:id="8">
    <w:p w:rsidR="0076034B" w:rsidRPr="00BC57A9" w:rsidP="00BC57A9" w14:paraId="0D2217BC" w14:textId="01E129C9">
      <w:pPr>
        <w:pStyle w:val="FootnoteText"/>
        <w:ind w:left="567" w:hanging="567"/>
        <w:rPr>
          <w:sz w:val="24"/>
          <w:lang w:val="el-GR"/>
        </w:rPr>
      </w:pPr>
      <w:r w:rsidRPr="00BC57A9">
        <w:rPr>
          <w:rStyle w:val="FootnoteReference"/>
          <w:sz w:val="24"/>
          <w:lang w:val="el-GR"/>
        </w:rPr>
        <w:footnoteRef/>
      </w:r>
      <w:r w:rsidRPr="00BC57A9" w:rsidR="00BC57A9">
        <w:rPr>
          <w:sz w:val="24"/>
          <w:lang w:val="el-GR"/>
        </w:rPr>
        <w:t xml:space="preserve"> </w:t>
      </w:r>
      <w:r w:rsidRPr="00BC57A9" w:rsidR="00BC57A9">
        <w:rPr>
          <w:sz w:val="24"/>
          <w:lang w:val="el-GR"/>
        </w:rPr>
        <w:tab/>
      </w:r>
      <w:r w:rsidRPr="00BC57A9">
        <w:rPr>
          <w:sz w:val="24"/>
          <w:lang w:val="el-GR"/>
        </w:rPr>
        <w:t xml:space="preserve">Οδηγία (ΕΕ) 2024/1712 του Ευρωπαϊκού Κοινοβουλίου και του Συμβουλίου, της 13ης Ιουνίου 2024, για την τροποποίηση της οδηγίας 2011/36/ΕΕ για την πρόληψη και την καταπολέμηση της εμπορίας ανθρώπων και για την προστασία των θυμάτων της (ΕΕ L, 2024/1712, 24.6.2024, ELI: </w:t>
      </w:r>
      <w:hyperlink r:id="rId6" w:history="1">
        <w:r w:rsidRPr="00BC57A9">
          <w:rPr>
            <w:rStyle w:val="Hyperlink"/>
            <w:sz w:val="24"/>
            <w:lang w:val="el-GR"/>
          </w:rPr>
          <w:t>http://data.europa.eu/eli/dir/2024/1712/oj</w:t>
        </w:r>
      </w:hyperlink>
      <w:r w:rsidRPr="00BC57A9">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57A9" w14:paraId="47E956C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57A9" w14:paraId="3A923E0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57A9" w14:paraId="10CA30D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4E16525"/>
    <w:multiLevelType w:val="hybridMultilevel"/>
    <w:tmpl w:val="23EC72E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5305254E"/>
    <w:multiLevelType w:val="hybridMultilevel"/>
    <w:tmpl w:val="434C2E86"/>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705521177">
    <w:abstractNumId w:val="9"/>
  </w:num>
  <w:num w:numId="2" w16cid:durableId="1659384909">
    <w:abstractNumId w:val="9"/>
  </w:num>
  <w:num w:numId="3" w16cid:durableId="249043948">
    <w:abstractNumId w:val="7"/>
  </w:num>
  <w:num w:numId="4" w16cid:durableId="1775976829">
    <w:abstractNumId w:val="7"/>
  </w:num>
  <w:num w:numId="5" w16cid:durableId="1063332526">
    <w:abstractNumId w:val="6"/>
  </w:num>
  <w:num w:numId="6" w16cid:durableId="1925607821">
    <w:abstractNumId w:val="6"/>
  </w:num>
  <w:num w:numId="7" w16cid:durableId="125202693">
    <w:abstractNumId w:val="5"/>
  </w:num>
  <w:num w:numId="8" w16cid:durableId="1610426920">
    <w:abstractNumId w:val="5"/>
  </w:num>
  <w:num w:numId="9" w16cid:durableId="950363003">
    <w:abstractNumId w:val="4"/>
  </w:num>
  <w:num w:numId="10" w16cid:durableId="543568133">
    <w:abstractNumId w:val="4"/>
  </w:num>
  <w:num w:numId="11" w16cid:durableId="272444333">
    <w:abstractNumId w:val="8"/>
  </w:num>
  <w:num w:numId="12" w16cid:durableId="1382287322">
    <w:abstractNumId w:val="8"/>
  </w:num>
  <w:num w:numId="13" w16cid:durableId="581455725">
    <w:abstractNumId w:val="3"/>
  </w:num>
  <w:num w:numId="14" w16cid:durableId="76754244">
    <w:abstractNumId w:val="3"/>
  </w:num>
  <w:num w:numId="15" w16cid:durableId="1962032196">
    <w:abstractNumId w:val="2"/>
  </w:num>
  <w:num w:numId="16" w16cid:durableId="114955721">
    <w:abstractNumId w:val="2"/>
  </w:num>
  <w:num w:numId="17" w16cid:durableId="2002001054">
    <w:abstractNumId w:val="1"/>
  </w:num>
  <w:num w:numId="18" w16cid:durableId="1588803010">
    <w:abstractNumId w:val="1"/>
  </w:num>
  <w:num w:numId="19" w16cid:durableId="1441799267">
    <w:abstractNumId w:val="0"/>
  </w:num>
  <w:num w:numId="20" w16cid:durableId="1772512585">
    <w:abstractNumId w:val="0"/>
  </w:num>
  <w:num w:numId="21" w16cid:durableId="765687140">
    <w:abstractNumId w:val="9"/>
  </w:num>
  <w:num w:numId="22" w16cid:durableId="558177914">
    <w:abstractNumId w:val="7"/>
  </w:num>
  <w:num w:numId="23" w16cid:durableId="1007557051">
    <w:abstractNumId w:val="6"/>
  </w:num>
  <w:num w:numId="24" w16cid:durableId="1374383682">
    <w:abstractNumId w:val="5"/>
  </w:num>
  <w:num w:numId="25" w16cid:durableId="1164319204">
    <w:abstractNumId w:val="4"/>
  </w:num>
  <w:num w:numId="26" w16cid:durableId="189880718">
    <w:abstractNumId w:val="8"/>
  </w:num>
  <w:num w:numId="27" w16cid:durableId="692926617">
    <w:abstractNumId w:val="3"/>
  </w:num>
  <w:num w:numId="28" w16cid:durableId="916331724">
    <w:abstractNumId w:val="2"/>
  </w:num>
  <w:num w:numId="29" w16cid:durableId="1052998789">
    <w:abstractNumId w:val="1"/>
  </w:num>
  <w:num w:numId="30" w16cid:durableId="441582245">
    <w:abstractNumId w:val="0"/>
  </w:num>
  <w:num w:numId="31" w16cid:durableId="1249923216">
    <w:abstractNumId w:val="9"/>
  </w:num>
  <w:num w:numId="32" w16cid:durableId="177039107">
    <w:abstractNumId w:val="7"/>
  </w:num>
  <w:num w:numId="33" w16cid:durableId="278100829">
    <w:abstractNumId w:val="6"/>
  </w:num>
  <w:num w:numId="34" w16cid:durableId="1083337435">
    <w:abstractNumId w:val="5"/>
  </w:num>
  <w:num w:numId="35" w16cid:durableId="63335945">
    <w:abstractNumId w:val="4"/>
  </w:num>
  <w:num w:numId="36" w16cid:durableId="1884094918">
    <w:abstractNumId w:val="8"/>
  </w:num>
  <w:num w:numId="37" w16cid:durableId="1919366556">
    <w:abstractNumId w:val="3"/>
  </w:num>
  <w:num w:numId="38" w16cid:durableId="613561344">
    <w:abstractNumId w:val="2"/>
  </w:num>
  <w:num w:numId="39" w16cid:durableId="1495728147">
    <w:abstractNumId w:val="1"/>
  </w:num>
  <w:num w:numId="40" w16cid:durableId="998729889">
    <w:abstractNumId w:val="0"/>
  </w:num>
  <w:num w:numId="41" w16cid:durableId="2105953558">
    <w:abstractNumId w:val="11"/>
  </w:num>
  <w:num w:numId="42" w16cid:durableId="1404067702">
    <w:abstractNumId w:val="11"/>
  </w:num>
  <w:num w:numId="43" w16cid:durableId="883562663">
    <w:abstractNumId w:val="11"/>
  </w:num>
  <w:num w:numId="44" w16cid:durableId="1618415375">
    <w:abstractNumId w:val="12"/>
  </w:num>
  <w:num w:numId="45" w16cid:durableId="591626151">
    <w:abstractNumId w:val="10"/>
  </w:num>
  <w:num w:numId="46" w16cid:durableId="13385352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D5"/>
    <w:rsid w:val="00002272"/>
    <w:rsid w:val="00064002"/>
    <w:rsid w:val="000677B9"/>
    <w:rsid w:val="000831BA"/>
    <w:rsid w:val="000A42CC"/>
    <w:rsid w:val="000D62A1"/>
    <w:rsid w:val="000E7DD9"/>
    <w:rsid w:val="0010095E"/>
    <w:rsid w:val="00125B37"/>
    <w:rsid w:val="00187494"/>
    <w:rsid w:val="001F32AE"/>
    <w:rsid w:val="002767FF"/>
    <w:rsid w:val="002B18FE"/>
    <w:rsid w:val="002B5493"/>
    <w:rsid w:val="00341BC5"/>
    <w:rsid w:val="00343214"/>
    <w:rsid w:val="00361C00"/>
    <w:rsid w:val="00395FA1"/>
    <w:rsid w:val="003E15D4"/>
    <w:rsid w:val="003E3B64"/>
    <w:rsid w:val="00411CCE"/>
    <w:rsid w:val="0041666E"/>
    <w:rsid w:val="00421060"/>
    <w:rsid w:val="00471C19"/>
    <w:rsid w:val="004867E3"/>
    <w:rsid w:val="00494A28"/>
    <w:rsid w:val="004C0004"/>
    <w:rsid w:val="004C5D52"/>
    <w:rsid w:val="0050519A"/>
    <w:rsid w:val="005072A1"/>
    <w:rsid w:val="00514517"/>
    <w:rsid w:val="00545827"/>
    <w:rsid w:val="00560270"/>
    <w:rsid w:val="005A04D5"/>
    <w:rsid w:val="005C2568"/>
    <w:rsid w:val="005F1B17"/>
    <w:rsid w:val="006037C0"/>
    <w:rsid w:val="006631B6"/>
    <w:rsid w:val="00680577"/>
    <w:rsid w:val="006F74FA"/>
    <w:rsid w:val="00731ADD"/>
    <w:rsid w:val="00734777"/>
    <w:rsid w:val="00747932"/>
    <w:rsid w:val="00751A4A"/>
    <w:rsid w:val="00756632"/>
    <w:rsid w:val="0076034B"/>
    <w:rsid w:val="00762C74"/>
    <w:rsid w:val="00786EC0"/>
    <w:rsid w:val="007D1690"/>
    <w:rsid w:val="007E22AD"/>
    <w:rsid w:val="00813BF4"/>
    <w:rsid w:val="00817416"/>
    <w:rsid w:val="00842779"/>
    <w:rsid w:val="00865F67"/>
    <w:rsid w:val="00881A7B"/>
    <w:rsid w:val="008840E5"/>
    <w:rsid w:val="008865EA"/>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57A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656C"/>
    <w:rsid w:val="00EB006A"/>
    <w:rsid w:val="00EB4772"/>
    <w:rsid w:val="00ED169E"/>
    <w:rsid w:val="00ED4235"/>
    <w:rsid w:val="00F04346"/>
    <w:rsid w:val="00F075DC"/>
    <w:rsid w:val="00F149E9"/>
    <w:rsid w:val="00F5134D"/>
    <w:rsid w:val="00F56A2F"/>
    <w:rsid w:val="00F74202"/>
    <w:rsid w:val="00F87713"/>
    <w:rsid w:val="00FB4360"/>
    <w:rsid w:val="00FD0C70"/>
  </w:rsids>
  <w:docVars>
    <w:docVar w:name="dvdocse" w:val="B10-0275/2026"/>
    <w:docVar w:name="dvlangue" w:val="EL"/>
    <w:docVar w:name="dvnumam" w:val="0"/>
    <w:docVar w:name="dvpe" w:val="783.329"/>
    <w:docVar w:name="dvtitre" w:val="Ψήφισμα του Ευρωπαϊκού Κοινοβουλίου της ... 2026 σχετικά με τη στρατολόγηση παιδιών από το οργανωμένο έγκλημα(2026/272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1EB848E"/>
  <w15:chartTrackingRefBased/>
  <w15:docId w15:val="{B00E856F-AA3F-48AC-A27E-113F5F7B4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6034B"/>
    <w:pPr>
      <w:spacing w:before="480" w:after="240"/>
    </w:pPr>
  </w:style>
  <w:style w:type="paragraph" w:customStyle="1" w:styleId="NormalBold">
    <w:name w:val="NormalBold"/>
    <w:basedOn w:val="Normal"/>
    <w:rsid w:val="0076034B"/>
    <w:rPr>
      <w:b/>
    </w:rPr>
  </w:style>
  <w:style w:type="paragraph" w:customStyle="1" w:styleId="NormalHanging12a">
    <w:name w:val="NormalHanging12a"/>
    <w:basedOn w:val="Normal"/>
    <w:link w:val="NormalHanging12aChar"/>
    <w:rsid w:val="0076034B"/>
    <w:pPr>
      <w:spacing w:after="240"/>
      <w:ind w:left="567" w:hanging="567"/>
    </w:pPr>
  </w:style>
  <w:style w:type="character" w:styleId="Hyperlink">
    <w:name w:val="Hyperlink"/>
    <w:basedOn w:val="DefaultParagraphFont"/>
    <w:unhideWhenUsed/>
    <w:rsid w:val="0076034B"/>
    <w:rPr>
      <w:color w:val="0563C1" w:themeColor="hyperlink"/>
      <w:u w:val="single"/>
    </w:rPr>
  </w:style>
  <w:style w:type="character" w:customStyle="1" w:styleId="NormalHanging12aChar">
    <w:name w:val="NormalHanging12a Char"/>
    <w:basedOn w:val="DefaultParagraphFont"/>
    <w:link w:val="NormalHanging12a"/>
    <w:rsid w:val="0076034B"/>
    <w:rPr>
      <w:sz w:val="24"/>
      <w:lang w:val="el-GR"/>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76034B"/>
    <w:pPr>
      <w:widowControl/>
      <w:spacing w:after="160" w:line="240" w:lineRule="exact"/>
    </w:pPr>
    <w:rPr>
      <w:sz w:val="20"/>
      <w:vertAlign w:val="superscript"/>
      <w:lang w:val="en-GB"/>
    </w:rPr>
  </w:style>
  <w:style w:type="paragraph" w:styleId="Revision">
    <w:name w:val="Revision"/>
    <w:hidden/>
    <w:uiPriority w:val="99"/>
    <w:semiHidden/>
    <w:rsid w:val="000D62A1"/>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2/2065/oj" TargetMode="External" /><Relationship Id="rId2" Type="http://schemas.openxmlformats.org/officeDocument/2006/relationships/hyperlink" Target="http://data.europa.eu/eli/C/2025/5519/oj" TargetMode="External" /><Relationship Id="rId3" Type="http://schemas.openxmlformats.org/officeDocument/2006/relationships/hyperlink" Target="http://data.europa.eu/eli/dir/2016/800/oj" TargetMode="External" /><Relationship Id="rId4" Type="http://schemas.openxmlformats.org/officeDocument/2006/relationships/hyperlink" Target="https://www.europol.europa.eu/publication-events/main-reports/decoding-eus-most-threatening-criminal-networks" TargetMode="External" /><Relationship Id="rId5" Type="http://schemas.openxmlformats.org/officeDocument/2006/relationships/hyperlink" Target="http://data.europa.eu/eli/dir/2013/29/oj" TargetMode="External" /><Relationship Id="rId6" Type="http://schemas.openxmlformats.org/officeDocument/2006/relationships/hyperlink" Target="http://data.europa.eu/eli/dir/2024/171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3093</Words>
  <Characters>19394</Characters>
  <Application>Microsoft Office Word</Application>
  <DocSecurity>0</DocSecurity>
  <Lines>161</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2026-06-18T12:36:00Z</dcterms:created>
  <dcterms:modified xsi:type="dcterms:W3CDTF">2026-06-18T12:36:00Z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B10-0275/2026</vt:lpwstr>
  </property>
  <property fmtid="{D5CDD505-2E9C-101B-9397-08002B2CF9AE}" pid="4" name="&lt;Type&gt;">
    <vt:lpwstr>RR</vt:lpwstr>
  </property>
</Properties>
</file>