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45E19" w14:paraId="16F8F900" w14:textId="77777777" w:rsidTr="0010095E">
        <w:trPr>
          <w:trHeight w:hRule="exact" w:val="1418"/>
        </w:trPr>
        <w:tc>
          <w:tcPr>
            <w:tcW w:w="6804" w:type="dxa"/>
            <w:shd w:val="clear" w:color="auto" w:fill="auto"/>
            <w:vAlign w:val="center"/>
          </w:tcPr>
          <w:p w14:paraId="3DC6CC3F" w14:textId="77777777" w:rsidR="00751A4A" w:rsidRPr="00245E19" w:rsidRDefault="00CE7D54" w:rsidP="0010095E">
            <w:pPr>
              <w:pStyle w:val="EPName"/>
            </w:pPr>
            <w:r w:rsidRPr="00245E19">
              <w:t>European Parliament</w:t>
            </w:r>
          </w:p>
          <w:p w14:paraId="0E965798" w14:textId="77777777" w:rsidR="00751A4A" w:rsidRPr="00245E19" w:rsidRDefault="005F1B17" w:rsidP="005F1B17">
            <w:pPr>
              <w:pStyle w:val="EPTerm"/>
              <w:rPr>
                <w:rStyle w:val="HideTWBExt"/>
                <w:noProof w:val="0"/>
                <w:vanish w:val="0"/>
                <w:color w:val="auto"/>
              </w:rPr>
            </w:pPr>
            <w:r w:rsidRPr="00245E19">
              <w:t>2024</w:t>
            </w:r>
            <w:r w:rsidR="00817416" w:rsidRPr="00245E19">
              <w:t>-202</w:t>
            </w:r>
            <w:r w:rsidRPr="00245E19">
              <w:t>9</w:t>
            </w:r>
          </w:p>
        </w:tc>
        <w:tc>
          <w:tcPr>
            <w:tcW w:w="2268" w:type="dxa"/>
            <w:shd w:val="clear" w:color="auto" w:fill="auto"/>
          </w:tcPr>
          <w:p w14:paraId="38AB195E" w14:textId="77777777" w:rsidR="00751A4A" w:rsidRPr="00245E19" w:rsidRDefault="00187494" w:rsidP="0010095E">
            <w:pPr>
              <w:pStyle w:val="EPLogo"/>
            </w:pPr>
            <w:r w:rsidRPr="00245E19">
              <w:rPr>
                <w:noProof/>
                <w:lang w:eastAsia="ja-JP"/>
              </w:rPr>
              <w:drawing>
                <wp:inline distT="0" distB="0" distL="0" distR="0" wp14:anchorId="755B5F9F" wp14:editId="4D70504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8754446" w14:textId="77777777" w:rsidR="00D058B8" w:rsidRPr="00245E19" w:rsidRDefault="00D058B8" w:rsidP="004C5D52">
      <w:pPr>
        <w:pStyle w:val="LineTop"/>
      </w:pPr>
    </w:p>
    <w:p w14:paraId="75C91202" w14:textId="77777777" w:rsidR="00680577" w:rsidRPr="00245E19" w:rsidRDefault="00CE7D54" w:rsidP="00680577">
      <w:pPr>
        <w:pStyle w:val="EPBodyTA1"/>
      </w:pPr>
      <w:r w:rsidRPr="00245E19">
        <w:t>TEXTS ADOPTED</w:t>
      </w:r>
    </w:p>
    <w:p w14:paraId="3DC4DC19" w14:textId="77777777" w:rsidR="00D058B8" w:rsidRPr="00245E19" w:rsidRDefault="00D058B8" w:rsidP="00D058B8">
      <w:pPr>
        <w:pStyle w:val="LineBottom"/>
      </w:pPr>
    </w:p>
    <w:p w14:paraId="443C9136" w14:textId="559A9223" w:rsidR="00CE7D54" w:rsidRPr="00245E19" w:rsidRDefault="00CE7D54" w:rsidP="00CE7D54">
      <w:pPr>
        <w:pStyle w:val="ATHeading1"/>
      </w:pPr>
      <w:bookmarkStart w:id="0" w:name="TANumber"/>
      <w:r w:rsidRPr="00245E19">
        <w:t>P10_</w:t>
      </w:r>
      <w:proofErr w:type="gramStart"/>
      <w:r w:rsidRPr="00245E19">
        <w:t>TA(</w:t>
      </w:r>
      <w:proofErr w:type="gramEnd"/>
      <w:r w:rsidRPr="00245E19">
        <w:t>2026)</w:t>
      </w:r>
      <w:bookmarkEnd w:id="0"/>
      <w:r w:rsidR="00145518">
        <w:t>0230</w:t>
      </w:r>
    </w:p>
    <w:p w14:paraId="629B8E32" w14:textId="77777777" w:rsidR="00CE7D54" w:rsidRPr="00245E19" w:rsidRDefault="00CE7D54" w:rsidP="00CE7D54">
      <w:pPr>
        <w:pStyle w:val="ATHeading2"/>
      </w:pPr>
      <w:bookmarkStart w:id="1" w:name="title"/>
      <w:r w:rsidRPr="00245E19">
        <w:t>Recruitment of children by organised crime</w:t>
      </w:r>
      <w:bookmarkEnd w:id="1"/>
    </w:p>
    <w:p w14:paraId="04AAFC3E" w14:textId="77777777" w:rsidR="00CE7D54" w:rsidRPr="00245E19" w:rsidRDefault="00CE7D54" w:rsidP="00CE7D54">
      <w:pPr>
        <w:rPr>
          <w:i/>
          <w:vanish/>
        </w:rPr>
      </w:pPr>
      <w:r w:rsidRPr="00245E19">
        <w:rPr>
          <w:i/>
        </w:rPr>
        <w:fldChar w:fldCharType="begin"/>
      </w:r>
      <w:r w:rsidRPr="00245E19">
        <w:rPr>
          <w:i/>
        </w:rPr>
        <w:instrText xml:space="preserve"> TC"(</w:instrText>
      </w:r>
      <w:bookmarkStart w:id="2" w:name="DocNumber"/>
      <w:r w:rsidRPr="00245E19">
        <w:rPr>
          <w:i/>
        </w:rPr>
        <w:instrText>B10-0275/2026</w:instrText>
      </w:r>
      <w:bookmarkEnd w:id="2"/>
      <w:r w:rsidRPr="00245E19">
        <w:rPr>
          <w:i/>
        </w:rPr>
        <w:instrText xml:space="preserve">)"\l3 \n&gt; \* MERGEFORMAT </w:instrText>
      </w:r>
      <w:r w:rsidRPr="00245E19">
        <w:rPr>
          <w:i/>
        </w:rPr>
        <w:fldChar w:fldCharType="end"/>
      </w:r>
    </w:p>
    <w:p w14:paraId="2E9B9577" w14:textId="77777777" w:rsidR="00CE7D54" w:rsidRPr="00245E19" w:rsidRDefault="00CE7D54" w:rsidP="00CE7D54">
      <w:pPr>
        <w:rPr>
          <w:vanish/>
        </w:rPr>
      </w:pPr>
      <w:bookmarkStart w:id="3" w:name="PE"/>
      <w:r w:rsidRPr="00245E19">
        <w:rPr>
          <w:vanish/>
        </w:rPr>
        <w:t>PE783.329</w:t>
      </w:r>
      <w:bookmarkEnd w:id="3"/>
    </w:p>
    <w:p w14:paraId="21C1BFE3" w14:textId="77777777" w:rsidR="00CE7D54" w:rsidRPr="00245E19" w:rsidRDefault="00CE7D54" w:rsidP="00CE7D54">
      <w:pPr>
        <w:pStyle w:val="ATHeading3"/>
      </w:pPr>
      <w:bookmarkStart w:id="4" w:name="Sujet"/>
      <w:r w:rsidRPr="00245E19">
        <w:t>European Parliament resolution of 18 June 2026 on the recruitment of children by organised crime</w:t>
      </w:r>
      <w:bookmarkEnd w:id="4"/>
      <w:r w:rsidRPr="00245E19">
        <w:t xml:space="preserve"> </w:t>
      </w:r>
      <w:bookmarkStart w:id="5" w:name="References"/>
      <w:r w:rsidRPr="00245E19">
        <w:t>(2026/2725(RSP))</w:t>
      </w:r>
      <w:bookmarkEnd w:id="5"/>
    </w:p>
    <w:p w14:paraId="4BB09B5A" w14:textId="77777777" w:rsidR="005C2BE4" w:rsidRPr="00245E19" w:rsidRDefault="005C2BE4" w:rsidP="005C2BE4">
      <w:pPr>
        <w:pStyle w:val="EPComma"/>
      </w:pPr>
      <w:bookmarkStart w:id="6" w:name="TextBodyBegin"/>
      <w:bookmarkEnd w:id="6"/>
      <w:r w:rsidRPr="00245E19">
        <w:rPr>
          <w:i/>
        </w:rPr>
        <w:t>The European Parliament</w:t>
      </w:r>
      <w:r w:rsidRPr="00245E19">
        <w:t>,</w:t>
      </w:r>
    </w:p>
    <w:p w14:paraId="5144A2E9" w14:textId="77777777" w:rsidR="005C2BE4" w:rsidRPr="00245E19" w:rsidRDefault="005C2BE4" w:rsidP="001A44E3">
      <w:pPr>
        <w:pStyle w:val="NormalHanging12a"/>
        <w:widowControl/>
        <w:rPr>
          <w:spacing w:val="-2"/>
        </w:rPr>
      </w:pPr>
      <w:r w:rsidRPr="00245E19">
        <w:t>–</w:t>
      </w:r>
      <w:r w:rsidRPr="00245E19">
        <w:tab/>
        <w:t>having regard to the UN Convention on the Rights of the Child,</w:t>
      </w:r>
    </w:p>
    <w:p w14:paraId="512AAEF8" w14:textId="77777777" w:rsidR="005C2BE4" w:rsidRPr="00245E19" w:rsidRDefault="005C2BE4" w:rsidP="001A44E3">
      <w:pPr>
        <w:pStyle w:val="NormalHanging12a"/>
        <w:widowControl/>
        <w:rPr>
          <w:spacing w:val="-2"/>
        </w:rPr>
      </w:pPr>
      <w:r w:rsidRPr="00245E19">
        <w:t>–</w:t>
      </w:r>
      <w:r w:rsidRPr="00245E19">
        <w:tab/>
        <w:t>having regard to United Nations General Assembly Resolution 79/188 on preventing and countering violence against children by organized criminal groups and terrorist groups in the field of crime prevention and criminal justice,</w:t>
      </w:r>
    </w:p>
    <w:p w14:paraId="6D873044" w14:textId="77777777" w:rsidR="005C2BE4" w:rsidRPr="00245E19" w:rsidRDefault="005C2BE4" w:rsidP="001A44E3">
      <w:pPr>
        <w:pStyle w:val="NormalHanging12a"/>
        <w:widowControl/>
        <w:rPr>
          <w:spacing w:val="-2"/>
        </w:rPr>
      </w:pPr>
      <w:r w:rsidRPr="00245E19">
        <w:t>–</w:t>
      </w:r>
      <w:r w:rsidRPr="00245E19">
        <w:tab/>
        <w:t>having regard to United Nations Economic and Social Council Resolution 2024/12 on the treatment of children associated with terrorist groups, including children who are recruited and exploited by those groups,</w:t>
      </w:r>
    </w:p>
    <w:p w14:paraId="7653882D" w14:textId="77777777" w:rsidR="005C2BE4" w:rsidRPr="00245E19" w:rsidRDefault="005C2BE4" w:rsidP="001A44E3">
      <w:pPr>
        <w:pStyle w:val="NormalHanging12a"/>
        <w:widowControl/>
        <w:rPr>
          <w:spacing w:val="-2"/>
        </w:rPr>
      </w:pPr>
      <w:r w:rsidRPr="00245E19">
        <w:t>–</w:t>
      </w:r>
      <w:r w:rsidRPr="00245E19">
        <w:tab/>
        <w:t xml:space="preserve">having regard to the Commission communication of 1 April 2025 on </w:t>
      </w:r>
      <w:proofErr w:type="spellStart"/>
      <w:r w:rsidRPr="00245E19">
        <w:t>ProtectEU</w:t>
      </w:r>
      <w:proofErr w:type="spellEnd"/>
      <w:r w:rsidRPr="00245E19">
        <w:t xml:space="preserve"> 2025–2030: a European Internal Security Strategy (</w:t>
      </w:r>
      <w:proofErr w:type="gramStart"/>
      <w:r w:rsidRPr="00245E19">
        <w:t>COM(</w:t>
      </w:r>
      <w:proofErr w:type="gramEnd"/>
      <w:r w:rsidRPr="00245E19">
        <w:t>2025)0148),</w:t>
      </w:r>
    </w:p>
    <w:p w14:paraId="7D9C20B4" w14:textId="77777777" w:rsidR="005C2BE4" w:rsidRPr="00245E19" w:rsidRDefault="005C2BE4" w:rsidP="001A44E3">
      <w:pPr>
        <w:pStyle w:val="NormalHanging12a"/>
        <w:widowControl/>
        <w:rPr>
          <w:spacing w:val="-2"/>
        </w:rPr>
      </w:pPr>
      <w:r w:rsidRPr="00245E19">
        <w:t>–</w:t>
      </w:r>
      <w:r w:rsidRPr="00245E19">
        <w:tab/>
        <w:t>having regard to Europol’s report entitled ‘EU Serious and Organised Crime Threat Assessment (EU-SOCTA) 2025’,</w:t>
      </w:r>
    </w:p>
    <w:p w14:paraId="699F8B0E" w14:textId="77777777" w:rsidR="005C2BE4" w:rsidRPr="00245E19" w:rsidRDefault="005C2BE4" w:rsidP="001A44E3">
      <w:pPr>
        <w:pStyle w:val="NormalHanging12a"/>
        <w:widowControl/>
        <w:rPr>
          <w:spacing w:val="-2"/>
        </w:rPr>
      </w:pPr>
      <w:r w:rsidRPr="00245E19">
        <w:t>–</w:t>
      </w:r>
      <w:r w:rsidRPr="00245E19">
        <w:tab/>
        <w:t>having regard to the forthcoming EU action plan on the protection of children against crime,</w:t>
      </w:r>
    </w:p>
    <w:p w14:paraId="28A6870E" w14:textId="77777777" w:rsidR="005C2BE4" w:rsidRPr="00245E19" w:rsidRDefault="005C2BE4" w:rsidP="001A44E3">
      <w:pPr>
        <w:pStyle w:val="NormalHanging12a"/>
        <w:widowControl/>
        <w:rPr>
          <w:spacing w:val="-2"/>
        </w:rPr>
      </w:pPr>
      <w:r w:rsidRPr="00245E19">
        <w:t>–</w:t>
      </w:r>
      <w:r w:rsidRPr="00245E19">
        <w:tab/>
        <w:t>having regard to the STRIVE Juvenile project of the EU and the United Nations Office on Drugs and Crime (UNODC) and its evaluation findings,</w:t>
      </w:r>
    </w:p>
    <w:p w14:paraId="1797FE4D" w14:textId="6468D5DF" w:rsidR="005C2BE4" w:rsidRPr="00245E19" w:rsidRDefault="005C2BE4" w:rsidP="001A44E3">
      <w:pPr>
        <w:pStyle w:val="NormalHanging12a"/>
        <w:widowControl/>
      </w:pPr>
      <w:bookmarkStart w:id="7" w:name="_Hlk231207339"/>
      <w:r w:rsidRPr="00245E19">
        <w:rPr>
          <w:snapToGrid w:val="0"/>
        </w:rPr>
        <w:t>–</w:t>
      </w:r>
      <w:r w:rsidRPr="00245E19">
        <w:rPr>
          <w:snapToGrid w:val="0"/>
        </w:rPr>
        <w:tab/>
      </w:r>
      <w:r w:rsidRPr="00245E19">
        <w:t>having regard to Regulation (EU) 2022/2065 of the European Parliament and of the Council of 19</w:t>
      </w:r>
      <w:r w:rsidR="001A44E3" w:rsidRPr="00245E19">
        <w:t> </w:t>
      </w:r>
      <w:r w:rsidRPr="00245E19">
        <w:t>October</w:t>
      </w:r>
      <w:r w:rsidR="001A44E3" w:rsidRPr="00245E19">
        <w:t> </w:t>
      </w:r>
      <w:r w:rsidRPr="00245E19">
        <w:t>2022 on a Single Market For Digital Services and amending Directive 2000/31/EC (Digital Services Act)</w:t>
      </w:r>
      <w:r w:rsidRPr="00245E19">
        <w:rPr>
          <w:rStyle w:val="FootnoteReference"/>
        </w:rPr>
        <w:footnoteReference w:id="1"/>
      </w:r>
      <w:r w:rsidRPr="00245E19">
        <w:t>, in particular its provisions on the protection of minors online, the assessment and mitigation of systemic risks linked to illegal content and harmful online behaviour, recommender systems, and the responsibilities of very large online platforms and search engines,</w:t>
      </w:r>
    </w:p>
    <w:p w14:paraId="3D039E20" w14:textId="7FFAA9FC" w:rsidR="005C2BE4" w:rsidRPr="00245E19" w:rsidRDefault="005C2BE4" w:rsidP="001A44E3">
      <w:pPr>
        <w:pStyle w:val="NormalHanging12a"/>
        <w:widowControl/>
      </w:pPr>
      <w:r w:rsidRPr="00245E19">
        <w:rPr>
          <w:snapToGrid w:val="0"/>
        </w:rPr>
        <w:lastRenderedPageBreak/>
        <w:t>–</w:t>
      </w:r>
      <w:r w:rsidRPr="00245E19">
        <w:rPr>
          <w:snapToGrid w:val="0"/>
        </w:rPr>
        <w:tab/>
      </w:r>
      <w:r w:rsidRPr="00245E19">
        <w:t>having regard to the Commission guidelines under the Digital Services Act on the protection of minors of 14 July</w:t>
      </w:r>
      <w:r w:rsidR="001A44E3" w:rsidRPr="00245E19">
        <w:t> </w:t>
      </w:r>
      <w:r w:rsidRPr="00245E19">
        <w:t>2025</w:t>
      </w:r>
      <w:r w:rsidRPr="00245E19">
        <w:rPr>
          <w:rStyle w:val="FootnoteReference"/>
        </w:rPr>
        <w:footnoteReference w:id="2"/>
      </w:r>
      <w:r w:rsidRPr="00245E19">
        <w:t>,</w:t>
      </w:r>
    </w:p>
    <w:p w14:paraId="4ED5F669" w14:textId="367CD8E9" w:rsidR="005C2BE4" w:rsidRPr="00245E19" w:rsidRDefault="005C2BE4" w:rsidP="001A44E3">
      <w:pPr>
        <w:pStyle w:val="NormalHanging12a"/>
        <w:widowControl/>
      </w:pPr>
      <w:r w:rsidRPr="00245E19">
        <w:rPr>
          <w:snapToGrid w:val="0"/>
        </w:rPr>
        <w:t>–</w:t>
      </w:r>
      <w:r w:rsidRPr="00245E19">
        <w:rPr>
          <w:snapToGrid w:val="0"/>
        </w:rPr>
        <w:tab/>
      </w:r>
      <w:r w:rsidRPr="00245E19">
        <w:t>having regard to Europol’s Intelligence Notification of 12</w:t>
      </w:r>
      <w:r w:rsidR="001A44E3" w:rsidRPr="00245E19">
        <w:t> </w:t>
      </w:r>
      <w:r w:rsidRPr="00245E19">
        <w:t>November</w:t>
      </w:r>
      <w:r w:rsidR="001A44E3" w:rsidRPr="00245E19">
        <w:t> </w:t>
      </w:r>
      <w:r w:rsidRPr="00245E19">
        <w:t xml:space="preserve">2024 entitled ‘The recruitment of young perpetrators for criminal </w:t>
      </w:r>
      <w:proofErr w:type="gramStart"/>
      <w:r w:rsidRPr="00245E19">
        <w:t>networks’</w:t>
      </w:r>
      <w:proofErr w:type="gramEnd"/>
      <w:r w:rsidRPr="00245E19">
        <w:t>,</w:t>
      </w:r>
    </w:p>
    <w:p w14:paraId="015AEA3F" w14:textId="77777777" w:rsidR="005C2BE4" w:rsidRPr="00245E19" w:rsidRDefault="005C2BE4" w:rsidP="001A44E3">
      <w:pPr>
        <w:pStyle w:val="NormalHanging12a"/>
        <w:widowControl/>
      </w:pPr>
      <w:r w:rsidRPr="00245E19">
        <w:rPr>
          <w:snapToGrid w:val="0"/>
        </w:rPr>
        <w:t>–</w:t>
      </w:r>
      <w:r w:rsidRPr="00245E19">
        <w:rPr>
          <w:snapToGrid w:val="0"/>
        </w:rPr>
        <w:tab/>
      </w:r>
      <w:r w:rsidRPr="00245E19">
        <w:t xml:space="preserve">having regard to the UNICEF Innocenti – Global Office of Research and Foresight working paper of September 2024 entitled ‘Children’s Involvement in Organized Violence: Emerging trends and knowledge </w:t>
      </w:r>
      <w:proofErr w:type="gramStart"/>
      <w:r w:rsidRPr="00245E19">
        <w:t>gaps’</w:t>
      </w:r>
      <w:proofErr w:type="gramEnd"/>
      <w:r w:rsidRPr="00245E19">
        <w:t>,</w:t>
      </w:r>
    </w:p>
    <w:bookmarkEnd w:id="7"/>
    <w:p w14:paraId="17D92D09" w14:textId="77777777" w:rsidR="005C2BE4" w:rsidRPr="00245E19" w:rsidRDefault="005C2BE4" w:rsidP="001A44E3">
      <w:pPr>
        <w:pStyle w:val="NormalHanging12a"/>
        <w:widowControl/>
        <w:rPr>
          <w:bCs/>
          <w:spacing w:val="-2"/>
        </w:rPr>
      </w:pPr>
      <w:r w:rsidRPr="00245E19">
        <w:t>–</w:t>
      </w:r>
      <w:r w:rsidRPr="00245E19">
        <w:tab/>
        <w:t>having regard to the EU strategy on the rights of the child and the EU drugs strategy,</w:t>
      </w:r>
    </w:p>
    <w:p w14:paraId="01A163F4" w14:textId="677D5668" w:rsidR="005C2BE4" w:rsidRPr="00245E19" w:rsidRDefault="005C2BE4" w:rsidP="001A44E3">
      <w:pPr>
        <w:pStyle w:val="NormalHanging12a"/>
        <w:widowControl/>
        <w:rPr>
          <w:bCs/>
          <w:spacing w:val="-2"/>
        </w:rPr>
      </w:pPr>
      <w:r w:rsidRPr="00245E19">
        <w:t>–</w:t>
      </w:r>
      <w:r w:rsidRPr="00245E19">
        <w:tab/>
        <w:t>having regard to the hearing of its Committee on Civil Liberties, Justice and Home Affairs of 4</w:t>
      </w:r>
      <w:r w:rsidR="001A44E3" w:rsidRPr="00245E19">
        <w:t> </w:t>
      </w:r>
      <w:r w:rsidRPr="00245E19">
        <w:t>June</w:t>
      </w:r>
      <w:r w:rsidR="001A44E3" w:rsidRPr="00245E19">
        <w:t> </w:t>
      </w:r>
      <w:r w:rsidRPr="00245E19">
        <w:t>2025 entitled ‘Radicalisation online, with a focus on the recruitment of children for organised crime and terrorism’,</w:t>
      </w:r>
    </w:p>
    <w:p w14:paraId="278430AA" w14:textId="17F074F2" w:rsidR="005C2BE4" w:rsidRPr="00245E19" w:rsidRDefault="005C2BE4" w:rsidP="001A44E3">
      <w:pPr>
        <w:pStyle w:val="NormalHanging12a"/>
        <w:widowControl/>
        <w:rPr>
          <w:bCs/>
          <w:spacing w:val="-2"/>
        </w:rPr>
      </w:pPr>
      <w:r w:rsidRPr="00245E19">
        <w:t>–</w:t>
      </w:r>
      <w:r w:rsidRPr="00245E19">
        <w:tab/>
        <w:t>having regard to its resolution of 20</w:t>
      </w:r>
      <w:r w:rsidR="001A44E3" w:rsidRPr="00245E19">
        <w:t> </w:t>
      </w:r>
      <w:r w:rsidRPr="00245E19">
        <w:t>January</w:t>
      </w:r>
      <w:r w:rsidR="001A44E3" w:rsidRPr="00245E19">
        <w:t> </w:t>
      </w:r>
      <w:r w:rsidRPr="00245E19">
        <w:t xml:space="preserve">2026 on the murder of Mehdi </w:t>
      </w:r>
      <w:proofErr w:type="spellStart"/>
      <w:r w:rsidRPr="00245E19">
        <w:t>Kessaci</w:t>
      </w:r>
      <w:proofErr w:type="spellEnd"/>
      <w:r w:rsidRPr="00245E19">
        <w:t>: urgent need for ambitious European action against drug trafficking</w:t>
      </w:r>
      <w:r w:rsidRPr="00245E19">
        <w:rPr>
          <w:rStyle w:val="FootnoteReference"/>
        </w:rPr>
        <w:footnoteReference w:id="3"/>
      </w:r>
      <w:r w:rsidRPr="00245E19">
        <w:t>,</w:t>
      </w:r>
    </w:p>
    <w:p w14:paraId="154BC19E" w14:textId="1D7A62F4" w:rsidR="005C2BE4" w:rsidRPr="00245E19" w:rsidRDefault="005C2BE4" w:rsidP="001A44E3">
      <w:pPr>
        <w:pStyle w:val="NormalHanging12a"/>
        <w:widowControl/>
        <w:rPr>
          <w:spacing w:val="-2"/>
        </w:rPr>
      </w:pPr>
      <w:r w:rsidRPr="00245E19">
        <w:t>–</w:t>
      </w:r>
      <w:r w:rsidRPr="00245E19">
        <w:tab/>
        <w:t>having regard to Directive (EU) 2016/800 of the European Parliament and of the Council of 11 May</w:t>
      </w:r>
      <w:r w:rsidR="001A44E3" w:rsidRPr="00245E19">
        <w:t> </w:t>
      </w:r>
      <w:r w:rsidRPr="00245E19">
        <w:t>2016 on procedural safeguards for children who are suspects or accused persons in criminal proceedings</w:t>
      </w:r>
      <w:r w:rsidRPr="00245E19">
        <w:rPr>
          <w:rStyle w:val="FootnoteReference"/>
        </w:rPr>
        <w:footnoteReference w:id="4"/>
      </w:r>
      <w:r w:rsidRPr="00245E19">
        <w:t>,</w:t>
      </w:r>
    </w:p>
    <w:p w14:paraId="164F752F" w14:textId="77777777" w:rsidR="005C2BE4" w:rsidRPr="00245E19" w:rsidRDefault="005C2BE4" w:rsidP="001A44E3">
      <w:pPr>
        <w:pStyle w:val="NormalHanging12a"/>
        <w:widowControl/>
      </w:pPr>
      <w:r w:rsidRPr="00245E19">
        <w:t>–</w:t>
      </w:r>
      <w:r w:rsidRPr="00245E19">
        <w:tab/>
        <w:t>having regard to Rule 136(2) of its Rules of Procedure,</w:t>
      </w:r>
    </w:p>
    <w:p w14:paraId="014F5B0E" w14:textId="77777777" w:rsidR="005C2BE4" w:rsidRPr="00245E19" w:rsidRDefault="005C2BE4" w:rsidP="001A44E3">
      <w:pPr>
        <w:pStyle w:val="NormalHanging12a"/>
        <w:widowControl/>
      </w:pPr>
      <w:r w:rsidRPr="00245E19">
        <w:t>A.</w:t>
      </w:r>
      <w:r w:rsidRPr="00245E19">
        <w:rPr>
          <w:snapToGrid w:val="0"/>
        </w:rPr>
        <w:tab/>
      </w:r>
      <w:r w:rsidRPr="00245E19">
        <w:t xml:space="preserve">whereas organised criminal and terrorist groups are increasingly recruiting and exploiting children as part of their operational strategies, including to shield adult perpetrators from detection and prosecution and expand illicit </w:t>
      </w:r>
      <w:proofErr w:type="gramStart"/>
      <w:r w:rsidRPr="00245E19">
        <w:t>activities;</w:t>
      </w:r>
      <w:proofErr w:type="gramEnd"/>
    </w:p>
    <w:p w14:paraId="5C64C66E" w14:textId="77777777" w:rsidR="005C2BE4" w:rsidRPr="00245E19" w:rsidRDefault="005C2BE4" w:rsidP="001A44E3">
      <w:pPr>
        <w:pStyle w:val="NormalHanging12a"/>
        <w:widowControl/>
      </w:pPr>
      <w:r w:rsidRPr="00245E19">
        <w:rPr>
          <w:snapToGrid w:val="0"/>
        </w:rPr>
        <w:t>B.</w:t>
      </w:r>
      <w:r w:rsidRPr="00245E19">
        <w:rPr>
          <w:snapToGrid w:val="0"/>
        </w:rPr>
        <w:tab/>
      </w:r>
      <w:r w:rsidRPr="00245E19">
        <w:t>whereas Europol’s November 2024 Intelligence Notification shows that minors recruited by criminal networks typically have no direct contact with higher echelons of organisations and are mobilised through criminal service providers; whereas these minors’ limited knowledge of the networks’ structure and the frequent absence of prior criminal records make them low-risk operatives who are less likely to provide useful information to law enforcement if arrested;</w:t>
      </w:r>
    </w:p>
    <w:p w14:paraId="211D5975" w14:textId="77777777" w:rsidR="005C2BE4" w:rsidRPr="00245E19" w:rsidRDefault="005C2BE4" w:rsidP="001A44E3">
      <w:pPr>
        <w:pStyle w:val="NormalHanging12a"/>
        <w:widowControl/>
      </w:pPr>
      <w:r w:rsidRPr="00245E19">
        <w:rPr>
          <w:snapToGrid w:val="0"/>
        </w:rPr>
        <w:t>C.</w:t>
      </w:r>
      <w:r w:rsidRPr="00245E19">
        <w:rPr>
          <w:snapToGrid w:val="0"/>
        </w:rPr>
        <w:tab/>
      </w:r>
      <w:r w:rsidRPr="00245E19">
        <w:t>whereas the recruitment and exploitation of children by organised criminal and terrorist groups violates the fundamental rights of children, including their dignity, with severe consequences for their safety and future; whereas children’s vulnerability to recruitment by organised criminal networks stems from cumulative and intersecting risk factors, including a lack of a sense of belonging, adverse childhood experiences and mental health challenges, which are deliberately exploited; whereas effective prevention requires integrated responses addressing these factors;</w:t>
      </w:r>
    </w:p>
    <w:p w14:paraId="7DFDA73B" w14:textId="77777777" w:rsidR="005C2BE4" w:rsidRPr="00245E19" w:rsidRDefault="005C2BE4" w:rsidP="001A44E3">
      <w:pPr>
        <w:pStyle w:val="NormalHanging12a"/>
        <w:widowControl/>
      </w:pPr>
      <w:r w:rsidRPr="00245E19">
        <w:rPr>
          <w:snapToGrid w:val="0"/>
        </w:rPr>
        <w:t>D.</w:t>
      </w:r>
      <w:r w:rsidRPr="00245E19">
        <w:rPr>
          <w:snapToGrid w:val="0"/>
        </w:rPr>
        <w:tab/>
      </w:r>
      <w:r w:rsidRPr="00245E19">
        <w:t xml:space="preserve">whereas child recruitment has evolved from a primarily humanitarian concern into a systemic enabler of organised crime, becoming embedded in the operational models of criminal networks, and is an obstacle to peace, security and development; whereas </w:t>
      </w:r>
      <w:r w:rsidRPr="00245E19">
        <w:lastRenderedPageBreak/>
        <w:t xml:space="preserve">criminal groups that recruit children undermine the EU’s security, fuel criminality and perpetuate cycles of violence and insecurity across </w:t>
      </w:r>
      <w:proofErr w:type="gramStart"/>
      <w:r w:rsidRPr="00245E19">
        <w:t>generations;</w:t>
      </w:r>
      <w:proofErr w:type="gramEnd"/>
    </w:p>
    <w:p w14:paraId="07057873" w14:textId="77777777" w:rsidR="005C2BE4" w:rsidRPr="00245E19" w:rsidRDefault="005C2BE4" w:rsidP="001A44E3">
      <w:pPr>
        <w:pStyle w:val="NormalHanging12a"/>
        <w:widowControl/>
      </w:pPr>
      <w:r w:rsidRPr="00245E19">
        <w:rPr>
          <w:snapToGrid w:val="0"/>
        </w:rPr>
        <w:t>E.</w:t>
      </w:r>
      <w:r w:rsidRPr="00245E19">
        <w:rPr>
          <w:snapToGrid w:val="0"/>
        </w:rPr>
        <w:tab/>
      </w:r>
      <w:r w:rsidRPr="00245E19">
        <w:t xml:space="preserve">whereas these practices are facilitated by certain technological developments that may normalise and incentivise criminal behaviour among </w:t>
      </w:r>
      <w:proofErr w:type="gramStart"/>
      <w:r w:rsidRPr="00245E19">
        <w:t>children;</w:t>
      </w:r>
      <w:proofErr w:type="gramEnd"/>
    </w:p>
    <w:p w14:paraId="77EA8A8C" w14:textId="7FB77AA0" w:rsidR="005C2BE4" w:rsidRPr="00245E19" w:rsidRDefault="005C2BE4" w:rsidP="001A44E3">
      <w:pPr>
        <w:pStyle w:val="NormalHanging12a"/>
        <w:widowControl/>
      </w:pPr>
      <w:r w:rsidRPr="00245E19">
        <w:rPr>
          <w:snapToGrid w:val="0"/>
        </w:rPr>
        <w:t>F.</w:t>
      </w:r>
      <w:r w:rsidRPr="00245E19">
        <w:rPr>
          <w:snapToGrid w:val="0"/>
        </w:rPr>
        <w:tab/>
      </w:r>
      <w:r w:rsidRPr="00245E19">
        <w:t>whereas Europol’s 2024 mapping has identified 821 high-risk criminal networks active in the EU generating an estimated EUR 92-188 billion in annual revenue, accounting for approximately 0</w:t>
      </w:r>
      <w:r w:rsidR="001A44E3">
        <w:t>,</w:t>
      </w:r>
      <w:r w:rsidRPr="00245E19">
        <w:t>7-1</w:t>
      </w:r>
      <w:r w:rsidR="001A44E3">
        <w:t>,</w:t>
      </w:r>
      <w:r w:rsidRPr="00245E19">
        <w:t>4 % of the EU’s GDP</w:t>
      </w:r>
      <w:r w:rsidRPr="00245E19">
        <w:rPr>
          <w:rStyle w:val="FootnoteReference"/>
          <w:color w:val="000000"/>
        </w:rPr>
        <w:footnoteReference w:id="5"/>
      </w:r>
      <w:r w:rsidRPr="00245E19">
        <w:t>; whereas minors are involved in more than 70 % of illegal market activities, including drug trafficking, extortion, online fraud, money laundering, illicit firearms trafficking, and violence-as-a-service schemes, with criminal networks exploiting children as young as 12 years old for tasks such as street dealing, cash couriering and extracting drugs from shipping containers;</w:t>
      </w:r>
    </w:p>
    <w:p w14:paraId="7BD21497" w14:textId="77777777" w:rsidR="005C2BE4" w:rsidRPr="00245E19" w:rsidRDefault="005C2BE4" w:rsidP="001A44E3">
      <w:pPr>
        <w:pStyle w:val="NormalHanging12a"/>
        <w:widowControl/>
        <w:rPr>
          <w:bCs/>
        </w:rPr>
      </w:pPr>
      <w:r w:rsidRPr="00245E19">
        <w:rPr>
          <w:snapToGrid w:val="0"/>
        </w:rPr>
        <w:t>G.</w:t>
      </w:r>
      <w:r w:rsidRPr="00245E19">
        <w:rPr>
          <w:snapToGrid w:val="0"/>
        </w:rPr>
        <w:tab/>
      </w:r>
      <w:r w:rsidRPr="00245E19">
        <w:t xml:space="preserve">whereas criminal organisations systematically target children in highly vulnerable situations, particularly those facing socio-economic exclusion, school dropout and family breakdown, or children in migration, exploiting their economic insecurity, social marginalisation and lack of awareness of </w:t>
      </w:r>
      <w:proofErr w:type="gramStart"/>
      <w:r w:rsidRPr="00245E19">
        <w:t>risks;</w:t>
      </w:r>
      <w:proofErr w:type="gramEnd"/>
    </w:p>
    <w:p w14:paraId="456CEF3F" w14:textId="77777777" w:rsidR="005C2BE4" w:rsidRPr="00245E19" w:rsidRDefault="005C2BE4" w:rsidP="001A44E3">
      <w:pPr>
        <w:pStyle w:val="NormalHanging12a"/>
        <w:widowControl/>
        <w:rPr>
          <w:bCs/>
        </w:rPr>
      </w:pPr>
      <w:r w:rsidRPr="00245E19">
        <w:rPr>
          <w:snapToGrid w:val="0"/>
        </w:rPr>
        <w:t>H.</w:t>
      </w:r>
      <w:r w:rsidRPr="00245E19">
        <w:rPr>
          <w:snapToGrid w:val="0"/>
        </w:rPr>
        <w:tab/>
      </w:r>
      <w:r w:rsidRPr="00245E19">
        <w:t xml:space="preserve">whereas girls and young women are increasingly involved in organised crime, although they are often overlooked by criminal justice systems, with 22 % of identified trafficking victims in western and southern Europe forced into criminal activities, primarily drug </w:t>
      </w:r>
      <w:proofErr w:type="gramStart"/>
      <w:r w:rsidRPr="00245E19">
        <w:t>trafficking;</w:t>
      </w:r>
      <w:proofErr w:type="gramEnd"/>
    </w:p>
    <w:p w14:paraId="7F23309B" w14:textId="77777777" w:rsidR="005C2BE4" w:rsidRPr="00245E19" w:rsidRDefault="005C2BE4" w:rsidP="001A44E3">
      <w:pPr>
        <w:pStyle w:val="NormalHanging12a"/>
        <w:widowControl/>
      </w:pPr>
      <w:r w:rsidRPr="00245E19">
        <w:rPr>
          <w:snapToGrid w:val="0"/>
        </w:rPr>
        <w:t>I.</w:t>
      </w:r>
      <w:r w:rsidRPr="00245E19">
        <w:rPr>
          <w:snapToGrid w:val="0"/>
        </w:rPr>
        <w:tab/>
      </w:r>
      <w:r w:rsidRPr="00245E19">
        <w:t xml:space="preserve">whereas illicit trade in firearms and the illegal use of pyrotechnics have contributed to a shift from low-level offending towards more serious and violent crimes involving minors, including extortion and </w:t>
      </w:r>
      <w:proofErr w:type="gramStart"/>
      <w:r w:rsidRPr="00245E19">
        <w:t>killings;</w:t>
      </w:r>
      <w:proofErr w:type="gramEnd"/>
      <w:r w:rsidRPr="00245E19">
        <w:t xml:space="preserve"> whereas criminal recruiters may offer minors substantial financial incentives, ranging from a few thousand euro to as much as EUR 20 000 for killings;</w:t>
      </w:r>
    </w:p>
    <w:p w14:paraId="040C99A8" w14:textId="77777777" w:rsidR="005C2BE4" w:rsidRPr="00245E19" w:rsidRDefault="005C2BE4" w:rsidP="001A44E3">
      <w:pPr>
        <w:pStyle w:val="NormalHanging12a"/>
        <w:widowControl/>
      </w:pPr>
      <w:r w:rsidRPr="00245E19">
        <w:rPr>
          <w:snapToGrid w:val="0"/>
        </w:rPr>
        <w:t>J.</w:t>
      </w:r>
      <w:r w:rsidRPr="00245E19">
        <w:rPr>
          <w:snapToGrid w:val="0"/>
        </w:rPr>
        <w:tab/>
      </w:r>
      <w:r w:rsidRPr="00245E19">
        <w:t xml:space="preserve">whereas drug-related intimidation and coercion constitute a primary pathway through which organised criminal networks recruit and exploit children using debt, grooming and violence; whereas the cross-border reach of such networks means that these phenomena cannot be adequately addressed through national action </w:t>
      </w:r>
      <w:proofErr w:type="gramStart"/>
      <w:r w:rsidRPr="00245E19">
        <w:t>alone;</w:t>
      </w:r>
      <w:proofErr w:type="gramEnd"/>
    </w:p>
    <w:p w14:paraId="726F7282" w14:textId="77777777" w:rsidR="005C2BE4" w:rsidRPr="00245E19" w:rsidRDefault="005C2BE4" w:rsidP="001A44E3">
      <w:pPr>
        <w:pStyle w:val="NormalHanging12a"/>
        <w:widowControl/>
      </w:pPr>
      <w:r w:rsidRPr="00245E19">
        <w:rPr>
          <w:snapToGrid w:val="0"/>
        </w:rPr>
        <w:t>K.</w:t>
      </w:r>
      <w:r w:rsidRPr="00245E19">
        <w:rPr>
          <w:snapToGrid w:val="0"/>
        </w:rPr>
        <w:tab/>
      </w:r>
      <w:r w:rsidRPr="00245E19">
        <w:t>whereas expanding drug markets have driven the involvement of minors to alarming levels, as evidenced by sharp increases in the use of important logistical hubs, including ports; whereas the lack of harmonised effects of the current definition of organised crime across EU Member States complicates data gathering and comparability, and whereas data on minors in organised crime are scarce, often unreliable, and barely comparable due to varying ages of criminal liability and underreporting;</w:t>
      </w:r>
    </w:p>
    <w:p w14:paraId="3888D312" w14:textId="77777777" w:rsidR="005C2BE4" w:rsidRPr="00245E19" w:rsidRDefault="005C2BE4" w:rsidP="001A44E3">
      <w:pPr>
        <w:pStyle w:val="NormalHanging12a"/>
        <w:widowControl/>
      </w:pPr>
      <w:r w:rsidRPr="00245E19">
        <w:rPr>
          <w:snapToGrid w:val="0"/>
        </w:rPr>
        <w:t>L.</w:t>
      </w:r>
      <w:r w:rsidRPr="00245E19">
        <w:rPr>
          <w:snapToGrid w:val="0"/>
        </w:rPr>
        <w:tab/>
      </w:r>
      <w:r w:rsidRPr="00245E19">
        <w:t xml:space="preserve">whereas underinvestment in public services, including prevention, education and health services, are the root causes of child recruitment by organised criminal </w:t>
      </w:r>
      <w:proofErr w:type="gramStart"/>
      <w:r w:rsidRPr="00245E19">
        <w:t>groups;</w:t>
      </w:r>
      <w:proofErr w:type="gramEnd"/>
    </w:p>
    <w:p w14:paraId="74163E77" w14:textId="77777777" w:rsidR="005C2BE4" w:rsidRPr="00245E19" w:rsidRDefault="005C2BE4" w:rsidP="001A44E3">
      <w:pPr>
        <w:pStyle w:val="NormalHanging12a"/>
        <w:widowControl/>
      </w:pPr>
      <w:r w:rsidRPr="00245E19">
        <w:rPr>
          <w:snapToGrid w:val="0"/>
        </w:rPr>
        <w:t>M.</w:t>
      </w:r>
      <w:r w:rsidRPr="00245E19">
        <w:rPr>
          <w:snapToGrid w:val="0"/>
        </w:rPr>
        <w:tab/>
      </w:r>
      <w:r w:rsidRPr="00245E19">
        <w:t xml:space="preserve">whereas fragmented institutional responses and insufficient coordination between child protection systems, justice authorities, security agencies and digital regulators creates gaps that criminal groups exploit; whereas Parliament’s resolution on the murder of Mehdi </w:t>
      </w:r>
      <w:proofErr w:type="spellStart"/>
      <w:r w:rsidRPr="00245E19">
        <w:t>Kessaci</w:t>
      </w:r>
      <w:proofErr w:type="spellEnd"/>
      <w:r w:rsidRPr="00245E19">
        <w:t xml:space="preserve"> in Marseille condemned the systematic recruitment of young people by </w:t>
      </w:r>
      <w:r w:rsidRPr="00245E19">
        <w:lastRenderedPageBreak/>
        <w:t>criminal gangs and called for enhanced prevention, protection and prosecution, including specialised support for minors to escape exploitation and reintegrate into society;</w:t>
      </w:r>
    </w:p>
    <w:p w14:paraId="14674EC6" w14:textId="77777777" w:rsidR="005C2BE4" w:rsidRPr="00245E19" w:rsidRDefault="005C2BE4" w:rsidP="001A44E3">
      <w:pPr>
        <w:pStyle w:val="NormalHanging12a"/>
        <w:widowControl/>
      </w:pPr>
      <w:r w:rsidRPr="00245E19">
        <w:rPr>
          <w:snapToGrid w:val="0"/>
        </w:rPr>
        <w:t>N.</w:t>
      </w:r>
      <w:r w:rsidRPr="00245E19">
        <w:rPr>
          <w:snapToGrid w:val="0"/>
        </w:rPr>
        <w:tab/>
      </w:r>
      <w:r w:rsidRPr="00245E19">
        <w:t xml:space="preserve">whereas Europol set up an operational task force called ‘GRIMM’ in April 2025 to coordinate with tech companies to identify efforts to recruit children via social media and messaging platforms, which is led by Sweden and brings together police from Belgium, Denmark, Finland, France, Germany, the Netherlands and </w:t>
      </w:r>
      <w:proofErr w:type="gramStart"/>
      <w:r w:rsidRPr="00245E19">
        <w:t>Norway;</w:t>
      </w:r>
      <w:proofErr w:type="gramEnd"/>
    </w:p>
    <w:p w14:paraId="5A45B900" w14:textId="77777777" w:rsidR="005C2BE4" w:rsidRPr="00245E19" w:rsidRDefault="005C2BE4" w:rsidP="001A44E3">
      <w:pPr>
        <w:pStyle w:val="NormalHanging12a"/>
        <w:widowControl/>
      </w:pPr>
      <w:r w:rsidRPr="00245E19">
        <w:rPr>
          <w:snapToGrid w:val="0"/>
        </w:rPr>
        <w:t>O.</w:t>
      </w:r>
      <w:r w:rsidRPr="00245E19">
        <w:rPr>
          <w:snapToGrid w:val="0"/>
        </w:rPr>
        <w:tab/>
      </w:r>
      <w:r w:rsidRPr="00245E19">
        <w:t xml:space="preserve">whereas evidence-based approaches such as those developed under the EU-UNODC STRIVE Juvenile project demonstrate the effectiveness of prevention-first, cross-sectoral, trauma-informed, gender-responsive and child-centred </w:t>
      </w:r>
      <w:proofErr w:type="gramStart"/>
      <w:r w:rsidRPr="00245E19">
        <w:t>responses;</w:t>
      </w:r>
      <w:proofErr w:type="gramEnd"/>
    </w:p>
    <w:p w14:paraId="3FD7223F" w14:textId="77777777" w:rsidR="005C2BE4" w:rsidRPr="00245E19" w:rsidRDefault="005C2BE4" w:rsidP="001A44E3">
      <w:pPr>
        <w:pStyle w:val="NormalHanging12a"/>
        <w:widowControl/>
      </w:pPr>
      <w:r w:rsidRPr="00245E19">
        <w:t>1.</w:t>
      </w:r>
      <w:r w:rsidRPr="00245E19">
        <w:tab/>
        <w:t xml:space="preserve">Strongly condemns the recruitment and exploitation of children by organised criminal and terrorist groups in all forms, both online and </w:t>
      </w:r>
      <w:proofErr w:type="gramStart"/>
      <w:r w:rsidRPr="00245E19">
        <w:t>offline;</w:t>
      </w:r>
      <w:proofErr w:type="gramEnd"/>
    </w:p>
    <w:p w14:paraId="3B499E48" w14:textId="77777777" w:rsidR="005C2BE4" w:rsidRPr="00245E19" w:rsidRDefault="005C2BE4" w:rsidP="001A44E3">
      <w:pPr>
        <w:pStyle w:val="NormalHanging12a"/>
        <w:widowControl/>
        <w:rPr>
          <w:spacing w:val="-2"/>
        </w:rPr>
      </w:pPr>
      <w:r w:rsidRPr="00245E19">
        <w:t>2.</w:t>
      </w:r>
      <w:r w:rsidRPr="00245E19">
        <w:tab/>
        <w:t>Recognises that child recruitment constitutes a serious crime against children and a serious human rights violation; stresses that it is an evolving internal-external security threat for the European Union, requiring a comprehensive response that focuses on protection, early prevention, access to rights and educational continuity, integrating internal security, justice, social and education systems, and strategies and measures aimed at strengthening the protective environment framework for children, both offline and online;</w:t>
      </w:r>
    </w:p>
    <w:p w14:paraId="124A105E" w14:textId="77777777" w:rsidR="005C2BE4" w:rsidRPr="00245E19" w:rsidRDefault="005C2BE4" w:rsidP="001A44E3">
      <w:pPr>
        <w:pStyle w:val="NormalHanging12a"/>
        <w:widowControl/>
        <w:rPr>
          <w:spacing w:val="-2"/>
        </w:rPr>
      </w:pPr>
      <w:r w:rsidRPr="00245E19">
        <w:t>3.</w:t>
      </w:r>
      <w:r w:rsidRPr="00245E19">
        <w:tab/>
        <w:t xml:space="preserve">Recalls that a child is first and foremost a child and should be treated accordingly, and calls on the Member States to ensure that a child’s best interest is always the primary </w:t>
      </w:r>
      <w:proofErr w:type="gramStart"/>
      <w:r w:rsidRPr="00245E19">
        <w:t>consideration;</w:t>
      </w:r>
      <w:proofErr w:type="gramEnd"/>
    </w:p>
    <w:p w14:paraId="3E62A251" w14:textId="77777777" w:rsidR="005C2BE4" w:rsidRPr="00245E19" w:rsidRDefault="005C2BE4" w:rsidP="001A44E3">
      <w:pPr>
        <w:pStyle w:val="NormalHanging12a"/>
        <w:widowControl/>
      </w:pPr>
      <w:r w:rsidRPr="00245E19">
        <w:t>4.</w:t>
      </w:r>
      <w:r w:rsidRPr="00245E19">
        <w:tab/>
        <w:t>Calls on the Commission and the Member States to explicitly recognise prevention and responses to child recruitment by organised criminal and terrorist groups as a priority area within the forthcoming EU action plan on the protection of children against crime; calls for this action plan to include a dedicated prevention pillar with early-warning mechanisms involving schools, social services and families, and a youth-centred approach focused on developing life skills through direct community engagement;</w:t>
      </w:r>
    </w:p>
    <w:p w14:paraId="68F9D1CB" w14:textId="77777777" w:rsidR="005C2BE4" w:rsidRPr="00245E19" w:rsidRDefault="005C2BE4" w:rsidP="001A44E3">
      <w:pPr>
        <w:pStyle w:val="NormalHanging12a"/>
        <w:widowControl/>
        <w:rPr>
          <w:spacing w:val="-2"/>
        </w:rPr>
      </w:pPr>
      <w:r w:rsidRPr="00245E19">
        <w:t>5.</w:t>
      </w:r>
      <w:r w:rsidRPr="00245E19">
        <w:tab/>
        <w:t>Calls on the Commission to address the recruitment of children by organised criminal groups also in the upcoming legislative proposal for modernised rules on organised crime; invites the Commission to consider including in this proposal specific provisions, such as aggravating circumstances for the recruitment of children; reiterates, in this respect, its call for the establishment of a new common definition of ‘criminal organisation’, which also takes into account the use of violence, corruption or intimidation by criminal groups;</w:t>
      </w:r>
    </w:p>
    <w:p w14:paraId="52F246D1" w14:textId="77777777" w:rsidR="005C2BE4" w:rsidRPr="00245E19" w:rsidRDefault="005C2BE4" w:rsidP="001A44E3">
      <w:pPr>
        <w:pStyle w:val="NormalHanging12a"/>
        <w:widowControl/>
        <w:rPr>
          <w:spacing w:val="-2"/>
        </w:rPr>
      </w:pPr>
      <w:r w:rsidRPr="00245E19">
        <w:t>6.</w:t>
      </w:r>
      <w:r w:rsidRPr="00245E19">
        <w:tab/>
        <w:t>Calls on the Commission to publish, as soon as possible, a legislative proposal for the revision of the EU Pyrotechnics Directive</w:t>
      </w:r>
      <w:r w:rsidRPr="00245E19">
        <w:rPr>
          <w:rStyle w:val="FootnoteReference"/>
        </w:rPr>
        <w:footnoteReference w:id="6"/>
      </w:r>
      <w:r w:rsidRPr="00245E19">
        <w:t xml:space="preserve"> to address the use of pyrotechnics as weapons, including the exploitation of vulnerable young people; encourages the Member States to intensify cooperation with Europol and Eurojust, particularly in ports, </w:t>
      </w:r>
      <w:r w:rsidRPr="00245E19">
        <w:lastRenderedPageBreak/>
        <w:t>logistics hubs and urban areas with vulnerable communities, by sharing best practices and providing training on identifying and reporting suspicious activities involving children;</w:t>
      </w:r>
    </w:p>
    <w:p w14:paraId="3393933F" w14:textId="77777777" w:rsidR="005C2BE4" w:rsidRPr="00245E19" w:rsidRDefault="005C2BE4" w:rsidP="001A44E3">
      <w:pPr>
        <w:pStyle w:val="NormalHanging12a"/>
        <w:widowControl/>
        <w:rPr>
          <w:spacing w:val="-2"/>
        </w:rPr>
      </w:pPr>
      <w:r w:rsidRPr="00245E19">
        <w:t>7.</w:t>
      </w:r>
      <w:r w:rsidRPr="00245E19">
        <w:tab/>
        <w:t xml:space="preserve">Calls on the Commission and the Member States to recognise drug-related intimidation as an established recruitment pathway into organised crime; calls on the Member States to ensure that national strategies addressing child recruitment explicitly incorporate interagency responses to drug-related intimidation, drawing on emerging best practice </w:t>
      </w:r>
      <w:proofErr w:type="gramStart"/>
      <w:r w:rsidRPr="00245E19">
        <w:t>models;</w:t>
      </w:r>
      <w:proofErr w:type="gramEnd"/>
    </w:p>
    <w:p w14:paraId="3F84B120" w14:textId="77777777" w:rsidR="005C2BE4" w:rsidRPr="00245E19" w:rsidRDefault="005C2BE4" w:rsidP="001A44E3">
      <w:pPr>
        <w:pStyle w:val="NormalHanging12a"/>
        <w:widowControl/>
        <w:rPr>
          <w:bCs/>
          <w:spacing w:val="-2"/>
        </w:rPr>
      </w:pPr>
      <w:r w:rsidRPr="00245E19">
        <w:t>8.</w:t>
      </w:r>
      <w:r w:rsidRPr="00245E19">
        <w:tab/>
        <w:t xml:space="preserve">Urges the adoption of a prevention-first approach and integrated protection systems that are child-centred, gender-responsive, trauma-informed and cross-sectoral, focusing on the early identification of at-risk children, community-based interventions and strengthening families and social services; highlights the positive role of sport, educational associations and community organisations in offering safe, healthy and inclusive </w:t>
      </w:r>
      <w:proofErr w:type="gramStart"/>
      <w:r w:rsidRPr="00245E19">
        <w:t>environments;</w:t>
      </w:r>
      <w:proofErr w:type="gramEnd"/>
    </w:p>
    <w:p w14:paraId="608BFF46" w14:textId="77777777" w:rsidR="005C2BE4" w:rsidRPr="00245E19" w:rsidRDefault="005C2BE4" w:rsidP="001A44E3">
      <w:pPr>
        <w:pStyle w:val="NormalHanging12a"/>
        <w:widowControl/>
      </w:pPr>
      <w:r w:rsidRPr="00245E19">
        <w:t>9.</w:t>
      </w:r>
      <w:r w:rsidRPr="00245E19">
        <w:tab/>
        <w:t xml:space="preserve">Considers that the cross-border nature of organised crime renders purely national victim protection responses inadequate for children and young people; calls for enhanced cooperation among the security, justice, child protection, education and health sectors, as well as public-private partnerships, to ensure integrated and cross-sectoral protective environment frameworks for children, both offline and </w:t>
      </w:r>
      <w:proofErr w:type="gramStart"/>
      <w:r w:rsidRPr="00245E19">
        <w:t>online;</w:t>
      </w:r>
      <w:proofErr w:type="gramEnd"/>
    </w:p>
    <w:p w14:paraId="75CD1AC9" w14:textId="77777777" w:rsidR="005C2BE4" w:rsidRPr="00245E19" w:rsidRDefault="005C2BE4" w:rsidP="001A44E3">
      <w:pPr>
        <w:pStyle w:val="NormalHanging12a"/>
        <w:widowControl/>
        <w:rPr>
          <w:spacing w:val="-2"/>
        </w:rPr>
      </w:pPr>
      <w:r w:rsidRPr="00245E19">
        <w:t>10.</w:t>
      </w:r>
      <w:r w:rsidRPr="00245E19">
        <w:tab/>
        <w:t>Stresses that the online dimension of child recruitment is now central to the operational models of organised criminal and terrorist groups, which systematically exploit digital services to identify, target, groom, manipulate and coerce children; stresses that the online recruitment of children by organised criminal networks creates a significant enforcement gap due to limited cooperation by platforms; calls on the Commission and the Member States to ensure that current obligations for platforms are enforced;</w:t>
      </w:r>
    </w:p>
    <w:p w14:paraId="5889829C" w14:textId="77777777" w:rsidR="005C2BE4" w:rsidRPr="00245E19" w:rsidRDefault="005C2BE4" w:rsidP="001A44E3">
      <w:pPr>
        <w:pStyle w:val="NormalHanging12a"/>
        <w:widowControl/>
      </w:pPr>
      <w:r w:rsidRPr="00245E19">
        <w:rPr>
          <w:snapToGrid w:val="0"/>
        </w:rPr>
        <w:t>11.</w:t>
      </w:r>
      <w:r w:rsidRPr="00245E19">
        <w:rPr>
          <w:snapToGrid w:val="0"/>
        </w:rPr>
        <w:tab/>
      </w:r>
      <w:r w:rsidRPr="00245E19">
        <w:t xml:space="preserve">Calls on the Commission and the Member States to ensure the robust, consistent and child-rights-compliant enforcement of the Digital Services Act, in line with the Commission guidelines on the protection of </w:t>
      </w:r>
      <w:proofErr w:type="gramStart"/>
      <w:r w:rsidRPr="00245E19">
        <w:t>minors;</w:t>
      </w:r>
      <w:proofErr w:type="gramEnd"/>
    </w:p>
    <w:p w14:paraId="2E648299" w14:textId="77777777" w:rsidR="005C2BE4" w:rsidRPr="00245E19" w:rsidRDefault="005C2BE4" w:rsidP="001A44E3">
      <w:pPr>
        <w:pStyle w:val="NormalHanging12a"/>
        <w:widowControl/>
      </w:pPr>
      <w:bookmarkStart w:id="8" w:name="_Hlk231893097"/>
      <w:r w:rsidRPr="00245E19">
        <w:rPr>
          <w:snapToGrid w:val="0"/>
        </w:rPr>
        <w:t>12.</w:t>
      </w:r>
      <w:r w:rsidRPr="00245E19">
        <w:rPr>
          <w:snapToGrid w:val="0"/>
        </w:rPr>
        <w:tab/>
      </w:r>
      <w:r w:rsidRPr="00245E19">
        <w:t>Calls on the Commission to ensure the full enforcement of EU digital legislation, and to strengthen, where necessary, the obligations on platforms to take action against the exploitation and recruitment of children, as well as to strengthen the protection of minors online through the upcoming Digital Fairness Act, closing regulatory gaps in areas such as safety by design, age-appropriate defaults, and targeted commercial practices directed at children, while ensuring that new measures remain proportionate, evidence-based, and consistent with the broader digital regulatory framework;</w:t>
      </w:r>
      <w:bookmarkEnd w:id="8"/>
    </w:p>
    <w:p w14:paraId="60F2FEF2" w14:textId="77777777" w:rsidR="005C2BE4" w:rsidRPr="00245E19" w:rsidRDefault="005C2BE4" w:rsidP="001A44E3">
      <w:pPr>
        <w:pStyle w:val="NormalHanging12a"/>
        <w:widowControl/>
      </w:pPr>
      <w:r w:rsidRPr="00245E19">
        <w:rPr>
          <w:snapToGrid w:val="0"/>
        </w:rPr>
        <w:t>13.</w:t>
      </w:r>
      <w:r w:rsidRPr="00245E19">
        <w:rPr>
          <w:snapToGrid w:val="0"/>
        </w:rPr>
        <w:tab/>
      </w:r>
      <w:r w:rsidRPr="00245E19">
        <w:t>Stresses the growing threat of crime-as-a-service, including violence-as-a-service, through which young people are recruited online to undertake violent tasks; welcomes Europol’s Operational Taskforce GRIMM and calls on the Member States, Europol and Eurojust to strengthen joint investigations targeting recruiters, instigators and high-level actors, rather than limiting enforcement action to the minors carrying out the offences;</w:t>
      </w:r>
    </w:p>
    <w:p w14:paraId="652B822C" w14:textId="30438AFC" w:rsidR="005C2BE4" w:rsidRDefault="005C2BE4" w:rsidP="001A44E3">
      <w:pPr>
        <w:pStyle w:val="NormalHanging12a"/>
        <w:widowControl/>
      </w:pPr>
      <w:r w:rsidRPr="00245E19">
        <w:rPr>
          <w:snapToGrid w:val="0"/>
        </w:rPr>
        <w:t>14.</w:t>
      </w:r>
      <w:r w:rsidRPr="00245E19">
        <w:rPr>
          <w:snapToGrid w:val="0"/>
        </w:rPr>
        <w:tab/>
      </w:r>
      <w:r w:rsidRPr="00245E19">
        <w:t xml:space="preserve">Emphasises that children involved in criminal activities as a result of recruitment must be treated in line with international standards; recalls that engagement with violent </w:t>
      </w:r>
      <w:r w:rsidRPr="00245E19">
        <w:lastRenderedPageBreak/>
        <w:t xml:space="preserve">groups is often driven by gradual coercion and group dynamics rather than ideological </w:t>
      </w:r>
      <w:proofErr w:type="gramStart"/>
      <w:r w:rsidRPr="00245E19">
        <w:t>adherence;</w:t>
      </w:r>
      <w:proofErr w:type="gramEnd"/>
    </w:p>
    <w:p w14:paraId="59C9DE08" w14:textId="3F669D4C" w:rsidR="00145518" w:rsidRPr="00245E19" w:rsidRDefault="00145518" w:rsidP="001A44E3">
      <w:pPr>
        <w:pStyle w:val="NormalHanging12a"/>
        <w:widowControl/>
      </w:pPr>
      <w:r>
        <w:t>15</w:t>
      </w:r>
      <w:r w:rsidRPr="00145518">
        <w:t>.</w:t>
      </w:r>
      <w:r w:rsidRPr="00145518">
        <w:tab/>
        <w:t xml:space="preserve">Stresses that due account must always be taken of the individual circumstances of each case, including coercion or exploitation, as well as of the seriousness of the criminal offence committed, of the level of risk posed by the offender to public safety, and of the applicable EU and national </w:t>
      </w:r>
      <w:proofErr w:type="gramStart"/>
      <w:r w:rsidRPr="00145518">
        <w:t>law;</w:t>
      </w:r>
      <w:proofErr w:type="gramEnd"/>
    </w:p>
    <w:p w14:paraId="512DC047" w14:textId="2A37AFCD" w:rsidR="005C2BE4" w:rsidRPr="00245E19" w:rsidRDefault="00145518" w:rsidP="001A44E3">
      <w:pPr>
        <w:pStyle w:val="NormalHanging12a"/>
        <w:widowControl/>
      </w:pPr>
      <w:r>
        <w:rPr>
          <w:snapToGrid w:val="0"/>
        </w:rPr>
        <w:t>16</w:t>
      </w:r>
      <w:r w:rsidR="005C2BE4" w:rsidRPr="00245E19">
        <w:rPr>
          <w:snapToGrid w:val="0"/>
        </w:rPr>
        <w:t>.</w:t>
      </w:r>
      <w:r w:rsidR="005C2BE4" w:rsidRPr="00245E19">
        <w:rPr>
          <w:snapToGrid w:val="0"/>
        </w:rPr>
        <w:tab/>
      </w:r>
      <w:r w:rsidR="005C2BE4" w:rsidRPr="00245E19">
        <w:t>Calls for child-friendly, gender-responsive and trauma-informed justice systems and tailored cross-sectoral, trauma-informed reintegration programmes, including access to education, mental health and psychosocial support and recovery and rehabilitation services, protection from retaliation, including for the families, pathways to decent employment and measures to prevent stigmatisation and repeated recruitment; recalls that under Directive (EU) 2016/800, deprivation of a child’s liberty, in particular detention, should be imposed only as a measure of last resort and, where possible, Member States’ competent authorities should have recourse to alternative measures; notes that in certain Member States restorative justice has proven to be effective;</w:t>
      </w:r>
    </w:p>
    <w:p w14:paraId="63364C04" w14:textId="3560258A" w:rsidR="005C2BE4" w:rsidRPr="00245E19" w:rsidRDefault="00145518" w:rsidP="001A44E3">
      <w:pPr>
        <w:pStyle w:val="NormalHanging12a"/>
        <w:widowControl/>
      </w:pPr>
      <w:r>
        <w:rPr>
          <w:snapToGrid w:val="0"/>
        </w:rPr>
        <w:t>17</w:t>
      </w:r>
      <w:r w:rsidR="005C2BE4" w:rsidRPr="00245E19">
        <w:rPr>
          <w:snapToGrid w:val="0"/>
        </w:rPr>
        <w:t>.</w:t>
      </w:r>
      <w:r w:rsidR="005C2BE4" w:rsidRPr="00245E19">
        <w:rPr>
          <w:snapToGrid w:val="0"/>
        </w:rPr>
        <w:tab/>
      </w:r>
      <w:r w:rsidR="005C2BE4" w:rsidRPr="00245E19">
        <w:t xml:space="preserve">Urges the Member States to improve interoperable, cross-sectoral data collection and sharing on the recruitment of children into organised criminal and terrorist groups, including disaggregated and harmonised EU-wide data, to better understand trends and risk factors; stresses that any collection, processing or sharing of data concerning children must fully comply with data protection rules and the principle of </w:t>
      </w:r>
      <w:proofErr w:type="gramStart"/>
      <w:r w:rsidR="005C2BE4" w:rsidRPr="00245E19">
        <w:t>non-discrimination;</w:t>
      </w:r>
      <w:proofErr w:type="gramEnd"/>
    </w:p>
    <w:p w14:paraId="350F28B2" w14:textId="448CDF59" w:rsidR="005C2BE4" w:rsidRPr="00245E19" w:rsidRDefault="00145518" w:rsidP="001A44E3">
      <w:pPr>
        <w:pStyle w:val="NormalHanging12a"/>
        <w:widowControl/>
      </w:pPr>
      <w:r>
        <w:rPr>
          <w:snapToGrid w:val="0"/>
        </w:rPr>
        <w:t>18</w:t>
      </w:r>
      <w:r w:rsidR="005C2BE4" w:rsidRPr="00245E19">
        <w:rPr>
          <w:snapToGrid w:val="0"/>
        </w:rPr>
        <w:t>.</w:t>
      </w:r>
      <w:r w:rsidR="005C2BE4" w:rsidRPr="00245E19">
        <w:rPr>
          <w:snapToGrid w:val="0"/>
        </w:rPr>
        <w:tab/>
      </w:r>
      <w:r w:rsidR="005C2BE4" w:rsidRPr="00245E19">
        <w:t xml:space="preserve">Supports the scaling up of successful evidence-based initiatives such as the EU-UNODC STRIVE Juvenile project and its strategic successor, EU-UNODC Protecting Futures initiative, including in fragile and conflict-affected </w:t>
      </w:r>
      <w:proofErr w:type="gramStart"/>
      <w:r w:rsidR="005C2BE4" w:rsidRPr="00245E19">
        <w:t>contexts;</w:t>
      </w:r>
      <w:proofErr w:type="gramEnd"/>
    </w:p>
    <w:p w14:paraId="2198F614" w14:textId="6B61265B" w:rsidR="005C2BE4" w:rsidRPr="00245E19" w:rsidRDefault="00145518" w:rsidP="001A44E3">
      <w:pPr>
        <w:pStyle w:val="NormalHanging12a"/>
        <w:widowControl/>
      </w:pPr>
      <w:r>
        <w:rPr>
          <w:snapToGrid w:val="0"/>
        </w:rPr>
        <w:t>19</w:t>
      </w:r>
      <w:r w:rsidR="005C2BE4" w:rsidRPr="00245E19">
        <w:rPr>
          <w:snapToGrid w:val="0"/>
        </w:rPr>
        <w:t>.</w:t>
      </w:r>
      <w:r w:rsidR="005C2BE4" w:rsidRPr="00245E19">
        <w:rPr>
          <w:snapToGrid w:val="0"/>
        </w:rPr>
        <w:tab/>
      </w:r>
      <w:r w:rsidR="005C2BE4" w:rsidRPr="00245E19">
        <w:t xml:space="preserve">Calls for stronger international cooperation with partner countries to address cross-border recruitment networks and prevent the externalisation of criminal </w:t>
      </w:r>
      <w:proofErr w:type="gramStart"/>
      <w:r w:rsidR="005C2BE4" w:rsidRPr="00245E19">
        <w:t>exploitation;</w:t>
      </w:r>
      <w:proofErr w:type="gramEnd"/>
    </w:p>
    <w:p w14:paraId="042526B3" w14:textId="090966C6" w:rsidR="005C2BE4" w:rsidRPr="00245E19" w:rsidRDefault="00145518" w:rsidP="001A44E3">
      <w:pPr>
        <w:pStyle w:val="NormalHanging12a"/>
        <w:widowControl/>
      </w:pPr>
      <w:r>
        <w:rPr>
          <w:snapToGrid w:val="0"/>
        </w:rPr>
        <w:t>20</w:t>
      </w:r>
      <w:r w:rsidR="005C2BE4" w:rsidRPr="00245E19">
        <w:rPr>
          <w:snapToGrid w:val="0"/>
        </w:rPr>
        <w:t>.</w:t>
      </w:r>
      <w:r w:rsidR="005C2BE4" w:rsidRPr="00245E19">
        <w:rPr>
          <w:snapToGrid w:val="0"/>
        </w:rPr>
        <w:tab/>
      </w:r>
      <w:r w:rsidR="005C2BE4" w:rsidRPr="00245E19">
        <w:t xml:space="preserve">Stresses that as part of such cooperation, particular attention must be paid to children in situations of heightened vulnerability, including unaccompanied and migrant children, and access must be ensured to safe reporting channels, guardianship, legal assistance and rights-based cross-border child protection </w:t>
      </w:r>
      <w:proofErr w:type="gramStart"/>
      <w:r w:rsidR="005C2BE4" w:rsidRPr="00245E19">
        <w:t>mechanisms;</w:t>
      </w:r>
      <w:proofErr w:type="gramEnd"/>
    </w:p>
    <w:p w14:paraId="204A54CE" w14:textId="48B87B31" w:rsidR="005C2BE4" w:rsidRPr="00245E19" w:rsidRDefault="00145518" w:rsidP="001A44E3">
      <w:pPr>
        <w:pStyle w:val="NormalHanging12a"/>
        <w:widowControl/>
      </w:pPr>
      <w:r>
        <w:rPr>
          <w:snapToGrid w:val="0"/>
        </w:rPr>
        <w:t>21</w:t>
      </w:r>
      <w:r w:rsidR="005C2BE4" w:rsidRPr="00245E19">
        <w:rPr>
          <w:snapToGrid w:val="0"/>
        </w:rPr>
        <w:t>.</w:t>
      </w:r>
      <w:r w:rsidR="005C2BE4" w:rsidRPr="00245E19">
        <w:rPr>
          <w:snapToGrid w:val="0"/>
        </w:rPr>
        <w:tab/>
      </w:r>
      <w:r w:rsidR="005C2BE4" w:rsidRPr="00245E19">
        <w:t xml:space="preserve">Stresses the importance of addressing root causes, including poverty, inequality, exclusion, lack of education and exposure to violence and underinvestment in public services; calls on the Commission and the Member States to increase financial support for civil society organisations, community-based initiatives, sports associations and educational programmes in areas most exposed to organised crime recruitment, offering credible alternatives to criminal </w:t>
      </w:r>
      <w:proofErr w:type="gramStart"/>
      <w:r w:rsidR="005C2BE4" w:rsidRPr="00245E19">
        <w:t>pathways;</w:t>
      </w:r>
      <w:proofErr w:type="gramEnd"/>
    </w:p>
    <w:p w14:paraId="5EA42A04" w14:textId="685AE8A8" w:rsidR="005C2BE4" w:rsidRPr="00245E19" w:rsidRDefault="00145518" w:rsidP="001A44E3">
      <w:pPr>
        <w:pStyle w:val="NormalHanging12a"/>
        <w:widowControl/>
      </w:pPr>
      <w:r>
        <w:rPr>
          <w:snapToGrid w:val="0"/>
        </w:rPr>
        <w:t>22</w:t>
      </w:r>
      <w:r w:rsidR="005C2BE4" w:rsidRPr="00245E19">
        <w:rPr>
          <w:snapToGrid w:val="0"/>
        </w:rPr>
        <w:t>.</w:t>
      </w:r>
      <w:r w:rsidR="005C2BE4" w:rsidRPr="00245E19">
        <w:rPr>
          <w:snapToGrid w:val="0"/>
        </w:rPr>
        <w:tab/>
      </w:r>
      <w:r w:rsidR="005C2BE4" w:rsidRPr="00245E19">
        <w:t xml:space="preserve">Is particularly concerned about the disproportionate targeting and exploitation of girls and young women by organised criminal networks, including through grooming, trafficking and sexual exploitation; stresses that girls face specific barriers to escaping criminal coercion and to accessing justice, recovery and reintegration, and calls on the Member States to ensure that all prevention, protection and support measures are </w:t>
      </w:r>
      <w:r w:rsidR="005C2BE4" w:rsidRPr="00245E19">
        <w:lastRenderedPageBreak/>
        <w:t>gender-responsive and specifically address the vulnerabilities and needs of girls; recalls in this regard the obligations set out in the Anti-Trafficking Directive</w:t>
      </w:r>
      <w:r w:rsidR="005C2BE4" w:rsidRPr="00245E19">
        <w:rPr>
          <w:rStyle w:val="FootnoteReference"/>
        </w:rPr>
        <w:footnoteReference w:id="7"/>
      </w:r>
      <w:r w:rsidR="005C2BE4" w:rsidRPr="00245E19">
        <w:t>;</w:t>
      </w:r>
    </w:p>
    <w:p w14:paraId="5AECCAB8" w14:textId="056F99D5" w:rsidR="005C2BE4" w:rsidRPr="00245E19" w:rsidRDefault="00145518" w:rsidP="001A44E3">
      <w:pPr>
        <w:pStyle w:val="NormalHanging12a"/>
        <w:widowControl/>
      </w:pPr>
      <w:r>
        <w:rPr>
          <w:snapToGrid w:val="0"/>
        </w:rPr>
        <w:t>23</w:t>
      </w:r>
      <w:r w:rsidR="005C2BE4" w:rsidRPr="00245E19">
        <w:rPr>
          <w:snapToGrid w:val="0"/>
        </w:rPr>
        <w:t>.</w:t>
      </w:r>
      <w:r w:rsidR="005C2BE4" w:rsidRPr="00245E19">
        <w:rPr>
          <w:snapToGrid w:val="0"/>
        </w:rPr>
        <w:tab/>
      </w:r>
      <w:r w:rsidR="005C2BE4" w:rsidRPr="00245E19">
        <w:t xml:space="preserve">Calls on the Commission and the Member States to allocate adequate funding under relevant EU programmes to prevent and effectively respond to the recruitment of children by organised criminal and terrorist groups, and in particular to support the 116 000 missing children hotline network as key multi-agency partners in identifying children at </w:t>
      </w:r>
      <w:proofErr w:type="gramStart"/>
      <w:r w:rsidR="005C2BE4" w:rsidRPr="00245E19">
        <w:t>risk;</w:t>
      </w:r>
      <w:proofErr w:type="gramEnd"/>
    </w:p>
    <w:p w14:paraId="4929EAEE" w14:textId="256D3FB2" w:rsidR="00245E19" w:rsidRPr="00245E19" w:rsidRDefault="00145518" w:rsidP="001A44E3">
      <w:pPr>
        <w:pStyle w:val="NormalHanging12a"/>
        <w:widowControl/>
      </w:pPr>
      <w:r>
        <w:rPr>
          <w:snapToGrid w:val="0"/>
        </w:rPr>
        <w:t>24</w:t>
      </w:r>
      <w:r w:rsidR="005C2BE4" w:rsidRPr="00245E19">
        <w:rPr>
          <w:snapToGrid w:val="0"/>
        </w:rPr>
        <w:t>.</w:t>
      </w:r>
      <w:r w:rsidR="005C2BE4" w:rsidRPr="00245E19">
        <w:rPr>
          <w:snapToGrid w:val="0"/>
        </w:rPr>
        <w:tab/>
      </w:r>
      <w:r w:rsidR="005C2BE4" w:rsidRPr="00245E19">
        <w:t>Instructs its President to forward this resolution to the Council, the Commission, the governments and parliaments of the Member States, Europol and the United Nations Office on Drugs and Crime.</w:t>
      </w:r>
    </w:p>
    <w:p w14:paraId="77F6B027" w14:textId="6643FFE6" w:rsidR="00E365E1" w:rsidRPr="00245E19" w:rsidRDefault="00E365E1" w:rsidP="001A44E3">
      <w:pPr>
        <w:widowControl/>
        <w:spacing w:after="240"/>
        <w:ind w:left="567" w:hanging="567"/>
      </w:pPr>
    </w:p>
    <w:sectPr w:rsidR="00E365E1" w:rsidRPr="00245E19" w:rsidSect="00245E19">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35853" w14:textId="77777777" w:rsidR="00CE7D54" w:rsidRPr="00245E19" w:rsidRDefault="00CE7D54">
      <w:r w:rsidRPr="00245E19">
        <w:separator/>
      </w:r>
    </w:p>
  </w:endnote>
  <w:endnote w:type="continuationSeparator" w:id="0">
    <w:p w14:paraId="34652AF9" w14:textId="77777777" w:rsidR="00CE7D54" w:rsidRPr="00245E19" w:rsidRDefault="00CE7D54">
      <w:r w:rsidRPr="00245E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12764" w14:textId="77777777" w:rsidR="00064002" w:rsidRPr="00245E19"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E15A4" w14:textId="77777777" w:rsidR="00064002" w:rsidRPr="00245E19"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9CE94" w14:textId="77777777" w:rsidR="00064002" w:rsidRPr="00245E1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11F47" w14:textId="77777777" w:rsidR="00CE7D54" w:rsidRPr="00245E19" w:rsidRDefault="00CE7D54">
      <w:r w:rsidRPr="00245E19">
        <w:separator/>
      </w:r>
    </w:p>
  </w:footnote>
  <w:footnote w:type="continuationSeparator" w:id="0">
    <w:p w14:paraId="47166FFD" w14:textId="77777777" w:rsidR="00CE7D54" w:rsidRPr="00245E19" w:rsidRDefault="00CE7D54">
      <w:r w:rsidRPr="00245E19">
        <w:continuationSeparator/>
      </w:r>
    </w:p>
  </w:footnote>
  <w:footnote w:id="1">
    <w:p w14:paraId="05DB9EAF" w14:textId="0A719D05" w:rsidR="005C2BE4" w:rsidRPr="00145518" w:rsidRDefault="005C2BE4" w:rsidP="001A44E3">
      <w:pPr>
        <w:pStyle w:val="FootnoteText"/>
        <w:keepLines w:val="0"/>
        <w:ind w:left="567" w:hanging="567"/>
        <w:rPr>
          <w:sz w:val="24"/>
          <w:lang w:val="fi-FI"/>
        </w:rPr>
      </w:pPr>
      <w:r w:rsidRPr="00245E19">
        <w:rPr>
          <w:rStyle w:val="FootnoteReference"/>
          <w:sz w:val="24"/>
          <w:lang w:val="en-GB"/>
        </w:rPr>
        <w:footnoteRef/>
      </w:r>
      <w:r w:rsidR="00245E19" w:rsidRPr="00145518">
        <w:rPr>
          <w:sz w:val="24"/>
          <w:lang w:val="fi-FI"/>
        </w:rPr>
        <w:t xml:space="preserve"> </w:t>
      </w:r>
      <w:r w:rsidR="00245E19" w:rsidRPr="00145518">
        <w:rPr>
          <w:sz w:val="24"/>
          <w:lang w:val="fi-FI"/>
        </w:rPr>
        <w:tab/>
      </w:r>
      <w:r w:rsidRPr="00145518">
        <w:rPr>
          <w:sz w:val="24"/>
          <w:lang w:val="fi-FI"/>
        </w:rPr>
        <w:t xml:space="preserve">OJ L 277, 27.10.2022, p. 1, ELI: </w:t>
      </w:r>
      <w:hyperlink r:id="rId1" w:history="1">
        <w:r w:rsidRPr="00145518">
          <w:rPr>
            <w:rStyle w:val="Hyperlink"/>
            <w:sz w:val="24"/>
            <w:lang w:val="fi-FI"/>
          </w:rPr>
          <w:t>http://data.europa.eu/eli/reg/2022/2065/oj</w:t>
        </w:r>
      </w:hyperlink>
      <w:r w:rsidRPr="00145518">
        <w:rPr>
          <w:sz w:val="24"/>
          <w:lang w:val="fi-FI"/>
        </w:rPr>
        <w:t>.</w:t>
      </w:r>
    </w:p>
  </w:footnote>
  <w:footnote w:id="2">
    <w:p w14:paraId="556358BE" w14:textId="27BC5D4E" w:rsidR="005C2BE4" w:rsidRPr="00145518" w:rsidRDefault="005C2BE4" w:rsidP="001A44E3">
      <w:pPr>
        <w:pStyle w:val="FootnoteText"/>
        <w:keepLines w:val="0"/>
        <w:ind w:left="567" w:hanging="567"/>
        <w:rPr>
          <w:sz w:val="24"/>
          <w:lang w:val="fi-FI"/>
        </w:rPr>
      </w:pPr>
      <w:r w:rsidRPr="00245E19">
        <w:rPr>
          <w:rStyle w:val="FootnoteReference"/>
          <w:sz w:val="24"/>
          <w:szCs w:val="16"/>
          <w:lang w:val="en-GB"/>
        </w:rPr>
        <w:footnoteRef/>
      </w:r>
      <w:r w:rsidR="00245E19" w:rsidRPr="00145518">
        <w:rPr>
          <w:sz w:val="24"/>
          <w:szCs w:val="16"/>
          <w:lang w:val="fi-FI"/>
        </w:rPr>
        <w:t xml:space="preserve"> </w:t>
      </w:r>
      <w:r w:rsidR="00245E19" w:rsidRPr="00145518">
        <w:rPr>
          <w:sz w:val="24"/>
          <w:szCs w:val="16"/>
          <w:lang w:val="fi-FI"/>
        </w:rPr>
        <w:tab/>
      </w:r>
      <w:r w:rsidRPr="00145518">
        <w:rPr>
          <w:sz w:val="24"/>
          <w:szCs w:val="16"/>
          <w:lang w:val="fi-FI"/>
        </w:rPr>
        <w:t xml:space="preserve">OJ C, C/2025/5519, 10.10.2025, ELI: </w:t>
      </w:r>
      <w:hyperlink r:id="rId2" w:history="1">
        <w:r w:rsidRPr="00145518">
          <w:rPr>
            <w:rStyle w:val="Hyperlink"/>
            <w:sz w:val="24"/>
            <w:szCs w:val="16"/>
            <w:lang w:val="fi-FI"/>
          </w:rPr>
          <w:t>http://data.europa.eu/eli/C/2025/5519/oj</w:t>
        </w:r>
      </w:hyperlink>
      <w:r w:rsidRPr="00145518">
        <w:rPr>
          <w:sz w:val="24"/>
          <w:szCs w:val="16"/>
          <w:lang w:val="fi-FI"/>
        </w:rPr>
        <w:t xml:space="preserve">. </w:t>
      </w:r>
    </w:p>
  </w:footnote>
  <w:footnote w:id="3">
    <w:p w14:paraId="5F506190" w14:textId="3A83FF80" w:rsidR="005C2BE4" w:rsidRPr="00245E19" w:rsidRDefault="005C2BE4" w:rsidP="001A44E3">
      <w:pPr>
        <w:pStyle w:val="FootnoteText"/>
        <w:keepLines w:val="0"/>
        <w:ind w:left="567" w:hanging="567"/>
        <w:rPr>
          <w:sz w:val="24"/>
          <w:lang w:val="en-GB"/>
        </w:rPr>
      </w:pPr>
      <w:r w:rsidRPr="00245E19">
        <w:rPr>
          <w:rStyle w:val="FootnoteReference"/>
          <w:sz w:val="24"/>
          <w:lang w:val="en-GB"/>
        </w:rPr>
        <w:footnoteRef/>
      </w:r>
      <w:r w:rsidR="00245E19" w:rsidRPr="00245E19">
        <w:rPr>
          <w:sz w:val="24"/>
          <w:lang w:val="en-GB"/>
        </w:rPr>
        <w:t xml:space="preserve"> </w:t>
      </w:r>
      <w:r w:rsidR="00245E19" w:rsidRPr="00245E19">
        <w:rPr>
          <w:sz w:val="24"/>
          <w:lang w:val="en-GB"/>
        </w:rPr>
        <w:tab/>
      </w:r>
      <w:r w:rsidRPr="00245E19">
        <w:rPr>
          <w:sz w:val="24"/>
          <w:lang w:val="en-GB"/>
        </w:rPr>
        <w:t>Texts adopted, P10_</w:t>
      </w:r>
      <w:proofErr w:type="gramStart"/>
      <w:r w:rsidRPr="00245E19">
        <w:rPr>
          <w:sz w:val="24"/>
          <w:lang w:val="en-GB"/>
        </w:rPr>
        <w:t>TA(</w:t>
      </w:r>
      <w:proofErr w:type="gramEnd"/>
      <w:r w:rsidRPr="00245E19">
        <w:rPr>
          <w:sz w:val="24"/>
          <w:lang w:val="en-GB"/>
        </w:rPr>
        <w:t>2026)0007.</w:t>
      </w:r>
    </w:p>
  </w:footnote>
  <w:footnote w:id="4">
    <w:p w14:paraId="29BBCAC6" w14:textId="5A970266" w:rsidR="005C2BE4" w:rsidRPr="00245E19" w:rsidRDefault="005C2BE4" w:rsidP="001A44E3">
      <w:pPr>
        <w:pStyle w:val="FootnoteText"/>
        <w:keepLines w:val="0"/>
        <w:ind w:left="567" w:hanging="567"/>
        <w:rPr>
          <w:sz w:val="24"/>
          <w:lang w:val="en-GB"/>
        </w:rPr>
      </w:pPr>
      <w:r w:rsidRPr="00245E19">
        <w:rPr>
          <w:rStyle w:val="FootnoteReference"/>
          <w:sz w:val="24"/>
          <w:lang w:val="en-GB"/>
        </w:rPr>
        <w:footnoteRef/>
      </w:r>
      <w:r w:rsidR="00245E19" w:rsidRPr="00245E19">
        <w:rPr>
          <w:sz w:val="24"/>
          <w:lang w:val="en-GB"/>
        </w:rPr>
        <w:t xml:space="preserve"> </w:t>
      </w:r>
      <w:r w:rsidR="00245E19" w:rsidRPr="00245E19">
        <w:rPr>
          <w:sz w:val="24"/>
          <w:lang w:val="en-GB"/>
        </w:rPr>
        <w:tab/>
      </w:r>
      <w:r w:rsidRPr="00245E19">
        <w:rPr>
          <w:sz w:val="24"/>
          <w:lang w:val="en-GB"/>
        </w:rPr>
        <w:t xml:space="preserve">OJ L 132, 21.5.2016, p. 1, ELI: </w:t>
      </w:r>
      <w:hyperlink r:id="rId3" w:history="1">
        <w:r w:rsidRPr="00245E19">
          <w:rPr>
            <w:rStyle w:val="Hyperlink"/>
            <w:sz w:val="24"/>
            <w:lang w:val="en-GB"/>
          </w:rPr>
          <w:t>http://data.europa.eu/eli/dir/2016/800/oj</w:t>
        </w:r>
      </w:hyperlink>
      <w:r w:rsidRPr="00245E19">
        <w:rPr>
          <w:sz w:val="24"/>
          <w:lang w:val="en-GB"/>
        </w:rPr>
        <w:t>.</w:t>
      </w:r>
    </w:p>
  </w:footnote>
  <w:footnote w:id="5">
    <w:p w14:paraId="245ED244" w14:textId="3532965E" w:rsidR="005C2BE4" w:rsidRPr="00245E19" w:rsidRDefault="005C2BE4" w:rsidP="001A44E3">
      <w:pPr>
        <w:pStyle w:val="FootnoteText"/>
        <w:keepLines w:val="0"/>
        <w:ind w:left="567" w:hanging="567"/>
        <w:rPr>
          <w:sz w:val="24"/>
          <w:lang w:val="en-GB"/>
        </w:rPr>
      </w:pPr>
      <w:r w:rsidRPr="00245E19">
        <w:rPr>
          <w:rStyle w:val="FootnoteReference"/>
          <w:sz w:val="24"/>
          <w:lang w:val="en-GB"/>
        </w:rPr>
        <w:footnoteRef/>
      </w:r>
      <w:r w:rsidR="00245E19" w:rsidRPr="00245E19">
        <w:rPr>
          <w:sz w:val="24"/>
          <w:lang w:val="en-GB"/>
        </w:rPr>
        <w:t xml:space="preserve"> </w:t>
      </w:r>
      <w:r w:rsidR="00245E19" w:rsidRPr="00245E19">
        <w:rPr>
          <w:sz w:val="24"/>
          <w:lang w:val="en-GB"/>
        </w:rPr>
        <w:tab/>
      </w:r>
      <w:r w:rsidRPr="00245E19">
        <w:rPr>
          <w:sz w:val="24"/>
          <w:lang w:val="en-GB"/>
        </w:rPr>
        <w:t>Europol report of 4 April</w:t>
      </w:r>
      <w:r w:rsidR="001A44E3" w:rsidRPr="00245E19">
        <w:rPr>
          <w:lang w:val="en-GB"/>
        </w:rPr>
        <w:t> </w:t>
      </w:r>
      <w:r w:rsidRPr="00245E19">
        <w:rPr>
          <w:sz w:val="24"/>
          <w:lang w:val="en-GB"/>
        </w:rPr>
        <w:t>2024, ‘</w:t>
      </w:r>
      <w:hyperlink r:id="rId4" w:tgtFrame="_blank" w:history="1">
        <w:r w:rsidRPr="00245E19">
          <w:rPr>
            <w:rStyle w:val="Hyperlink"/>
            <w:sz w:val="24"/>
            <w:lang w:val="en-GB"/>
          </w:rPr>
          <w:t>Decoding the EU’s most threatening criminal networks</w:t>
        </w:r>
      </w:hyperlink>
      <w:r w:rsidRPr="00245E19">
        <w:rPr>
          <w:sz w:val="24"/>
          <w:lang w:val="en-GB"/>
        </w:rPr>
        <w:t>’, updated in May 2026.</w:t>
      </w:r>
    </w:p>
  </w:footnote>
  <w:footnote w:id="6">
    <w:p w14:paraId="64B5475A" w14:textId="7C476F2E" w:rsidR="005C2BE4" w:rsidRPr="00245E19" w:rsidRDefault="005C2BE4" w:rsidP="001A44E3">
      <w:pPr>
        <w:pStyle w:val="FootnoteText"/>
        <w:keepLines w:val="0"/>
        <w:ind w:left="567" w:hanging="567"/>
        <w:rPr>
          <w:sz w:val="24"/>
          <w:lang w:val="en-GB"/>
        </w:rPr>
      </w:pPr>
      <w:r w:rsidRPr="00245E19">
        <w:rPr>
          <w:rStyle w:val="FootnoteReference"/>
          <w:sz w:val="24"/>
          <w:lang w:val="en-GB"/>
        </w:rPr>
        <w:footnoteRef/>
      </w:r>
      <w:r w:rsidR="00245E19" w:rsidRPr="00245E19">
        <w:rPr>
          <w:sz w:val="24"/>
          <w:lang w:val="en-GB"/>
        </w:rPr>
        <w:t xml:space="preserve"> </w:t>
      </w:r>
      <w:r w:rsidR="00245E19" w:rsidRPr="00245E19">
        <w:rPr>
          <w:sz w:val="24"/>
          <w:lang w:val="en-GB"/>
        </w:rPr>
        <w:tab/>
      </w:r>
      <w:r w:rsidRPr="00245E19">
        <w:rPr>
          <w:sz w:val="24"/>
          <w:lang w:val="en-GB"/>
        </w:rPr>
        <w:t>Directive 2013/29/EU of the European Parliament and of the Council of 12</w:t>
      </w:r>
      <w:r w:rsidR="001A44E3" w:rsidRPr="00245E19">
        <w:rPr>
          <w:lang w:val="en-GB"/>
        </w:rPr>
        <w:t> </w:t>
      </w:r>
      <w:r w:rsidRPr="00245E19">
        <w:rPr>
          <w:sz w:val="24"/>
          <w:lang w:val="en-GB"/>
        </w:rPr>
        <w:t>June</w:t>
      </w:r>
      <w:r w:rsidR="001A44E3" w:rsidRPr="00245E19">
        <w:rPr>
          <w:lang w:val="en-GB"/>
        </w:rPr>
        <w:t> </w:t>
      </w:r>
      <w:r w:rsidRPr="00245E19">
        <w:rPr>
          <w:sz w:val="24"/>
          <w:lang w:val="en-GB"/>
        </w:rPr>
        <w:t xml:space="preserve">2013 on the harmonisation of the laws of the Member States relating to the making available on the market of pyrotechnic articles, (OJ L 178, 28.6.2013, p. 27, ELI: </w:t>
      </w:r>
      <w:hyperlink r:id="rId5" w:history="1">
        <w:r w:rsidRPr="00245E19">
          <w:rPr>
            <w:rStyle w:val="Hyperlink"/>
            <w:sz w:val="24"/>
            <w:lang w:val="en-GB"/>
          </w:rPr>
          <w:t>http://data.europa.eu/eli/dir/2013/29/oj</w:t>
        </w:r>
      </w:hyperlink>
      <w:r w:rsidRPr="00245E19">
        <w:rPr>
          <w:sz w:val="24"/>
          <w:lang w:val="en-GB"/>
        </w:rPr>
        <w:t>).</w:t>
      </w:r>
    </w:p>
  </w:footnote>
  <w:footnote w:id="7">
    <w:p w14:paraId="197F40EF" w14:textId="5EA9A735" w:rsidR="005C2BE4" w:rsidRPr="00245E19" w:rsidRDefault="005C2BE4" w:rsidP="001A44E3">
      <w:pPr>
        <w:pStyle w:val="FootnoteText"/>
        <w:keepLines w:val="0"/>
        <w:ind w:left="567" w:hanging="567"/>
        <w:rPr>
          <w:sz w:val="24"/>
          <w:lang w:val="en-GB"/>
        </w:rPr>
      </w:pPr>
      <w:r w:rsidRPr="00245E19">
        <w:rPr>
          <w:rStyle w:val="FootnoteReference"/>
          <w:sz w:val="24"/>
          <w:lang w:val="en-GB"/>
        </w:rPr>
        <w:footnoteRef/>
      </w:r>
      <w:r w:rsidR="00245E19" w:rsidRPr="00245E19">
        <w:rPr>
          <w:sz w:val="24"/>
          <w:lang w:val="en-GB"/>
        </w:rPr>
        <w:t xml:space="preserve"> </w:t>
      </w:r>
      <w:r w:rsidR="00245E19" w:rsidRPr="00245E19">
        <w:rPr>
          <w:sz w:val="24"/>
          <w:lang w:val="en-GB"/>
        </w:rPr>
        <w:tab/>
      </w:r>
      <w:r w:rsidRPr="00245E19">
        <w:rPr>
          <w:sz w:val="24"/>
          <w:lang w:val="en-GB"/>
        </w:rPr>
        <w:t>Directive (EU) 2024/1712 of the European Parliament and of the Council of 13</w:t>
      </w:r>
      <w:r w:rsidR="001A44E3" w:rsidRPr="00245E19">
        <w:rPr>
          <w:lang w:val="en-GB"/>
        </w:rPr>
        <w:t> </w:t>
      </w:r>
      <w:r w:rsidRPr="00245E19">
        <w:rPr>
          <w:sz w:val="24"/>
          <w:lang w:val="en-GB"/>
        </w:rPr>
        <w:t>June</w:t>
      </w:r>
      <w:r w:rsidR="001A44E3" w:rsidRPr="00245E19">
        <w:rPr>
          <w:lang w:val="en-GB"/>
        </w:rPr>
        <w:t> </w:t>
      </w:r>
      <w:r w:rsidRPr="00245E19">
        <w:rPr>
          <w:sz w:val="24"/>
          <w:lang w:val="en-GB"/>
        </w:rPr>
        <w:t xml:space="preserve">2024 amending Directive 2011/36/EU on preventing and combating trafficking in human beings and protecting its victims, (OJ L, 2024/1712, 24.6.2024, ELI: </w:t>
      </w:r>
      <w:hyperlink r:id="rId6" w:history="1">
        <w:r w:rsidRPr="00245E19">
          <w:rPr>
            <w:rStyle w:val="Hyperlink"/>
            <w:sz w:val="24"/>
            <w:lang w:val="en-GB"/>
          </w:rPr>
          <w:t>http://data.europa.eu/eli/dir/2024/1712/oj</w:t>
        </w:r>
      </w:hyperlink>
      <w:r w:rsidRPr="00245E19">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DD2B5" w14:textId="77777777" w:rsidR="00064002" w:rsidRPr="00245E19"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D46DB" w14:textId="77777777" w:rsidR="00064002" w:rsidRPr="00245E19"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56055" w14:textId="77777777" w:rsidR="00064002" w:rsidRPr="00245E1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221941366">
    <w:abstractNumId w:val="9"/>
  </w:num>
  <w:num w:numId="2" w16cid:durableId="2107381742">
    <w:abstractNumId w:val="9"/>
  </w:num>
  <w:num w:numId="3" w16cid:durableId="461266854">
    <w:abstractNumId w:val="7"/>
  </w:num>
  <w:num w:numId="4" w16cid:durableId="2026445919">
    <w:abstractNumId w:val="7"/>
  </w:num>
  <w:num w:numId="5" w16cid:durableId="358943549">
    <w:abstractNumId w:val="6"/>
  </w:num>
  <w:num w:numId="6" w16cid:durableId="1559246834">
    <w:abstractNumId w:val="6"/>
  </w:num>
  <w:num w:numId="7" w16cid:durableId="445272462">
    <w:abstractNumId w:val="5"/>
  </w:num>
  <w:num w:numId="8" w16cid:durableId="1461605084">
    <w:abstractNumId w:val="5"/>
  </w:num>
  <w:num w:numId="9" w16cid:durableId="1254899697">
    <w:abstractNumId w:val="4"/>
  </w:num>
  <w:num w:numId="10" w16cid:durableId="66267171">
    <w:abstractNumId w:val="4"/>
  </w:num>
  <w:num w:numId="11" w16cid:durableId="93674749">
    <w:abstractNumId w:val="8"/>
  </w:num>
  <w:num w:numId="12" w16cid:durableId="868758110">
    <w:abstractNumId w:val="8"/>
  </w:num>
  <w:num w:numId="13" w16cid:durableId="1018965928">
    <w:abstractNumId w:val="3"/>
  </w:num>
  <w:num w:numId="14" w16cid:durableId="752582041">
    <w:abstractNumId w:val="3"/>
  </w:num>
  <w:num w:numId="15" w16cid:durableId="1255629978">
    <w:abstractNumId w:val="2"/>
  </w:num>
  <w:num w:numId="16" w16cid:durableId="412432368">
    <w:abstractNumId w:val="2"/>
  </w:num>
  <w:num w:numId="17" w16cid:durableId="1096054831">
    <w:abstractNumId w:val="1"/>
  </w:num>
  <w:num w:numId="18" w16cid:durableId="341785779">
    <w:abstractNumId w:val="1"/>
  </w:num>
  <w:num w:numId="19" w16cid:durableId="1939559925">
    <w:abstractNumId w:val="0"/>
  </w:num>
  <w:num w:numId="20" w16cid:durableId="1132820635">
    <w:abstractNumId w:val="0"/>
  </w:num>
  <w:num w:numId="21" w16cid:durableId="594435951">
    <w:abstractNumId w:val="9"/>
  </w:num>
  <w:num w:numId="22" w16cid:durableId="1993757767">
    <w:abstractNumId w:val="7"/>
  </w:num>
  <w:num w:numId="23" w16cid:durableId="68043314">
    <w:abstractNumId w:val="6"/>
  </w:num>
  <w:num w:numId="24" w16cid:durableId="1315795663">
    <w:abstractNumId w:val="5"/>
  </w:num>
  <w:num w:numId="25" w16cid:durableId="2124570930">
    <w:abstractNumId w:val="4"/>
  </w:num>
  <w:num w:numId="26" w16cid:durableId="97411467">
    <w:abstractNumId w:val="8"/>
  </w:num>
  <w:num w:numId="27" w16cid:durableId="452941704">
    <w:abstractNumId w:val="3"/>
  </w:num>
  <w:num w:numId="28" w16cid:durableId="568686114">
    <w:abstractNumId w:val="2"/>
  </w:num>
  <w:num w:numId="29" w16cid:durableId="921986914">
    <w:abstractNumId w:val="1"/>
  </w:num>
  <w:num w:numId="30" w16cid:durableId="86271967">
    <w:abstractNumId w:val="0"/>
  </w:num>
  <w:num w:numId="31" w16cid:durableId="828404864">
    <w:abstractNumId w:val="9"/>
  </w:num>
  <w:num w:numId="32" w16cid:durableId="678704082">
    <w:abstractNumId w:val="7"/>
  </w:num>
  <w:num w:numId="33" w16cid:durableId="84420614">
    <w:abstractNumId w:val="6"/>
  </w:num>
  <w:num w:numId="34" w16cid:durableId="780956527">
    <w:abstractNumId w:val="5"/>
  </w:num>
  <w:num w:numId="35" w16cid:durableId="945236461">
    <w:abstractNumId w:val="4"/>
  </w:num>
  <w:num w:numId="36" w16cid:durableId="1030184752">
    <w:abstractNumId w:val="8"/>
  </w:num>
  <w:num w:numId="37" w16cid:durableId="1201623677">
    <w:abstractNumId w:val="3"/>
  </w:num>
  <w:num w:numId="38" w16cid:durableId="1634404675">
    <w:abstractNumId w:val="2"/>
  </w:num>
  <w:num w:numId="39" w16cid:durableId="1903758407">
    <w:abstractNumId w:val="1"/>
  </w:num>
  <w:num w:numId="40" w16cid:durableId="849680171">
    <w:abstractNumId w:val="0"/>
  </w:num>
  <w:num w:numId="41" w16cid:durableId="2013487823">
    <w:abstractNumId w:val="10"/>
  </w:num>
  <w:num w:numId="42" w16cid:durableId="704333760">
    <w:abstractNumId w:val="10"/>
  </w:num>
  <w:num w:numId="43" w16cid:durableId="191038623">
    <w:abstractNumId w:val="10"/>
  </w:num>
  <w:num w:numId="44" w16cid:durableId="7055198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275/2026"/>
    <w:docVar w:name="dvlangue" w:val="EN"/>
    <w:docVar w:name="dvnumam" w:val="0"/>
    <w:docVar w:name="dvpe" w:val="783.329"/>
    <w:docVar w:name="dvtitre" w:val="European Parliament resolution of 18 June 2026 on the recruitment of children by organised crime(2026/2725(RSP))"/>
  </w:docVars>
  <w:rsids>
    <w:rsidRoot w:val="00CE7D54"/>
    <w:rsid w:val="00002272"/>
    <w:rsid w:val="000201F0"/>
    <w:rsid w:val="00064002"/>
    <w:rsid w:val="000677B9"/>
    <w:rsid w:val="000831BA"/>
    <w:rsid w:val="000A42CC"/>
    <w:rsid w:val="000E7DD9"/>
    <w:rsid w:val="0010095E"/>
    <w:rsid w:val="00125B37"/>
    <w:rsid w:val="00145518"/>
    <w:rsid w:val="00187494"/>
    <w:rsid w:val="001A44E3"/>
    <w:rsid w:val="001F32AE"/>
    <w:rsid w:val="00245E19"/>
    <w:rsid w:val="002767FF"/>
    <w:rsid w:val="002B18FE"/>
    <w:rsid w:val="002B5493"/>
    <w:rsid w:val="00341F7C"/>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C2BE4"/>
    <w:rsid w:val="005F1B17"/>
    <w:rsid w:val="006037C0"/>
    <w:rsid w:val="006631B6"/>
    <w:rsid w:val="00680577"/>
    <w:rsid w:val="006F74FA"/>
    <w:rsid w:val="00700932"/>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E7D54"/>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D4E4DC"/>
  <w15:chartTrackingRefBased/>
  <w15:docId w15:val="{DA41D94B-8867-46C4-AF08-C51F79550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4_G,Footnote,text,Footnotes refss,Footnote number,Fago Fußnotenzeichen,Footnote Ref,16 Point,Superscript 6 Point,Fago Fu?notenzeichen,Fago Fuﬂnotenzeichen,ftref,a Footnote Reference,FZ,Appel note de bas de page,Ref FNs Char,[0],[,Ref"/>
    <w:link w:val="ENFootnoteReference"/>
    <w:qFormat/>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5C2BE4"/>
    <w:pPr>
      <w:spacing w:before="480" w:after="240"/>
    </w:pPr>
  </w:style>
  <w:style w:type="paragraph" w:customStyle="1" w:styleId="NormalHanging12a">
    <w:name w:val="NormalHanging12a"/>
    <w:basedOn w:val="Normal"/>
    <w:link w:val="NormalHanging12aChar"/>
    <w:rsid w:val="005C2BE4"/>
    <w:pPr>
      <w:spacing w:after="240"/>
      <w:ind w:left="567" w:hanging="567"/>
    </w:pPr>
  </w:style>
  <w:style w:type="character" w:styleId="Hyperlink">
    <w:name w:val="Hyperlink"/>
    <w:basedOn w:val="DefaultParagraphFont"/>
    <w:unhideWhenUsed/>
    <w:rsid w:val="005C2BE4"/>
    <w:rPr>
      <w:color w:val="0563C1" w:themeColor="hyperlink"/>
      <w:u w:val="single"/>
    </w:rPr>
  </w:style>
  <w:style w:type="character" w:customStyle="1" w:styleId="NormalHanging12aChar">
    <w:name w:val="NormalHanging12a Char"/>
    <w:basedOn w:val="DefaultParagraphFont"/>
    <w:link w:val="NormalHanging12a"/>
    <w:rsid w:val="005C2BE4"/>
    <w:rPr>
      <w:sz w:val="24"/>
    </w:rPr>
  </w:style>
  <w:style w:type="paragraph" w:customStyle="1" w:styleId="ENFootnoteReference">
    <w:name w:val="EN Footnote Reference"/>
    <w:aliases w:val="-E Fußnotenzeichen,number,SUPERS,BVI fnr תו Char Char Char,BVI fnr Car Car תו Char Char Char,BVI fnr Car תו Char Char Char,BVI fn"/>
    <w:basedOn w:val="Normal"/>
    <w:link w:val="FootnoteReference"/>
    <w:rsid w:val="005C2BE4"/>
    <w:pPr>
      <w:widowControl/>
      <w:spacing w:after="160" w:line="240" w:lineRule="exact"/>
    </w:pPr>
    <w:rPr>
      <w:sz w:val="20"/>
      <w:vertAlign w:val="superscript"/>
    </w:rPr>
  </w:style>
  <w:style w:type="paragraph" w:styleId="Revision">
    <w:name w:val="Revision"/>
    <w:hidden/>
    <w:uiPriority w:val="99"/>
    <w:semiHidden/>
    <w:rsid w:val="0014551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dir/2016/800/oj" TargetMode="External"/><Relationship Id="rId2" Type="http://schemas.openxmlformats.org/officeDocument/2006/relationships/hyperlink" Target="http://data.europa.eu/eli/C/2025/5519/oj" TargetMode="External"/><Relationship Id="rId1" Type="http://schemas.openxmlformats.org/officeDocument/2006/relationships/hyperlink" Target="http://data.europa.eu/eli/reg/2022/2065/oj" TargetMode="External"/><Relationship Id="rId6" Type="http://schemas.openxmlformats.org/officeDocument/2006/relationships/hyperlink" Target="http://data.europa.eu/eli/dir/2024/1712/oj" TargetMode="External"/><Relationship Id="rId5" Type="http://schemas.openxmlformats.org/officeDocument/2006/relationships/hyperlink" Target="http://data.europa.eu/eli/dir/2013/29/oj" TargetMode="External"/><Relationship Id="rId4" Type="http://schemas.openxmlformats.org/officeDocument/2006/relationships/hyperlink" Target="https://www.europol.europa.eu/publication-events/main-reports/decoding-eus-most-threatening-criminal-networ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2512</Words>
  <Characters>15504</Characters>
  <Application>Microsoft Office Word</Application>
  <DocSecurity>0</DocSecurity>
  <Lines>262</Lines>
  <Paragraphs>88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2026-06-18T13:27:00Z</dcterms:created>
  <dcterms:modified xsi:type="dcterms:W3CDTF">2026-06-18T13:27:00Z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B10-0275/2026</vt:lpwstr>
  </property>
  <property fmtid="{D5CDD505-2E9C-101B-9397-08002B2CF9AE}" pid="4" name="&lt;Type&gt;">
    <vt:lpwstr>RR</vt:lpwstr>
  </property>
</Properties>
</file>