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CB1182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100FB" w:rsidP="0010095E" w14:paraId="33F8C192" w14:textId="77777777">
            <w:pPr>
              <w:pStyle w:val="EPName"/>
            </w:pPr>
            <w:r w:rsidRPr="006100FB">
              <w:t>Európai Parlament</w:t>
            </w:r>
          </w:p>
          <w:p w:rsidR="00751A4A" w:rsidRPr="006100FB" w:rsidP="005F1B17" w14:paraId="6926C70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00FB">
              <w:t>2024</w:t>
            </w:r>
            <w:r w:rsidRPr="006100FB" w:rsidR="00817416">
              <w:t>-202</w:t>
            </w:r>
            <w:r w:rsidRPr="006100F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100FB" w:rsidP="0010095E" w14:paraId="0FADE183" w14:textId="77777777">
            <w:pPr>
              <w:pStyle w:val="EPLogo"/>
            </w:pPr>
            <w:r w:rsidRPr="006100F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100FB" w:rsidP="004C5D52" w14:paraId="50F7BD5F" w14:textId="77777777">
      <w:pPr>
        <w:pStyle w:val="LineTop"/>
      </w:pPr>
    </w:p>
    <w:p w:rsidR="00680577" w:rsidRPr="006100FB" w:rsidP="00680577" w14:paraId="4B28CA5D" w14:textId="77777777">
      <w:pPr>
        <w:pStyle w:val="EPBodyTA1"/>
      </w:pPr>
      <w:r w:rsidRPr="006100FB">
        <w:t>ELFOGADOTT SZÖVEGEK</w:t>
      </w:r>
    </w:p>
    <w:p w:rsidR="00D058B8" w:rsidRPr="006100FB" w:rsidP="00D058B8" w14:paraId="76E83E5A" w14:textId="77777777">
      <w:pPr>
        <w:pStyle w:val="LineBottom"/>
      </w:pPr>
    </w:p>
    <w:p w:rsidR="008C52DC" w:rsidRPr="006100FB" w:rsidP="008C52DC" w14:paraId="46AD0A77" w14:textId="3D221D5C">
      <w:pPr>
        <w:pStyle w:val="ATHeading1"/>
      </w:pPr>
      <w:bookmarkStart w:id="0" w:name="TANumber"/>
      <w:r w:rsidRPr="006100FB">
        <w:t>P10_TA(2026)0</w:t>
      </w:r>
      <w:r w:rsidR="006100FB">
        <w:t>232</w:t>
      </w:r>
      <w:bookmarkEnd w:id="0"/>
    </w:p>
    <w:p w:rsidR="008C52DC" w:rsidRPr="006100FB" w:rsidP="001932D0" w14:paraId="77775629" w14:textId="48CBD88D">
      <w:pPr>
        <w:pStyle w:val="ATHeading2"/>
      </w:pPr>
      <w:bookmarkStart w:id="1" w:name="title"/>
      <w:bookmarkStart w:id="2" w:name="_Hlk232523766"/>
      <w:r w:rsidRPr="006100FB">
        <w:t>A</w:t>
      </w:r>
      <w:r w:rsidRPr="006100FB" w:rsidR="001932D0">
        <w:t xml:space="preserve"> Tanzániai Egyesült Köztársaság 2026. évi támogatására irányuló éves cselekvési terv finanszírozása</w:t>
      </w:r>
      <w:bookmarkEnd w:id="2"/>
      <w:bookmarkEnd w:id="1"/>
    </w:p>
    <w:p w:rsidR="008C52DC" w:rsidRPr="006100FB" w:rsidP="008C52DC" w14:paraId="3831686B" w14:textId="346FBA58">
      <w:pPr>
        <w:rPr>
          <w:i/>
          <w:vanish/>
        </w:rPr>
      </w:pPr>
      <w:r>
        <w:rPr>
          <w:i/>
        </w:rPr>
        <w:fldChar w:fldCharType="begin"/>
      </w:r>
      <w:r w:rsidRPr="006100FB">
        <w:rPr>
          <w:i/>
        </w:rPr>
        <w:instrText xml:space="preserve"> TC"(</w:instrText>
      </w:r>
      <w:bookmarkStart w:id="3" w:name="DocNumber"/>
      <w:r w:rsidRPr="006100FB">
        <w:rPr>
          <w:i/>
        </w:rPr>
        <w:instrText>B10-0273/2026</w:instrText>
      </w:r>
      <w:bookmarkEnd w:id="3"/>
      <w:r w:rsidRPr="006100F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C52DC" w:rsidRPr="006100FB" w:rsidP="008C52DC" w14:paraId="6CF8EE7B" w14:textId="77777777">
      <w:pPr>
        <w:rPr>
          <w:vanish/>
        </w:rPr>
      </w:pPr>
      <w:bookmarkStart w:id="4" w:name="PE"/>
      <w:r w:rsidRPr="006100FB">
        <w:rPr>
          <w:vanish/>
        </w:rPr>
        <w:t>PE789.144</w:t>
      </w:r>
      <w:bookmarkEnd w:id="4"/>
    </w:p>
    <w:p w:rsidR="008C52DC" w:rsidRPr="006100FB" w:rsidP="008C52DC" w14:paraId="24E1C545" w14:textId="381CD1D3">
      <w:pPr>
        <w:pStyle w:val="ATHeading3"/>
      </w:pPr>
      <w:bookmarkStart w:id="5" w:name="Sujet"/>
      <w:r w:rsidRPr="006100FB">
        <w:t xml:space="preserve">Az Európai Parlament 2026. </w:t>
      </w:r>
      <w:r w:rsidRPr="006100FB" w:rsidR="001932D0">
        <w:t>június 18</w:t>
      </w:r>
      <w:r w:rsidRPr="006100FB">
        <w:t>-i állásfoglalása a Tanzániai Egyesült Köztársaság 2026-ra vonatkozó éves cselekvési tervének finanszírozásáról szóló bizottsági végrehajtási határozat tervezetéről</w:t>
      </w:r>
      <w:bookmarkEnd w:id="5"/>
      <w:r w:rsidRPr="006100FB">
        <w:t xml:space="preserve"> </w:t>
      </w:r>
      <w:bookmarkStart w:id="6" w:name="References"/>
      <w:r w:rsidRPr="006100FB">
        <w:t>(D115284/01 – 2026/2749(RSP))</w:t>
      </w:r>
      <w:bookmarkEnd w:id="6"/>
    </w:p>
    <w:p w:rsidR="004F7BF7" w:rsidRPr="006100FB" w:rsidP="004F7BF7" w14:paraId="4B31D009" w14:textId="77777777">
      <w:pPr>
        <w:pStyle w:val="EPComma"/>
      </w:pPr>
      <w:bookmarkStart w:id="7" w:name="TextBodyBegin"/>
      <w:bookmarkEnd w:id="7"/>
      <w:r w:rsidRPr="006100FB">
        <w:rPr>
          <w:i/>
        </w:rPr>
        <w:t>Az Európai Parlament,</w:t>
      </w:r>
    </w:p>
    <w:p w:rsidR="004F7BF7" w:rsidRPr="006100FB" w:rsidP="00252685" w14:paraId="5106BAF1" w14:textId="77777777">
      <w:pPr>
        <w:pStyle w:val="NormalHanging12a"/>
        <w:widowControl/>
      </w:pPr>
      <w:r w:rsidRPr="006100FB">
        <w:t>–</w:t>
      </w:r>
      <w:r w:rsidRPr="006100FB">
        <w:tab/>
        <w:t>tekintettel a Tanzániai Egyesült Köztársaság 2026-ra vonatkozó éves cselekvési tervének finanszírozásáról szóló bizottsági végrehajtási határozat tervezetére (D115284/01),</w:t>
      </w:r>
    </w:p>
    <w:p w:rsidR="004F7BF7" w:rsidRPr="006100FB" w:rsidP="00252685" w14:paraId="0A3E88F2" w14:textId="77777777">
      <w:pPr>
        <w:pStyle w:val="NormalHanging12a"/>
        <w:widowControl/>
      </w:pPr>
      <w:r w:rsidRPr="006100FB">
        <w:t>–</w:t>
      </w:r>
      <w:r w:rsidRPr="006100FB">
        <w:tab/>
        <w:t>tekintettel a Szomszédsági, Fejlesztési és Nemzetközi Együttműködési Eszköz (Globális Európa) létrehozásáról, a 466/2014/EU európai parlamenti és tanácsi határozat módosításáról és hatályon kívül helyezéséről, valamint az (EU) 2017/1601 európai parlamenti és tanácsi rendelet és a 480/2009/EK, Euratom tanácsi rendelet hatályon kívül helyezéséről szóló, 2021. június 9-i (EU) 2021/947 európai parlamenti és tanácsi rendeletre</w:t>
      </w:r>
      <w:r>
        <w:rPr>
          <w:vertAlign w:val="superscript"/>
        </w:rPr>
        <w:footnoteReference w:id="2"/>
      </w:r>
      <w:r w:rsidRPr="006100FB">
        <w:t xml:space="preserve"> (NDICI–Globális Európa-rendelet) és különösen annak 25. cikkére,</w:t>
      </w:r>
    </w:p>
    <w:p w:rsidR="004F7BF7" w:rsidRPr="006100FB" w:rsidP="00252685" w14:paraId="1C1853C7" w14:textId="77777777">
      <w:pPr>
        <w:pStyle w:val="NormalHanging12a"/>
        <w:widowControl/>
      </w:pPr>
      <w:r w:rsidRPr="006100FB">
        <w:t>–</w:t>
      </w:r>
      <w:r w:rsidRPr="006100FB">
        <w:tab/>
        <w:t>tekintettel az (EU) 2021/947 rendelet 45. cikkében említett bizottság 2026. május 20-i véleményére,</w:t>
      </w:r>
    </w:p>
    <w:p w:rsidR="004F7BF7" w:rsidRPr="006100FB" w:rsidP="00252685" w14:paraId="6C52C50B" w14:textId="77777777">
      <w:pPr>
        <w:pStyle w:val="NormalHanging12a"/>
        <w:widowControl/>
      </w:pPr>
      <w:r w:rsidRPr="006100FB">
        <w:t>–</w:t>
      </w:r>
      <w:r w:rsidRPr="006100FB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</w:t>
      </w:r>
      <w:r>
        <w:rPr>
          <w:vertAlign w:val="superscript"/>
        </w:rPr>
        <w:footnoteReference w:id="3"/>
      </w:r>
      <w:r w:rsidRPr="006100FB">
        <w:t xml:space="preserve"> 11. cikkére,</w:t>
      </w:r>
    </w:p>
    <w:p w:rsidR="004F7BF7" w:rsidRPr="006100FB" w:rsidP="00252685" w14:paraId="3E5E2956" w14:textId="77777777">
      <w:pPr>
        <w:pStyle w:val="NormalHanging12a"/>
        <w:widowControl/>
      </w:pPr>
      <w:r w:rsidRPr="006100FB">
        <w:t>–</w:t>
      </w:r>
      <w:r w:rsidRPr="006100FB">
        <w:tab/>
        <w:t>tekintettel az Európai Parlament 2025. november 27-i állásfoglalására a Tanzániai Egyesült Köztársaság 2025-re vonatkozó éves cselekvési tervének finanszírozásáról szóló bizottsági végrehajtási határozat tervezetéről</w:t>
      </w:r>
      <w:r>
        <w:rPr>
          <w:vertAlign w:val="superscript"/>
        </w:rPr>
        <w:footnoteReference w:id="4"/>
      </w:r>
      <w:r w:rsidRPr="006100FB">
        <w:t>,</w:t>
      </w:r>
    </w:p>
    <w:p w:rsidR="004F7BF7" w:rsidRPr="006100FB" w:rsidP="00252685" w14:paraId="3D64A946" w14:textId="77777777">
      <w:pPr>
        <w:pStyle w:val="NormalHanging12a"/>
        <w:widowControl/>
      </w:pPr>
      <w:r w:rsidRPr="006100FB">
        <w:t>–</w:t>
      </w:r>
      <w:r w:rsidRPr="006100FB">
        <w:tab/>
        <w:t xml:space="preserve">tekintettel az Európai Parlament 2025. november 27-i állásfoglalására a választásokat követő kivégzésekről és a romló emberi jogi helyzetről Tanzániában, többek között a bebörtönzött ellenzéki vezető, </w:t>
      </w:r>
      <w:r w:rsidRPr="006100FB">
        <w:t>Tundu</w:t>
      </w:r>
      <w:r w:rsidRPr="006100FB">
        <w:t xml:space="preserve"> </w:t>
      </w:r>
      <w:r w:rsidRPr="006100FB">
        <w:t>Lissu</w:t>
      </w:r>
      <w:r w:rsidRPr="006100FB">
        <w:t xml:space="preserve"> ügyéről,</w:t>
      </w:r>
    </w:p>
    <w:p w:rsidR="004F7BF7" w:rsidRPr="006100FB" w:rsidP="00252685" w14:paraId="59BEC4E2" w14:textId="77777777">
      <w:pPr>
        <w:pStyle w:val="NormalHanging12a"/>
        <w:widowControl/>
      </w:pPr>
      <w:r w:rsidRPr="006100FB">
        <w:t>–</w:t>
      </w:r>
      <w:r w:rsidRPr="006100FB">
        <w:tab/>
        <w:t xml:space="preserve">tekintettel az Európai Parlament 2025. május 8-i állásfoglalására </w:t>
      </w:r>
      <w:r w:rsidRPr="006100FB">
        <w:t>Tundu</w:t>
      </w:r>
      <w:r w:rsidRPr="006100FB">
        <w:t xml:space="preserve"> </w:t>
      </w:r>
      <w:r w:rsidRPr="006100FB">
        <w:t>Lissunak</w:t>
      </w:r>
      <w:r w:rsidRPr="006100FB">
        <w:t xml:space="preserve">, a tanzániai fő ellenzéki párt, a </w:t>
      </w:r>
      <w:r w:rsidRPr="006100FB">
        <w:t>Chadema</w:t>
      </w:r>
      <w:r w:rsidRPr="006100FB">
        <w:t xml:space="preserve"> elnökének letartóztatásáról és kivégzésének veszélyéről,</w:t>
      </w:r>
    </w:p>
    <w:p w:rsidR="004F7BF7" w:rsidRPr="006100FB" w:rsidP="00252685" w14:paraId="069405DF" w14:textId="77777777">
      <w:pPr>
        <w:pStyle w:val="NormalHanging12a"/>
        <w:widowControl/>
      </w:pPr>
      <w:r w:rsidRPr="006100FB">
        <w:t>–</w:t>
      </w:r>
      <w:r w:rsidRPr="006100FB">
        <w:tab/>
        <w:t>tekintettel eljárási szabályzata 115. cikkének (2) és (3) bekezdésére,</w:t>
      </w:r>
    </w:p>
    <w:p w:rsidR="004F7BF7" w:rsidRPr="006100FB" w:rsidP="00252685" w14:paraId="77B1E179" w14:textId="77777777">
      <w:pPr>
        <w:pStyle w:val="NormalHanging12a"/>
        <w:widowControl/>
      </w:pPr>
      <w:r w:rsidRPr="006100FB">
        <w:t>–</w:t>
      </w:r>
      <w:r w:rsidRPr="006100FB">
        <w:tab/>
        <w:t>tekintettel a Külügyi Bizottság és a Fejlesztési Bizottság által az eljárási szabályzat 59. cikke alapján folytatott közös tanácskozásokra,</w:t>
      </w:r>
    </w:p>
    <w:p w:rsidR="004F7BF7" w:rsidRPr="006100FB" w:rsidP="00252685" w14:paraId="7E23D843" w14:textId="77777777">
      <w:pPr>
        <w:pStyle w:val="NormalHanging12a"/>
        <w:widowControl/>
      </w:pPr>
      <w:r w:rsidRPr="006100FB">
        <w:t>–</w:t>
      </w:r>
      <w:r w:rsidRPr="006100FB">
        <w:tab/>
        <w:t>tekintettel a Külügyi Bizottság és a Fejlesztési Bizottság állásfoglalási indítványára,</w:t>
      </w:r>
    </w:p>
    <w:p w:rsidR="004F7BF7" w:rsidRPr="006100FB" w:rsidP="00252685" w14:paraId="402C858A" w14:textId="77777777">
      <w:pPr>
        <w:pStyle w:val="NormalHanging12a"/>
        <w:widowControl/>
      </w:pPr>
      <w:r w:rsidRPr="006100FB">
        <w:t>A.</w:t>
      </w:r>
      <w:r w:rsidRPr="006100FB">
        <w:tab/>
        <w:t>mivel 2025 novemberében a Bizottság az Európai Parlament által kifejezett aggályok miatt felfüggesztette a Tanzániai Egyesült Köztársaság 2025-re vonatkozó éves cselekvési tervének finanszírozásáról szóló bizottsági végrehajtási határozat tervezetének elfogadására irányuló eljárást;</w:t>
      </w:r>
    </w:p>
    <w:p w:rsidR="004F7BF7" w:rsidRPr="006100FB" w:rsidP="00252685" w14:paraId="070BDB13" w14:textId="77777777">
      <w:pPr>
        <w:pStyle w:val="NormalHanging12a"/>
        <w:widowControl/>
      </w:pPr>
      <w:r w:rsidRPr="006100FB">
        <w:t>B.</w:t>
      </w:r>
      <w:r w:rsidRPr="006100FB">
        <w:tab/>
        <w:t>mivel 2026. május 20-án az NDICI-bizottság elé terjesztették a bizottsági végrehajtási határozat felülvizsgált tervezetét;</w:t>
      </w:r>
    </w:p>
    <w:p w:rsidR="004F7BF7" w:rsidRPr="006100FB" w:rsidP="00252685" w14:paraId="6CE01681" w14:textId="77777777">
      <w:pPr>
        <w:pStyle w:val="NormalHanging12a"/>
        <w:widowControl/>
      </w:pPr>
      <w:r w:rsidRPr="006100FB">
        <w:t>C.</w:t>
      </w:r>
      <w:r w:rsidRPr="006100FB">
        <w:tab/>
        <w:t>mivel a felülvizsgált bizottsági végrehajtási határozattervezet ugyanazt a teljes összeget és nagyjából ugyanazokat az intézkedéseket tartja fenn, mint az előző határozattervezet, ugyanakkor azt javasolja, hogy a végrehajtásra főként közvetett irányítás révén kerüljön sor, ne pedig a tanzániai hatóságoknak nyújtott költségvetés-támogatás révén;</w:t>
      </w:r>
    </w:p>
    <w:p w:rsidR="004F7BF7" w:rsidRPr="006100FB" w:rsidP="00252685" w14:paraId="6BCC5250" w14:textId="77777777">
      <w:pPr>
        <w:pStyle w:val="NormalHanging12a"/>
        <w:widowControl/>
      </w:pPr>
      <w:r w:rsidRPr="006100FB">
        <w:t>D.</w:t>
      </w:r>
      <w:r w:rsidRPr="006100FB">
        <w:tab/>
        <w:t xml:space="preserve">mivel a 2025. október 29-i választásokat övező erőszakot vizsgáló tanzániai nemzeti vizsgálóbizottság 2026. április 23-án elismerte, hogy legalább 518 ember vesztette életét, ugyanakkor nem azonosította a felelősöket, ezáltal akadályozva az elszámoltathatóságot és az áldozatok számára az igazságszolgáltatást, és megállapításait nem hozta nyilvánosságra; </w:t>
      </w:r>
    </w:p>
    <w:p w:rsidR="004F7BF7" w:rsidRPr="006100FB" w:rsidP="00252685" w14:paraId="187EC638" w14:textId="77777777">
      <w:pPr>
        <w:pStyle w:val="NormalHanging12a"/>
        <w:widowControl/>
      </w:pPr>
      <w:r w:rsidRPr="006100FB">
        <w:t>E.</w:t>
      </w:r>
      <w:r w:rsidRPr="006100FB">
        <w:tab/>
        <w:t>mivel a tanzániai hatóságok 2026 májusában elutasították az Európai Parlament Emberi Jogi Albizottsága küldöttségének látogatását;</w:t>
      </w:r>
    </w:p>
    <w:p w:rsidR="004F7BF7" w:rsidRPr="006100FB" w:rsidP="00252685" w14:paraId="52870F42" w14:textId="77777777">
      <w:pPr>
        <w:pStyle w:val="NormalHanging12a"/>
        <w:widowControl/>
      </w:pPr>
      <w:r w:rsidRPr="006100FB">
        <w:t>F.</w:t>
      </w:r>
      <w:r w:rsidRPr="006100FB">
        <w:tab/>
        <w:t xml:space="preserve">mivel </w:t>
      </w:r>
      <w:r w:rsidRPr="006100FB">
        <w:t>Tundu</w:t>
      </w:r>
      <w:r w:rsidRPr="006100FB">
        <w:t xml:space="preserve"> </w:t>
      </w:r>
      <w:r w:rsidRPr="006100FB">
        <w:t>Lissu</w:t>
      </w:r>
      <w:r w:rsidRPr="006100FB">
        <w:t xml:space="preserve">, Tanzánia fő ellenzéki pártja, a </w:t>
      </w:r>
      <w:r w:rsidRPr="006100FB">
        <w:t>Chadema</w:t>
      </w:r>
      <w:r w:rsidRPr="006100FB">
        <w:t xml:space="preserve"> vezetője több mint egy éve van fogva tartva, és politikai indíttatású vádakkal néz szembe, amelyek súlyos jogi következményekkel járnak, beleértve a halálbüntetést is;</w:t>
      </w:r>
    </w:p>
    <w:p w:rsidR="004F7BF7" w:rsidRPr="006100FB" w:rsidP="00252685" w14:paraId="22614AAB" w14:textId="77777777">
      <w:pPr>
        <w:pStyle w:val="NormalHanging12a"/>
        <w:widowControl/>
      </w:pPr>
      <w:r w:rsidRPr="006100FB">
        <w:t>G.</w:t>
      </w:r>
      <w:r w:rsidRPr="006100FB">
        <w:tab/>
        <w:t>mivel a tanzániai kormány nem teljesítette az Európai Parlament 2025. május 8-i és november 27-i állásfoglalásaiban megfogalmazott követelések egyikét sem, beleértve többek között az ellenzék tagjainak azonnali és feltétel nélküli szabadon bocsátását, az emberi jogi helyzet javítását, valamint a választásokat követő erőszak kivizsgálásával foglalkozó független és pártatlan nemzetközi vizsgálóbizottság létrehozását;</w:t>
      </w:r>
    </w:p>
    <w:p w:rsidR="004F7BF7" w:rsidRPr="006100FB" w:rsidP="00252685" w14:paraId="097A46FC" w14:textId="77777777">
      <w:pPr>
        <w:pStyle w:val="NormalHanging12a"/>
        <w:widowControl/>
      </w:pPr>
      <w:r w:rsidRPr="006100FB">
        <w:t>H.</w:t>
      </w:r>
      <w:r w:rsidRPr="006100FB">
        <w:tab/>
        <w:t>mivel a Bizottság és az Európai Külügyi Szolgálat nem tudta hatékonyan bizonyítani, hogy eloszlatták a 2025. novemberi kifogáshoz vezető valós aggályokat;</w:t>
      </w:r>
    </w:p>
    <w:p w:rsidR="004F7BF7" w:rsidRPr="006100FB" w:rsidP="00252685" w14:paraId="3301E240" w14:textId="77777777">
      <w:pPr>
        <w:pStyle w:val="NormalHanging12a"/>
        <w:widowControl/>
      </w:pPr>
      <w:r w:rsidRPr="006100FB">
        <w:t>1.</w:t>
      </w:r>
      <w:r w:rsidRPr="006100FB">
        <w:tab/>
        <w:t>úgy véli, hogy a bizottsági végrehajtási határozat tervezete túllépi az (EU) 2021/947 rendeletben meghatározott végrehajtási hatásköröket;</w:t>
      </w:r>
    </w:p>
    <w:p w:rsidR="004F7BF7" w:rsidRPr="006100FB" w:rsidP="00252685" w14:paraId="6A518DA2" w14:textId="77777777">
      <w:pPr>
        <w:pStyle w:val="NormalHanging12a"/>
        <w:widowControl/>
      </w:pPr>
      <w:r w:rsidRPr="006100FB">
        <w:t>2.</w:t>
      </w:r>
      <w:r w:rsidRPr="006100FB">
        <w:tab/>
        <w:t>úgy véli, hogy a bizottsági végrehajtási határozat tervezete nem felel meg az uniós jognak, mivel nem egyeztethető össze az (EU) 2021/947 rendelet céljával;</w:t>
      </w:r>
    </w:p>
    <w:p w:rsidR="004F7BF7" w:rsidRPr="006100FB" w:rsidP="00252685" w14:paraId="55B37EA1" w14:textId="77777777">
      <w:pPr>
        <w:pStyle w:val="NormalHanging12a"/>
        <w:widowControl/>
      </w:pPr>
      <w:r w:rsidRPr="006100FB">
        <w:t>3.</w:t>
      </w:r>
      <w:r w:rsidRPr="006100FB">
        <w:tab/>
        <w:t>úgy véli, hogy a bizottsági végrehajtási határozat tervezete nem veszi megfelelően figyelembe az Európai Parlament 2025. november 27-i állásfoglalásában kifejezett aggályokat;</w:t>
      </w:r>
    </w:p>
    <w:p w:rsidR="004F7BF7" w:rsidRPr="006100FB" w:rsidP="00252685" w14:paraId="620DCD37" w14:textId="77777777">
      <w:pPr>
        <w:pStyle w:val="NormalHanging12a"/>
        <w:widowControl/>
      </w:pPr>
      <w:r w:rsidRPr="006100FB">
        <w:t>4.</w:t>
      </w:r>
      <w:r w:rsidRPr="006100FB">
        <w:tab/>
        <w:t>sajnálatát fejezi ki amiatt, hogy a Bizottság nem függesztette fel újra a végrehajtási határozattervezet elfogadásának folyamatát, miután az Európai Parlament tájékoztatta az aggályokról; sajnálatát fejezi ki amiatt, hogy a Bizottság és az EKSZ nem vette figyelembe az Európai Parlament Tanzániával kapcsolatos állásfoglalásaiban kifejezett aggályokat;</w:t>
      </w:r>
    </w:p>
    <w:p w:rsidR="004F7BF7" w:rsidRPr="006100FB" w:rsidP="00252685" w14:paraId="468691F1" w14:textId="77777777">
      <w:pPr>
        <w:pStyle w:val="NormalHanging12a"/>
        <w:widowControl/>
      </w:pPr>
      <w:r w:rsidRPr="006100FB">
        <w:t>5.</w:t>
      </w:r>
      <w:r w:rsidRPr="006100FB">
        <w:tab/>
        <w:t>felhívja a Bizottságot, hogy vonja vissza végrehajtási határozattervezetét, és nyújtson be új tervezetet a bizottságnak, biztosítva ugyanakkor, hogy az új változások ne érintsék hátrányosan az alapvető szolgáltatások inkluzív biztosítását a lakosság számára, az emberi jogok és a demokrácia védelmét vagy a civil társadalmi szervezetek támogatását;</w:t>
      </w:r>
    </w:p>
    <w:p w:rsidR="00E365E1" w:rsidRPr="00C15099" w:rsidP="00252685" w14:paraId="52FB405B" w14:textId="2E25B591">
      <w:pPr>
        <w:pStyle w:val="NormalHanging12a"/>
        <w:widowControl/>
      </w:pPr>
      <w:r w:rsidRPr="006100FB">
        <w:t>6.</w:t>
      </w:r>
      <w:r w:rsidRPr="006100FB">
        <w:tab/>
        <w:t>utasítja elnökét, hogy továbbítsa ezt az állásfoglalást a Tanácsnak és a Bizottságnak, valamint a tagállamok kormányainak és parlamentjeinek.</w:t>
      </w:r>
    </w:p>
    <w:sectPr w:rsidSect="00C150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15099" w14:paraId="7DF9128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15099" w14:paraId="73C5374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15099" w14:paraId="599DE94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C52DC" w:rsidRPr="00C15099" w14:paraId="33E9A017" w14:textId="77777777">
      <w:r w:rsidRPr="00C15099">
        <w:separator/>
      </w:r>
    </w:p>
  </w:footnote>
  <w:footnote w:type="continuationSeparator" w:id="1">
    <w:p w:rsidR="008C52DC" w:rsidRPr="00C15099" w14:paraId="76302A5B" w14:textId="77777777">
      <w:r w:rsidRPr="00C15099">
        <w:continuationSeparator/>
      </w:r>
    </w:p>
  </w:footnote>
  <w:footnote w:id="2">
    <w:p w:rsidR="004F7BF7" w:rsidRPr="00C15099" w:rsidP="00C15099" w14:paraId="6F21A6AD" w14:textId="7D1D7E3B">
      <w:pPr>
        <w:pStyle w:val="FootnoteText"/>
        <w:ind w:left="567" w:hanging="567"/>
        <w:rPr>
          <w:sz w:val="24"/>
          <w:szCs w:val="24"/>
          <w:lang w:val="hu-HU"/>
        </w:rPr>
      </w:pPr>
      <w:r w:rsidRPr="00C15099">
        <w:rPr>
          <w:rStyle w:val="FootnoteReference"/>
          <w:sz w:val="24"/>
          <w:lang w:val="hu-HU"/>
        </w:rPr>
        <w:footnoteRef/>
      </w:r>
      <w:r w:rsidRPr="00C15099" w:rsidR="00C15099">
        <w:rPr>
          <w:sz w:val="24"/>
          <w:lang w:val="hu-HU"/>
        </w:rPr>
        <w:t xml:space="preserve"> </w:t>
      </w:r>
      <w:r w:rsidRPr="00C15099" w:rsidR="00C15099">
        <w:rPr>
          <w:sz w:val="24"/>
          <w:lang w:val="hu-HU"/>
        </w:rPr>
        <w:tab/>
      </w:r>
      <w:r w:rsidRPr="00C15099">
        <w:rPr>
          <w:sz w:val="24"/>
          <w:lang w:val="hu-HU"/>
        </w:rPr>
        <w:t xml:space="preserve">HL L 209., 2021.6.14., 1. o., ELI: </w:t>
      </w:r>
      <w:hyperlink r:id="rId1" w:tgtFrame="http://data.europa.eu/eli/reg/2021/947/oj" w:history="1">
        <w:r w:rsidRPr="00C15099">
          <w:rPr>
            <w:rStyle w:val="Hyperlink"/>
            <w:sz w:val="24"/>
            <w:lang w:val="hu-HU"/>
          </w:rPr>
          <w:t>http://data.europa.eu/eli/reg/2021/947/oj.</w:t>
        </w:r>
      </w:hyperlink>
    </w:p>
  </w:footnote>
  <w:footnote w:id="3">
    <w:p w:rsidR="004F7BF7" w:rsidRPr="00C15099" w:rsidP="00C15099" w14:paraId="79042B03" w14:textId="318BA63A">
      <w:pPr>
        <w:pStyle w:val="FootnoteText"/>
        <w:ind w:left="567" w:hanging="567"/>
        <w:rPr>
          <w:sz w:val="24"/>
          <w:szCs w:val="24"/>
          <w:lang w:val="hu-HU"/>
        </w:rPr>
      </w:pPr>
      <w:r w:rsidRPr="00C15099">
        <w:rPr>
          <w:rStyle w:val="FootnoteReference"/>
          <w:sz w:val="24"/>
          <w:szCs w:val="24"/>
          <w:lang w:val="hu-HU"/>
        </w:rPr>
        <w:footnoteRef/>
      </w:r>
      <w:r w:rsidRPr="00C15099" w:rsidR="00C15099">
        <w:rPr>
          <w:sz w:val="24"/>
          <w:lang w:val="hu-HU"/>
        </w:rPr>
        <w:t xml:space="preserve"> </w:t>
      </w:r>
      <w:r w:rsidRPr="00C15099" w:rsidR="00C15099">
        <w:rPr>
          <w:sz w:val="24"/>
          <w:lang w:val="hu-HU"/>
        </w:rPr>
        <w:tab/>
      </w:r>
      <w:r w:rsidRPr="00C15099">
        <w:rPr>
          <w:sz w:val="24"/>
          <w:lang w:val="hu-HU"/>
        </w:rPr>
        <w:t xml:space="preserve">HL L 55., 2011.2.28., 13. o. </w:t>
      </w:r>
      <w:hyperlink r:id="rId2" w:tooltip="Az ELI (európai jogszabály-azonosító) URI-hivatkozása révén biztosít hozzáférést a dokumentumhoz." w:history="1">
        <w:r w:rsidRPr="00C15099">
          <w:rPr>
            <w:rStyle w:val="Hyperlink"/>
            <w:sz w:val="24"/>
            <w:lang w:val="hu-HU"/>
          </w:rPr>
          <w:t>http://data.europa.eu/eli/reg/2011/182/oj</w:t>
        </w:r>
      </w:hyperlink>
      <w:r w:rsidRPr="00C15099">
        <w:rPr>
          <w:rStyle w:val="Hyperlink"/>
          <w:sz w:val="24"/>
          <w:lang w:val="hu-HU"/>
        </w:rPr>
        <w:t>.</w:t>
      </w:r>
    </w:p>
  </w:footnote>
  <w:footnote w:id="4">
    <w:p w:rsidR="004F7BF7" w:rsidRPr="00C15099" w:rsidP="00C15099" w14:paraId="2FF30F25" w14:textId="182F7386">
      <w:pPr>
        <w:pStyle w:val="FootnoteText"/>
        <w:ind w:left="567" w:hanging="567"/>
        <w:rPr>
          <w:sz w:val="24"/>
          <w:lang w:val="hu-HU"/>
        </w:rPr>
      </w:pPr>
      <w:r w:rsidRPr="00C15099">
        <w:rPr>
          <w:rStyle w:val="FootnoteReference"/>
          <w:sz w:val="24"/>
          <w:szCs w:val="24"/>
          <w:lang w:val="hu-HU"/>
        </w:rPr>
        <w:footnoteRef/>
      </w:r>
      <w:r w:rsidRPr="00C15099" w:rsidR="00C15099">
        <w:rPr>
          <w:sz w:val="24"/>
          <w:lang w:val="hu-HU"/>
        </w:rPr>
        <w:t xml:space="preserve"> </w:t>
      </w:r>
      <w:r w:rsidRPr="00C15099" w:rsidR="00C15099">
        <w:rPr>
          <w:sz w:val="24"/>
          <w:lang w:val="hu-HU"/>
        </w:rPr>
        <w:tab/>
      </w:r>
      <w:r w:rsidRPr="00C15099">
        <w:rPr>
          <w:sz w:val="24"/>
          <w:lang w:val="hu-HU"/>
        </w:rPr>
        <w:t>Elfogadott szövegek, P10_</w:t>
      </w:r>
      <w:r w:rsidRPr="00C15099">
        <w:rPr>
          <w:sz w:val="24"/>
          <w:lang w:val="hu-HU"/>
        </w:rPr>
        <w:t>TA(</w:t>
      </w:r>
      <w:r w:rsidRPr="00C15099">
        <w:rPr>
          <w:sz w:val="24"/>
          <w:lang w:val="hu-HU"/>
        </w:rPr>
        <w:t>2025)0314.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15099" w14:paraId="6DE4E90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15099" w14:paraId="1A1E190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15099" w14:paraId="2B02018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754151">
    <w:abstractNumId w:val="9"/>
  </w:num>
  <w:num w:numId="2" w16cid:durableId="795871651">
    <w:abstractNumId w:val="9"/>
  </w:num>
  <w:num w:numId="3" w16cid:durableId="1977757171">
    <w:abstractNumId w:val="7"/>
  </w:num>
  <w:num w:numId="4" w16cid:durableId="421922911">
    <w:abstractNumId w:val="7"/>
  </w:num>
  <w:num w:numId="5" w16cid:durableId="1058281555">
    <w:abstractNumId w:val="6"/>
  </w:num>
  <w:num w:numId="6" w16cid:durableId="568073040">
    <w:abstractNumId w:val="6"/>
  </w:num>
  <w:num w:numId="7" w16cid:durableId="162596537">
    <w:abstractNumId w:val="5"/>
  </w:num>
  <w:num w:numId="8" w16cid:durableId="738480539">
    <w:abstractNumId w:val="5"/>
  </w:num>
  <w:num w:numId="9" w16cid:durableId="1260329830">
    <w:abstractNumId w:val="4"/>
  </w:num>
  <w:num w:numId="10" w16cid:durableId="2016616697">
    <w:abstractNumId w:val="4"/>
  </w:num>
  <w:num w:numId="11" w16cid:durableId="487480577">
    <w:abstractNumId w:val="8"/>
  </w:num>
  <w:num w:numId="12" w16cid:durableId="1593396611">
    <w:abstractNumId w:val="8"/>
  </w:num>
  <w:num w:numId="13" w16cid:durableId="853884474">
    <w:abstractNumId w:val="3"/>
  </w:num>
  <w:num w:numId="14" w16cid:durableId="195433083">
    <w:abstractNumId w:val="3"/>
  </w:num>
  <w:num w:numId="15" w16cid:durableId="572664792">
    <w:abstractNumId w:val="2"/>
  </w:num>
  <w:num w:numId="16" w16cid:durableId="958490981">
    <w:abstractNumId w:val="2"/>
  </w:num>
  <w:num w:numId="17" w16cid:durableId="1630546701">
    <w:abstractNumId w:val="1"/>
  </w:num>
  <w:num w:numId="18" w16cid:durableId="1708289793">
    <w:abstractNumId w:val="1"/>
  </w:num>
  <w:num w:numId="19" w16cid:durableId="1705595563">
    <w:abstractNumId w:val="0"/>
  </w:num>
  <w:num w:numId="20" w16cid:durableId="654602829">
    <w:abstractNumId w:val="0"/>
  </w:num>
  <w:num w:numId="21" w16cid:durableId="605964820">
    <w:abstractNumId w:val="9"/>
  </w:num>
  <w:num w:numId="22" w16cid:durableId="155998003">
    <w:abstractNumId w:val="7"/>
  </w:num>
  <w:num w:numId="23" w16cid:durableId="324630806">
    <w:abstractNumId w:val="6"/>
  </w:num>
  <w:num w:numId="24" w16cid:durableId="1607889378">
    <w:abstractNumId w:val="5"/>
  </w:num>
  <w:num w:numId="25" w16cid:durableId="349650007">
    <w:abstractNumId w:val="4"/>
  </w:num>
  <w:num w:numId="26" w16cid:durableId="19403105">
    <w:abstractNumId w:val="8"/>
  </w:num>
  <w:num w:numId="27" w16cid:durableId="887374677">
    <w:abstractNumId w:val="3"/>
  </w:num>
  <w:num w:numId="28" w16cid:durableId="1648242765">
    <w:abstractNumId w:val="2"/>
  </w:num>
  <w:num w:numId="29" w16cid:durableId="1496071553">
    <w:abstractNumId w:val="1"/>
  </w:num>
  <w:num w:numId="30" w16cid:durableId="1460341226">
    <w:abstractNumId w:val="0"/>
  </w:num>
  <w:num w:numId="31" w16cid:durableId="1942566620">
    <w:abstractNumId w:val="9"/>
  </w:num>
  <w:num w:numId="32" w16cid:durableId="463738032">
    <w:abstractNumId w:val="7"/>
  </w:num>
  <w:num w:numId="33" w16cid:durableId="1812211566">
    <w:abstractNumId w:val="6"/>
  </w:num>
  <w:num w:numId="34" w16cid:durableId="2145614361">
    <w:abstractNumId w:val="5"/>
  </w:num>
  <w:num w:numId="35" w16cid:durableId="9913700">
    <w:abstractNumId w:val="4"/>
  </w:num>
  <w:num w:numId="36" w16cid:durableId="1471896650">
    <w:abstractNumId w:val="8"/>
  </w:num>
  <w:num w:numId="37" w16cid:durableId="1863593011">
    <w:abstractNumId w:val="3"/>
  </w:num>
  <w:num w:numId="38" w16cid:durableId="491603392">
    <w:abstractNumId w:val="2"/>
  </w:num>
  <w:num w:numId="39" w16cid:durableId="865338063">
    <w:abstractNumId w:val="1"/>
  </w:num>
  <w:num w:numId="40" w16cid:durableId="120848478">
    <w:abstractNumId w:val="0"/>
  </w:num>
  <w:num w:numId="41" w16cid:durableId="1861629219">
    <w:abstractNumId w:val="10"/>
  </w:num>
  <w:num w:numId="42" w16cid:durableId="1827430113">
    <w:abstractNumId w:val="10"/>
  </w:num>
  <w:num w:numId="43" w16cid:durableId="660236746">
    <w:abstractNumId w:val="10"/>
  </w:num>
  <w:num w:numId="44" w16cid:durableId="7704734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D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32D0"/>
    <w:rsid w:val="001F32AE"/>
    <w:rsid w:val="00252685"/>
    <w:rsid w:val="002767FF"/>
    <w:rsid w:val="002B18FE"/>
    <w:rsid w:val="002B5493"/>
    <w:rsid w:val="00343214"/>
    <w:rsid w:val="00361C00"/>
    <w:rsid w:val="00395FA1"/>
    <w:rsid w:val="003D753E"/>
    <w:rsid w:val="003E15D4"/>
    <w:rsid w:val="00411CCE"/>
    <w:rsid w:val="0041666E"/>
    <w:rsid w:val="00421060"/>
    <w:rsid w:val="00471C19"/>
    <w:rsid w:val="004867E3"/>
    <w:rsid w:val="00494A28"/>
    <w:rsid w:val="004A495D"/>
    <w:rsid w:val="004C0004"/>
    <w:rsid w:val="004C5D52"/>
    <w:rsid w:val="004F7BF7"/>
    <w:rsid w:val="0050519A"/>
    <w:rsid w:val="005072A1"/>
    <w:rsid w:val="00514517"/>
    <w:rsid w:val="00545827"/>
    <w:rsid w:val="00560270"/>
    <w:rsid w:val="005C2568"/>
    <w:rsid w:val="005F1B17"/>
    <w:rsid w:val="006037C0"/>
    <w:rsid w:val="006100FB"/>
    <w:rsid w:val="00616A4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4AF"/>
    <w:rsid w:val="00881A7B"/>
    <w:rsid w:val="008840E5"/>
    <w:rsid w:val="00887B3E"/>
    <w:rsid w:val="008C2AC6"/>
    <w:rsid w:val="008C52D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F30"/>
    <w:rsid w:val="00C05BFE"/>
    <w:rsid w:val="00C1509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67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73/2026"/>
    <w:docVar w:name="dvlangue" w:val="HU"/>
    <w:docVar w:name="dvnumam" w:val="0"/>
    <w:docVar w:name="dvpe" w:val="789.144"/>
    <w:docVar w:name="dvrapporteur" w:val="Előadók: "/>
    <w:docVar w:name="dvtitre" w:val="Az Európai Parlament 2026.  ...-i állásfoglalása a Tanzániai Egyesült Köztársaság 2026-ra vonatkozó éves cselekvési tervének finanszírozásáról szóló bizottsági végrehajtási határozat tervezetéről(D115284/01 – 2026/274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606922E"/>
  <w15:chartTrackingRefBased/>
  <w15:docId w15:val="{F247F5B5-701B-48D3-9DB1-FBDE858E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F7BF7"/>
    <w:pPr>
      <w:spacing w:before="480" w:after="240"/>
    </w:pPr>
  </w:style>
  <w:style w:type="paragraph" w:customStyle="1" w:styleId="NormalHanging12a">
    <w:name w:val="NormalHanging12a"/>
    <w:basedOn w:val="Normal"/>
    <w:rsid w:val="004F7BF7"/>
    <w:pPr>
      <w:spacing w:after="240"/>
      <w:ind w:left="567" w:hanging="567"/>
    </w:pPr>
  </w:style>
  <w:style w:type="character" w:styleId="Hyperlink">
    <w:name w:val="Hyperlink"/>
    <w:basedOn w:val="DefaultParagraphFont"/>
    <w:rsid w:val="004F7BF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52685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947/oj" TargetMode="External" /><Relationship Id="rId2" Type="http://schemas.openxmlformats.org/officeDocument/2006/relationships/hyperlink" Target="http://data.europa.eu/eli/reg/2011/18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700</Words>
  <Characters>5138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2026-06-18T11:19:00Z</dcterms:created>
  <dcterms:modified xsi:type="dcterms:W3CDTF">2026-06-18T11:19:00Z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B10-0273/2026</vt:lpwstr>
  </property>
  <property fmtid="{D5CDD505-2E9C-101B-9397-08002B2CF9AE}" pid="4" name="&lt;Type&gt;">
    <vt:lpwstr>RR</vt:lpwstr>
  </property>
</Properties>
</file>