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B8B220" w14:textId="77777777" w:rsidTr="0010095E">
        <w:tblPrEx>
          <w:tblW w:w="9072" w:type="dxa"/>
          <w:tblLook w:val="01E0"/>
        </w:tblPrEx>
        <w:trPr>
          <w:trHeight w:hRule="exact" w:val="1418"/>
        </w:trPr>
        <w:tc>
          <w:tcPr>
            <w:tcW w:w="6804" w:type="dxa"/>
            <w:shd w:val="clear" w:color="auto" w:fill="auto"/>
            <w:vAlign w:val="center"/>
          </w:tcPr>
          <w:p w:rsidR="00751A4A" w:rsidRPr="002E5D04" w:rsidP="0010095E" w14:paraId="178001F5" w14:textId="77777777">
            <w:pPr>
              <w:pStyle w:val="EPName"/>
            </w:pPr>
            <w:r w:rsidRPr="002E5D04">
              <w:t>Europos Parlamentas</w:t>
            </w:r>
          </w:p>
          <w:p w:rsidR="00751A4A" w:rsidRPr="002E5D04" w:rsidP="005F1B17" w14:paraId="24D7CC80" w14:textId="77777777">
            <w:pPr>
              <w:pStyle w:val="EPTerm"/>
              <w:rPr>
                <w:rStyle w:val="HideTWBExt"/>
                <w:noProof w:val="0"/>
                <w:vanish w:val="0"/>
                <w:color w:val="auto"/>
              </w:rPr>
            </w:pPr>
            <w:r w:rsidRPr="002E5D04">
              <w:t>2024</w:t>
            </w:r>
            <w:r w:rsidRPr="002E5D04" w:rsidR="00817416">
              <w:t>-202</w:t>
            </w:r>
            <w:r w:rsidRPr="002E5D04">
              <w:t>9</w:t>
            </w:r>
          </w:p>
        </w:tc>
        <w:tc>
          <w:tcPr>
            <w:tcW w:w="2268" w:type="dxa"/>
            <w:shd w:val="clear" w:color="auto" w:fill="auto"/>
          </w:tcPr>
          <w:p w:rsidR="00751A4A" w:rsidRPr="002E5D04" w:rsidP="0010095E" w14:paraId="05CD22B2" w14:textId="77777777">
            <w:pPr>
              <w:pStyle w:val="EPLogo"/>
            </w:pPr>
            <w:r w:rsidRPr="002E5D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5D04" w:rsidP="004C5D52" w14:paraId="2D963697" w14:textId="77777777">
      <w:pPr>
        <w:pStyle w:val="LineTop"/>
      </w:pPr>
    </w:p>
    <w:p w:rsidR="00680577" w:rsidRPr="002E5D04" w:rsidP="00680577" w14:paraId="76B904D6" w14:textId="77777777">
      <w:pPr>
        <w:pStyle w:val="EPBodyTA1"/>
      </w:pPr>
      <w:r w:rsidRPr="002E5D04">
        <w:t>PRIIMTI TEKSTAI</w:t>
      </w:r>
    </w:p>
    <w:p w:rsidR="00D058B8" w:rsidRPr="002E5D04" w:rsidP="00D058B8" w14:paraId="32FB789C" w14:textId="77777777">
      <w:pPr>
        <w:pStyle w:val="LineBottom"/>
      </w:pPr>
    </w:p>
    <w:p w:rsidR="00864161" w:rsidRPr="002E5D04" w:rsidP="00864161" w14:paraId="744EBDAE" w14:textId="1A3D62DF">
      <w:pPr>
        <w:pStyle w:val="ATHeading1"/>
      </w:pPr>
      <w:bookmarkStart w:id="0" w:name="TANumber"/>
      <w:r w:rsidRPr="002E5D04">
        <w:t>P10_TA(2026)0</w:t>
      </w:r>
      <w:r w:rsidR="002E6E74">
        <w:t>232</w:t>
      </w:r>
      <w:bookmarkEnd w:id="0"/>
    </w:p>
    <w:p w:rsidR="00864161" w:rsidRPr="002E5D04" w:rsidP="00864161" w14:paraId="0BCFA138" w14:textId="77777777">
      <w:pPr>
        <w:pStyle w:val="ATHeading2"/>
      </w:pPr>
      <w:bookmarkStart w:id="1" w:name="title"/>
      <w:r w:rsidRPr="002E5D04">
        <w:t>Tanzanijos Jungtinei Respublikai skirto kasmetinio veiksmų plano finansavimas 2026 metais</w:t>
      </w:r>
      <w:bookmarkEnd w:id="1"/>
    </w:p>
    <w:p w:rsidR="00864161" w:rsidRPr="002E5D04" w:rsidP="00864161" w14:paraId="37688F20" w14:textId="77777777">
      <w:pPr>
        <w:rPr>
          <w:i/>
          <w:vanish/>
        </w:rPr>
      </w:pPr>
      <w:r>
        <w:rPr>
          <w:i/>
        </w:rPr>
        <w:fldChar w:fldCharType="begin"/>
      </w:r>
      <w:r w:rsidRPr="002E5D04">
        <w:rPr>
          <w:i/>
        </w:rPr>
        <w:instrText xml:space="preserve"> TC"(</w:instrText>
      </w:r>
      <w:bookmarkStart w:id="2" w:name="DocNumber"/>
      <w:r w:rsidRPr="002E5D04">
        <w:rPr>
          <w:i/>
        </w:rPr>
        <w:instrText>B10-0273/2026</w:instrText>
      </w:r>
      <w:bookmarkEnd w:id="2"/>
      <w:r w:rsidRPr="002E5D04">
        <w:rPr>
          <w:i/>
        </w:rPr>
        <w:instrText xml:space="preserve">)"\l3 \n&gt; \* MERGEFORMAT </w:instrText>
      </w:r>
      <w:r>
        <w:rPr>
          <w:i/>
        </w:rPr>
        <w:fldChar w:fldCharType="end"/>
      </w:r>
    </w:p>
    <w:p w:rsidR="00864161" w:rsidRPr="002E5D04" w:rsidP="00864161" w14:paraId="414797CA" w14:textId="77777777">
      <w:pPr>
        <w:rPr>
          <w:vanish/>
        </w:rPr>
      </w:pPr>
      <w:bookmarkStart w:id="3" w:name="PE"/>
      <w:r w:rsidRPr="002E5D04">
        <w:rPr>
          <w:vanish/>
        </w:rPr>
        <w:t>PE789.144</w:t>
      </w:r>
      <w:bookmarkEnd w:id="3"/>
    </w:p>
    <w:p w:rsidR="00864161" w:rsidRPr="002E5D04" w:rsidP="00A738C8" w14:paraId="25EA644B" w14:textId="0C83FA3B">
      <w:pPr>
        <w:pStyle w:val="ATHeading3"/>
      </w:pPr>
      <w:bookmarkStart w:id="4" w:name="Sujet"/>
      <w:r w:rsidRPr="002E5D04">
        <w:t xml:space="preserve">2026 m. </w:t>
      </w:r>
      <w:r w:rsidRPr="002E5D04" w:rsidR="00A738C8">
        <w:t>birželio</w:t>
      </w:r>
      <w:r w:rsidRPr="002E5D04">
        <w:t xml:space="preserve"> 18 d. Europos Parlamento rezoliucija dėl Komisijos įgyvendinimo sprendimo dėl Tanzanijos Jungtinei Respublikai skirto kasmetinio veiksmų plano finansavimo 2026 metais projekto</w:t>
      </w:r>
      <w:bookmarkEnd w:id="4"/>
      <w:r w:rsidRPr="002E5D04">
        <w:t xml:space="preserve"> </w:t>
      </w:r>
      <w:bookmarkStart w:id="5" w:name="References"/>
      <w:r w:rsidRPr="002E5D04">
        <w:t>(D115284/01 – 2026/2749(RSP))</w:t>
      </w:r>
      <w:bookmarkEnd w:id="5"/>
    </w:p>
    <w:p w:rsidR="004E7E1D" w:rsidRPr="002E5D04" w:rsidP="004E7E1D" w14:paraId="16427693" w14:textId="77777777">
      <w:pPr>
        <w:pStyle w:val="EPComma"/>
      </w:pPr>
      <w:bookmarkStart w:id="6" w:name="TextBodyBegin"/>
      <w:bookmarkEnd w:id="6"/>
      <w:r w:rsidRPr="002E5D04">
        <w:rPr>
          <w:i/>
        </w:rPr>
        <w:t>Europos Parlamentas</w:t>
      </w:r>
      <w:r w:rsidRPr="002E5D04">
        <w:t>,</w:t>
      </w:r>
    </w:p>
    <w:p w:rsidR="004E7E1D" w:rsidRPr="002E5D04" w:rsidP="004E7E1D" w14:paraId="0ECBAAB7" w14:textId="77777777">
      <w:pPr>
        <w:pStyle w:val="NormalHanging12a"/>
      </w:pPr>
      <w:r w:rsidRPr="002E5D04">
        <w:t>–</w:t>
      </w:r>
      <w:r w:rsidRPr="002E5D04">
        <w:tab/>
        <w:t>atsižvelgdamas į Komisijos įgyvendinimo sprendimo dėl Tanzanijos Jungtinei Respublikai skirto kasmetinio veiksmų plano finansavimo 2026 metais projektą (D115284/01),</w:t>
      </w:r>
    </w:p>
    <w:p w:rsidR="004E7E1D" w:rsidRPr="002E5D04" w:rsidP="004E7E1D" w14:paraId="3660E2A2" w14:textId="77777777">
      <w:pPr>
        <w:pStyle w:val="NormalHanging12a"/>
      </w:pPr>
      <w:r w:rsidRPr="002E5D04">
        <w:t>–</w:t>
      </w:r>
      <w:r w:rsidRPr="002E5D04">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Pr>
          <w:vertAlign w:val="superscript"/>
        </w:rPr>
        <w:footnoteReference w:id="2"/>
      </w:r>
      <w:r w:rsidRPr="002E5D04">
        <w:t xml:space="preserve"> (toliau – Reglamentas dėl KVTBP „Globali Europa“), ypač į jo 25 straipsnį,</w:t>
      </w:r>
    </w:p>
    <w:p w:rsidR="004E7E1D" w:rsidRPr="002E5D04" w:rsidP="004E7E1D" w14:paraId="3DE32483" w14:textId="77777777">
      <w:pPr>
        <w:pStyle w:val="NormalHanging12a"/>
      </w:pPr>
      <w:r w:rsidRPr="002E5D04">
        <w:t>–</w:t>
      </w:r>
      <w:r w:rsidRPr="002E5D04">
        <w:tab/>
        <w:t>atsižvelgdamas į Reglamento (ES) 2021/947 45 straipsnyje nurodyto komiteto 2026 m. gegužės 20 d. pateiktą nuomonę,</w:t>
      </w:r>
    </w:p>
    <w:p w:rsidR="004E7E1D" w:rsidRPr="002E5D04" w:rsidP="004E7E1D" w14:paraId="4DFC9041" w14:textId="77777777">
      <w:pPr>
        <w:pStyle w:val="NormalHanging12a"/>
      </w:pPr>
      <w:r w:rsidRPr="002E5D04">
        <w:t>–</w:t>
      </w:r>
      <w:r w:rsidRPr="002E5D04">
        <w:tab/>
        <w:t>atsižvelgdamas į 2011 m. vasario 16 d. Europos Parlamento ir Tarybos reglamento (ES) Nr. 182/2011, kuriuo nustatomos valstybių narių vykdomos Komisijos naudojimosi įgyvendinimo įgaliojimais kontrolės mechanizmų taisyklės ir bendrieji principai</w:t>
      </w:r>
      <w:r>
        <w:rPr>
          <w:vertAlign w:val="superscript"/>
        </w:rPr>
        <w:footnoteReference w:id="3"/>
      </w:r>
      <w:r w:rsidRPr="002E5D04">
        <w:t>, 11 straipsnį,</w:t>
      </w:r>
    </w:p>
    <w:p w:rsidR="004E7E1D" w:rsidRPr="002E5D04" w:rsidP="004E7E1D" w14:paraId="6D36DF35" w14:textId="77777777">
      <w:pPr>
        <w:pStyle w:val="NormalHanging12a"/>
      </w:pPr>
      <w:r w:rsidRPr="002E5D04">
        <w:t>–</w:t>
      </w:r>
      <w:r w:rsidRPr="002E5D04">
        <w:tab/>
        <w:t>atsižvelgdamas į 2025 m. lapkričio 27 d. Europos Parlamento rezoliuciją dėl Komisijos įgyvendinimo sprendimo dėl Tanzanijos Jungtinei Respublikai skirto kasmetinio veiksmų plano finansavimo 2025 metais projekto</w:t>
      </w:r>
      <w:r>
        <w:rPr>
          <w:vertAlign w:val="superscript"/>
        </w:rPr>
        <w:footnoteReference w:id="4"/>
      </w:r>
      <w:r w:rsidRPr="002E5D04">
        <w:t>,</w:t>
      </w:r>
    </w:p>
    <w:p w:rsidR="004E7E1D" w:rsidRPr="002E5D04" w:rsidP="004E7E1D" w14:paraId="6D1DED09" w14:textId="77777777">
      <w:pPr>
        <w:pStyle w:val="NormalHanging12a"/>
      </w:pPr>
      <w:r w:rsidRPr="002E5D04">
        <w:t>–</w:t>
      </w:r>
      <w:r w:rsidRPr="002E5D04">
        <w:tab/>
        <w:t xml:space="preserve">atsižvelgdamas į 2025 m. lapkričio 27 d. Europos Parlamento rezoliuciją dėl žudymų po rinkimų ir blogėjančios žmogaus teisių padėties Tanzanijoje, įskaitant kalinamo </w:t>
      </w:r>
      <w:r w:rsidRPr="002E5D04">
        <w:t>opozicijos lyderio Tundu Lissu atvejį,</w:t>
      </w:r>
    </w:p>
    <w:p w:rsidR="004E7E1D" w:rsidRPr="002E5D04" w:rsidP="004E7E1D" w14:paraId="301B6AFB" w14:textId="77777777">
      <w:pPr>
        <w:pStyle w:val="NormalHanging12a"/>
      </w:pPr>
      <w:r w:rsidRPr="002E5D04">
        <w:t>–</w:t>
      </w:r>
      <w:r w:rsidRPr="002E5D04">
        <w:tab/>
        <w:t>atsižvelgdamas į 2025 m. gegužės 8 d. Europos Parlamento rezoliuciją dėl Tanzanijos pagrindinės opozicinės partijos CHADEMA pirmininko Tundu Lissu suėmimo ir jam gresiančios mirties bausmės,</w:t>
      </w:r>
    </w:p>
    <w:p w:rsidR="004E7E1D" w:rsidRPr="002E5D04" w:rsidP="004E7E1D" w14:paraId="26E3EAA3" w14:textId="77777777">
      <w:pPr>
        <w:pStyle w:val="NormalHanging12a"/>
      </w:pPr>
      <w:r w:rsidRPr="002E5D04">
        <w:t>–</w:t>
      </w:r>
      <w:r w:rsidRPr="002E5D04">
        <w:tab/>
        <w:t>atsižvelgdamas į Darbo tvarkos taisyklių 115 straipsnio 2 ir 3 dalis,</w:t>
      </w:r>
    </w:p>
    <w:p w:rsidR="004E7E1D" w:rsidRPr="002E5D04" w:rsidP="004E7E1D" w14:paraId="10AD45AF" w14:textId="77777777">
      <w:pPr>
        <w:pStyle w:val="NormalHanging12a"/>
      </w:pPr>
      <w:r w:rsidRPr="002E5D04">
        <w:t>–</w:t>
      </w:r>
      <w:r w:rsidRPr="002E5D04">
        <w:tab/>
        <w:t>atsižvelgdamas į bendrus Užsienio reikalų komiteto ir Vystymosi komiteto svarstymus pagal Darbo tvarkos taisyklių 59 straipsnį,</w:t>
      </w:r>
    </w:p>
    <w:p w:rsidR="004E7E1D" w:rsidRPr="002E5D04" w:rsidP="004E7E1D" w14:paraId="62571593" w14:textId="77777777">
      <w:pPr>
        <w:pStyle w:val="NormalHanging12a"/>
      </w:pPr>
      <w:r w:rsidRPr="002E5D04">
        <w:t>–</w:t>
      </w:r>
      <w:r w:rsidRPr="002E5D04">
        <w:tab/>
        <w:t>atsižvelgdamas į Užsienio reikalų komiteto ir Vystymosi komiteto pasiūlymą dėl rezoliucijos,</w:t>
      </w:r>
    </w:p>
    <w:p w:rsidR="004E7E1D" w:rsidRPr="002E5D04" w:rsidP="004E7E1D" w14:paraId="41E3A1C9" w14:textId="77777777">
      <w:pPr>
        <w:pStyle w:val="NormalHanging12a"/>
      </w:pPr>
      <w:r w:rsidRPr="002E5D04">
        <w:t>A.</w:t>
      </w:r>
      <w:r w:rsidRPr="002E5D04">
        <w:tab/>
        <w:t>kadangi 2025 m. lapkričio mėn. Komisija, atsižvelgdama į Europos Parlamento pareikštą susirūpinimą, sustabdė įgyvendinimo sprendimo dėl Tanzanijos Jungtinei Respublikai skirto kasmetinio veiksmų plano finansavimo 2025 metais projekto priėmimo procesą;</w:t>
      </w:r>
    </w:p>
    <w:p w:rsidR="004E7E1D" w:rsidRPr="002E5D04" w:rsidP="004E7E1D" w14:paraId="54C27FC0" w14:textId="77777777">
      <w:pPr>
        <w:pStyle w:val="NormalHanging12a"/>
      </w:pPr>
      <w:r w:rsidRPr="002E5D04">
        <w:t>B.</w:t>
      </w:r>
      <w:r w:rsidRPr="002E5D04">
        <w:tab/>
        <w:t>kadangi 2026 m. gegužės 20 d. Komisijos peržiūrėtas įgyvendinimo sprendimo projektas buvo pristatytas KVTBP „Globali Europa“ komitetui;</w:t>
      </w:r>
    </w:p>
    <w:p w:rsidR="004E7E1D" w:rsidRPr="002E5D04" w:rsidP="004E7E1D" w14:paraId="44ABB986" w14:textId="77777777">
      <w:pPr>
        <w:pStyle w:val="NormalHanging12a"/>
      </w:pPr>
      <w:r w:rsidRPr="002E5D04">
        <w:t>C.</w:t>
      </w:r>
      <w:r w:rsidRPr="002E5D04">
        <w:tab/>
        <w:t>kadangi peržiūrėtame Komisijos įgyvendinimo sprendimo projekte išlaikoma ta pati bendra suma ir iš esmės tie patys veiksmai kaip ir ankstesniame sprendimo projekte, sykiu siūlant, kad įgyvendinimas visų pirma turėtų būti vykdomas taikant netiesioginį valdymą, o ne teikiant Tanzanijos valdžios institucijoms tiesioginę paramą biudžetui;</w:t>
      </w:r>
    </w:p>
    <w:p w:rsidR="004E7E1D" w:rsidRPr="002E5D04" w:rsidP="004E7E1D" w14:paraId="0AF91C2E" w14:textId="77777777">
      <w:pPr>
        <w:pStyle w:val="NormalHanging12a"/>
      </w:pPr>
      <w:r w:rsidRPr="002E5D04">
        <w:t>D.</w:t>
      </w:r>
      <w:r w:rsidRPr="002E5D04">
        <w:tab/>
        <w:t xml:space="preserve">kadangi Tanzanijos nacionalinė tyrimo komisija, tirianti su 2025 m. spalio 29 d. rinkimais susijusį smurtą, 2026 m. balandžio 23 d. pripažino, kad žuvo bent 518 žmonių, tačiau nenustatė už tai atsakingų asmenų, taip kliudydama užtikrinti atskaitomybę ir teisingumą aukoms, ir viešai nepaskelbė savo išvadų; </w:t>
      </w:r>
    </w:p>
    <w:p w:rsidR="004E7E1D" w:rsidRPr="002E5D04" w:rsidP="004E7E1D" w14:paraId="11BAC3AA" w14:textId="77777777">
      <w:pPr>
        <w:pStyle w:val="NormalHanging12a"/>
      </w:pPr>
      <w:r w:rsidRPr="002E5D04">
        <w:t>E.</w:t>
      </w:r>
      <w:r w:rsidRPr="002E5D04">
        <w:tab/>
        <w:t>kadangi Tanzanijos valdžios institucijos 2026 m. gegužės mėn. atsisakė leisti apsilankyti Europos Parlamento Žmogaus teisių pakomitečio delegacijai;</w:t>
      </w:r>
    </w:p>
    <w:p w:rsidR="004E7E1D" w:rsidRPr="002E5D04" w:rsidP="004E7E1D" w14:paraId="44F11804" w14:textId="77777777">
      <w:pPr>
        <w:pStyle w:val="NormalHanging12a"/>
      </w:pPr>
      <w:r w:rsidRPr="002E5D04">
        <w:t>F.</w:t>
      </w:r>
      <w:r w:rsidRPr="002E5D04">
        <w:tab/>
        <w:t>kadangi Tanzanijos pagrindinės opozicinės partijos CHADEMA lyderis Tundu Lissu kalinamas jau daugiau kaip metus ir jam pateikti politiškai motyvuoti kaltinimai, už kuriuos gresia sunkios teisinės pasekmės, įskaitant mirties bausmę;</w:t>
      </w:r>
    </w:p>
    <w:p w:rsidR="004E7E1D" w:rsidRPr="002E5D04" w:rsidP="004E7E1D" w14:paraId="70332153" w14:textId="77777777">
      <w:pPr>
        <w:pStyle w:val="NormalHanging12a"/>
      </w:pPr>
      <w:r w:rsidRPr="002E5D04">
        <w:t>G.</w:t>
      </w:r>
      <w:r w:rsidRPr="002E5D04">
        <w:tab/>
        <w:t>kadangi Tanzanijos vyriausybė neįvykdė nė vieno iš Europos Parlamento 2025 m. gegužės 8 d. ir lapkričio 27 d. rezoliucijose pateiktų reikalavimų, įskaitant, be kita ko, raginimą nedelsiant ir besąlygiškai paleisti opozicijos narius, pagerinti žmogaus teisių padėtį ir įsteigti nepriklausomą bei nešališką tarptautinę tyrimo komisiją, kuri tirtų smurtą po rinkimų;</w:t>
      </w:r>
    </w:p>
    <w:p w:rsidR="004E7E1D" w:rsidRPr="002E5D04" w:rsidP="004E7E1D" w14:paraId="74925F1E" w14:textId="77777777">
      <w:pPr>
        <w:pStyle w:val="NormalHanging12a"/>
      </w:pPr>
      <w:r w:rsidRPr="002E5D04">
        <w:t>H.</w:t>
      </w:r>
      <w:r w:rsidRPr="002E5D04">
        <w:tab/>
        <w:t>kadangi Komisija ir Europos išorės veiksmų tarnyba (EIVT) nesugebėjo veiksmingai parodyti, kad ėmėsi veiksmų dėl realių susirūpinimą keliančių klausimų, dėl kurių 2025 m. lapkričio mėn. buvo pareikštas prieštaravimas;</w:t>
      </w:r>
    </w:p>
    <w:p w:rsidR="004E7E1D" w:rsidRPr="002E5D04" w:rsidP="004E7E1D" w14:paraId="2E57E661" w14:textId="77777777">
      <w:pPr>
        <w:pStyle w:val="NormalHanging12a"/>
      </w:pPr>
      <w:r w:rsidRPr="002E5D04">
        <w:t>1.</w:t>
      </w:r>
      <w:r w:rsidRPr="002E5D04">
        <w:tab/>
        <w:t>mano, kad Komisijos įgyvendinimo sprendimo projektas viršija Reglamente (ES) 2021/947 numatytus įgyvendinimo įgaliojimus;</w:t>
      </w:r>
    </w:p>
    <w:p w:rsidR="004E7E1D" w:rsidRPr="002E5D04" w:rsidP="004E7E1D" w14:paraId="7D2DE10A" w14:textId="77777777">
      <w:pPr>
        <w:pStyle w:val="NormalHanging12a"/>
      </w:pPr>
      <w:r w:rsidRPr="002E5D04">
        <w:t>2.</w:t>
      </w:r>
      <w:r w:rsidRPr="002E5D04">
        <w:tab/>
        <w:t>mano, kad Komisijos įgyvendinimo sprendimo projektas yra nesuderinamas su Sąjungos teise, nes neatitinka Reglamento (ES) 2021/947 tikslo;</w:t>
      </w:r>
    </w:p>
    <w:p w:rsidR="004E7E1D" w:rsidRPr="002E5D04" w:rsidP="004E7E1D" w14:paraId="641F399C" w14:textId="77777777">
      <w:pPr>
        <w:pStyle w:val="NormalHanging12a"/>
      </w:pPr>
      <w:r w:rsidRPr="002E5D04">
        <w:t>3.</w:t>
      </w:r>
      <w:r w:rsidRPr="002E5D04">
        <w:tab/>
        <w:t>mano, kad Komisijos įgyvendinimo sprendimo projekte nepakankamai atsižvelgiama į Europos Parlamento 2025 m. lapkričio 27 d. rezoliucijoje pareikštą susirūpinimą;</w:t>
      </w:r>
    </w:p>
    <w:p w:rsidR="004E7E1D" w:rsidRPr="002E5D04" w:rsidP="004E7E1D" w14:paraId="1CF214FA" w14:textId="77777777">
      <w:pPr>
        <w:pStyle w:val="NormalHanging12a"/>
      </w:pPr>
      <w:r w:rsidRPr="002E5D04">
        <w:t>4.</w:t>
      </w:r>
      <w:r w:rsidRPr="002E5D04">
        <w:tab/>
        <w:t>apgailestauja dėl to, kad Komisija vėl nesustabdė įgyvendinimo sprendimo projekto priėmimo proceso po to, kai Europos Parlamentas jai pranešė apie susirūpinimą keliančius klausimus; apgailestauja dėl to, kad Komisija ir EIVT nepakankamai atsižvelgė į Europos Parlamento rezoliucijose dėl Tanzanijos pareikštą susirūpinimą;</w:t>
      </w:r>
    </w:p>
    <w:p w:rsidR="004E7E1D" w:rsidRPr="002E5D04" w:rsidP="004E7E1D" w14:paraId="0E1B859A" w14:textId="77777777">
      <w:pPr>
        <w:pStyle w:val="NormalHanging12a"/>
      </w:pPr>
      <w:r w:rsidRPr="002E5D04">
        <w:t>5.</w:t>
      </w:r>
      <w:r w:rsidRPr="002E5D04">
        <w:tab/>
        <w:t>ragina Komisiją atsiimti savo įgyvendinimo sprendimo projektą ir pateikti komitetui naują projektą, sykiu užtikrinant, kad jokie nauji pakeitimai nedarytų neigiamo poveikio įtraukiam pagrindinių paslaugų teikimui gyventojams, žmogaus teisių ir demokratijos apsaugai ar paramai pilietinės visuomenės organizacijoms;</w:t>
      </w:r>
    </w:p>
    <w:p w:rsidR="002E5D04" w:rsidRPr="002E5D04" w:rsidP="002E5D04" w14:paraId="50E1230F" w14:textId="0EBFA0BE">
      <w:pPr>
        <w:pStyle w:val="NormalHanging12a"/>
      </w:pPr>
      <w:r w:rsidRPr="002E5D04">
        <w:t>6.</w:t>
      </w:r>
      <w:r w:rsidRPr="002E5D04">
        <w:tab/>
        <w:t>paveda Pirmininkei perduoti šią rezoliuciją Tarybai ir Komisijai bei valstybių narių vyriausybėms ir parlamentams.</w:t>
      </w:r>
    </w:p>
    <w:p w:rsidR="00E365E1" w:rsidRPr="002E5D04" w:rsidP="00864161" w14:paraId="70D81687" w14:textId="7D50CFA5"/>
    <w:sectPr w:rsidSect="002E5D0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12C60BE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27D0BCC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415E29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64161" w:rsidRPr="002E5D04" w14:paraId="3AC827D4" w14:textId="77777777">
      <w:r w:rsidRPr="002E5D04">
        <w:separator/>
      </w:r>
    </w:p>
  </w:footnote>
  <w:footnote w:type="continuationSeparator" w:id="1">
    <w:p w:rsidR="00864161" w:rsidRPr="002E5D04" w14:paraId="20977369" w14:textId="77777777">
      <w:r w:rsidRPr="002E5D04">
        <w:continuationSeparator/>
      </w:r>
    </w:p>
  </w:footnote>
  <w:footnote w:id="2">
    <w:p w:rsidR="004E7E1D" w:rsidRPr="002E5D04" w:rsidP="002E5D04" w14:paraId="4AFF9281" w14:textId="53E4BAF7">
      <w:pPr>
        <w:pStyle w:val="FootnoteText"/>
        <w:ind w:left="567" w:hanging="567"/>
        <w:rPr>
          <w:sz w:val="24"/>
          <w:szCs w:val="24"/>
          <w:lang w:val="lt-LT"/>
        </w:rPr>
      </w:pPr>
      <w:r w:rsidRPr="002E5D04">
        <w:rPr>
          <w:rStyle w:val="FootnoteReference"/>
          <w:sz w:val="24"/>
          <w:lang w:val="lt-LT"/>
        </w:rPr>
        <w:footnoteRef/>
      </w:r>
      <w:r w:rsidRPr="002E5D04" w:rsidR="002E5D04">
        <w:rPr>
          <w:sz w:val="24"/>
          <w:lang w:val="lt-LT"/>
        </w:rPr>
        <w:t xml:space="preserve"> </w:t>
      </w:r>
      <w:r w:rsidRPr="002E5D04" w:rsidR="002E5D04">
        <w:rPr>
          <w:sz w:val="24"/>
          <w:lang w:val="lt-LT"/>
        </w:rPr>
        <w:tab/>
      </w:r>
      <w:r w:rsidRPr="002E5D04">
        <w:rPr>
          <w:sz w:val="24"/>
          <w:lang w:val="lt-LT"/>
        </w:rPr>
        <w:t xml:space="preserve">OL L 209, 2021 6 14, p. 1, ELI: </w:t>
      </w:r>
      <w:hyperlink r:id="rId1" w:tgtFrame="http://data.europa.eu/eli/reg/2021/947/oj" w:history="1">
        <w:r w:rsidRPr="002E5D04">
          <w:rPr>
            <w:rStyle w:val="Hyperlink"/>
            <w:sz w:val="24"/>
            <w:lang w:val="lt-LT"/>
          </w:rPr>
          <w:t>http://data.europa.eu/eli/reg/2021/947/oj.</w:t>
        </w:r>
      </w:hyperlink>
    </w:p>
  </w:footnote>
  <w:footnote w:id="3">
    <w:p w:rsidR="004E7E1D" w:rsidRPr="002E5D04" w:rsidP="002E5D04" w14:paraId="49A42944" w14:textId="0FA3D22E">
      <w:pPr>
        <w:pStyle w:val="FootnoteText"/>
        <w:ind w:left="567" w:hanging="567"/>
        <w:rPr>
          <w:sz w:val="24"/>
          <w:szCs w:val="24"/>
          <w:lang w:val="lt-LT"/>
        </w:rPr>
      </w:pPr>
      <w:r w:rsidRPr="002E5D04">
        <w:rPr>
          <w:rStyle w:val="FootnoteReference"/>
          <w:sz w:val="24"/>
          <w:szCs w:val="24"/>
          <w:lang w:val="lt-LT"/>
        </w:rPr>
        <w:footnoteRef/>
      </w:r>
      <w:r w:rsidRPr="002E5D04" w:rsidR="002E5D04">
        <w:rPr>
          <w:sz w:val="24"/>
          <w:lang w:val="lt-LT"/>
        </w:rPr>
        <w:t xml:space="preserve"> </w:t>
      </w:r>
      <w:r w:rsidRPr="002E5D04" w:rsidR="002E5D04">
        <w:rPr>
          <w:sz w:val="24"/>
          <w:lang w:val="lt-LT"/>
        </w:rPr>
        <w:tab/>
      </w:r>
      <w:r w:rsidRPr="002E5D04">
        <w:rPr>
          <w:sz w:val="24"/>
          <w:lang w:val="lt-LT"/>
        </w:rPr>
        <w:t xml:space="preserve">OL L 55, 2011 2 28, p. 13, ELI: </w:t>
      </w:r>
      <w:hyperlink r:id="rId2" w:tooltip="Prieiga prie šio dokumento suteikiama per ELI sistemoje jam suteiktą URI." w:history="1">
        <w:r w:rsidRPr="002E5D04">
          <w:rPr>
            <w:rStyle w:val="Hyperlink"/>
            <w:sz w:val="24"/>
            <w:lang w:val="lt-LT"/>
          </w:rPr>
          <w:t>http://data.europa.eu/eli/reg/2011/182/oj</w:t>
        </w:r>
      </w:hyperlink>
      <w:r w:rsidRPr="002E5D04">
        <w:rPr>
          <w:rStyle w:val="Hyperlink"/>
          <w:sz w:val="24"/>
          <w:lang w:val="lt-LT"/>
        </w:rPr>
        <w:t>.</w:t>
      </w:r>
    </w:p>
  </w:footnote>
  <w:footnote w:id="4">
    <w:p w:rsidR="004E7E1D" w:rsidRPr="002E5D04" w:rsidP="002E5D04" w14:paraId="39CFFDB4" w14:textId="4C5D87CA">
      <w:pPr>
        <w:pStyle w:val="FootnoteText"/>
        <w:ind w:left="567" w:hanging="567"/>
        <w:rPr>
          <w:sz w:val="24"/>
          <w:lang w:val="lt-LT"/>
        </w:rPr>
      </w:pPr>
      <w:r w:rsidRPr="002E5D04">
        <w:rPr>
          <w:rStyle w:val="FootnoteReference"/>
          <w:sz w:val="24"/>
          <w:szCs w:val="24"/>
          <w:lang w:val="lt-LT"/>
        </w:rPr>
        <w:footnoteRef/>
      </w:r>
      <w:r w:rsidRPr="002E5D04" w:rsidR="002E5D04">
        <w:rPr>
          <w:sz w:val="24"/>
          <w:lang w:val="lt-LT"/>
        </w:rPr>
        <w:t xml:space="preserve"> </w:t>
      </w:r>
      <w:r w:rsidRPr="002E5D04" w:rsidR="002E5D04">
        <w:rPr>
          <w:sz w:val="24"/>
          <w:lang w:val="lt-LT"/>
        </w:rPr>
        <w:tab/>
      </w:r>
      <w:r w:rsidRPr="002E5D04">
        <w:rPr>
          <w:sz w:val="24"/>
          <w:lang w:val="lt-LT"/>
        </w:rPr>
        <w:t>Priimti tekstai,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7A0F623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42A1C8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D04" w14:paraId="1AB47F4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6483791">
    <w:abstractNumId w:val="9"/>
  </w:num>
  <w:num w:numId="2" w16cid:durableId="1581215964">
    <w:abstractNumId w:val="9"/>
  </w:num>
  <w:num w:numId="3" w16cid:durableId="1442652774">
    <w:abstractNumId w:val="7"/>
  </w:num>
  <w:num w:numId="4" w16cid:durableId="897934900">
    <w:abstractNumId w:val="7"/>
  </w:num>
  <w:num w:numId="5" w16cid:durableId="918709401">
    <w:abstractNumId w:val="6"/>
  </w:num>
  <w:num w:numId="6" w16cid:durableId="909270331">
    <w:abstractNumId w:val="6"/>
  </w:num>
  <w:num w:numId="7" w16cid:durableId="1354724486">
    <w:abstractNumId w:val="5"/>
  </w:num>
  <w:num w:numId="8" w16cid:durableId="1730879319">
    <w:abstractNumId w:val="5"/>
  </w:num>
  <w:num w:numId="9" w16cid:durableId="545142528">
    <w:abstractNumId w:val="4"/>
  </w:num>
  <w:num w:numId="10" w16cid:durableId="837355123">
    <w:abstractNumId w:val="4"/>
  </w:num>
  <w:num w:numId="11" w16cid:durableId="1142387544">
    <w:abstractNumId w:val="8"/>
  </w:num>
  <w:num w:numId="12" w16cid:durableId="2139838969">
    <w:abstractNumId w:val="8"/>
  </w:num>
  <w:num w:numId="13" w16cid:durableId="2091348101">
    <w:abstractNumId w:val="3"/>
  </w:num>
  <w:num w:numId="14" w16cid:durableId="583760530">
    <w:abstractNumId w:val="3"/>
  </w:num>
  <w:num w:numId="15" w16cid:durableId="208423630">
    <w:abstractNumId w:val="2"/>
  </w:num>
  <w:num w:numId="16" w16cid:durableId="1669940908">
    <w:abstractNumId w:val="2"/>
  </w:num>
  <w:num w:numId="17" w16cid:durableId="899439783">
    <w:abstractNumId w:val="1"/>
  </w:num>
  <w:num w:numId="18" w16cid:durableId="874579069">
    <w:abstractNumId w:val="1"/>
  </w:num>
  <w:num w:numId="19" w16cid:durableId="643388471">
    <w:abstractNumId w:val="0"/>
  </w:num>
  <w:num w:numId="20" w16cid:durableId="2112969917">
    <w:abstractNumId w:val="0"/>
  </w:num>
  <w:num w:numId="21" w16cid:durableId="1297297563">
    <w:abstractNumId w:val="9"/>
  </w:num>
  <w:num w:numId="22" w16cid:durableId="1568103179">
    <w:abstractNumId w:val="7"/>
  </w:num>
  <w:num w:numId="23" w16cid:durableId="2127239403">
    <w:abstractNumId w:val="6"/>
  </w:num>
  <w:num w:numId="24" w16cid:durableId="1108544979">
    <w:abstractNumId w:val="5"/>
  </w:num>
  <w:num w:numId="25" w16cid:durableId="363137202">
    <w:abstractNumId w:val="4"/>
  </w:num>
  <w:num w:numId="26" w16cid:durableId="2097507570">
    <w:abstractNumId w:val="8"/>
  </w:num>
  <w:num w:numId="27" w16cid:durableId="1091586338">
    <w:abstractNumId w:val="3"/>
  </w:num>
  <w:num w:numId="28" w16cid:durableId="1436511062">
    <w:abstractNumId w:val="2"/>
  </w:num>
  <w:num w:numId="29" w16cid:durableId="1532647999">
    <w:abstractNumId w:val="1"/>
  </w:num>
  <w:num w:numId="30" w16cid:durableId="20017814">
    <w:abstractNumId w:val="0"/>
  </w:num>
  <w:num w:numId="31" w16cid:durableId="946497365">
    <w:abstractNumId w:val="9"/>
  </w:num>
  <w:num w:numId="32" w16cid:durableId="1201865331">
    <w:abstractNumId w:val="7"/>
  </w:num>
  <w:num w:numId="33" w16cid:durableId="861555384">
    <w:abstractNumId w:val="6"/>
  </w:num>
  <w:num w:numId="34" w16cid:durableId="1385182037">
    <w:abstractNumId w:val="5"/>
  </w:num>
  <w:num w:numId="35" w16cid:durableId="1750418358">
    <w:abstractNumId w:val="4"/>
  </w:num>
  <w:num w:numId="36" w16cid:durableId="875889830">
    <w:abstractNumId w:val="8"/>
  </w:num>
  <w:num w:numId="37" w16cid:durableId="1450975072">
    <w:abstractNumId w:val="3"/>
  </w:num>
  <w:num w:numId="38" w16cid:durableId="484903170">
    <w:abstractNumId w:val="2"/>
  </w:num>
  <w:num w:numId="39" w16cid:durableId="298266959">
    <w:abstractNumId w:val="1"/>
  </w:num>
  <w:num w:numId="40" w16cid:durableId="823199122">
    <w:abstractNumId w:val="0"/>
  </w:num>
  <w:num w:numId="41" w16cid:durableId="784733459">
    <w:abstractNumId w:val="10"/>
  </w:num>
  <w:num w:numId="42" w16cid:durableId="1648585789">
    <w:abstractNumId w:val="10"/>
  </w:num>
  <w:num w:numId="43" w16cid:durableId="1344668555">
    <w:abstractNumId w:val="10"/>
  </w:num>
  <w:num w:numId="44" w16cid:durableId="1423913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161"/>
    <w:rsid w:val="00002272"/>
    <w:rsid w:val="00064002"/>
    <w:rsid w:val="000677B9"/>
    <w:rsid w:val="000831BA"/>
    <w:rsid w:val="00083C01"/>
    <w:rsid w:val="00087443"/>
    <w:rsid w:val="000A42CC"/>
    <w:rsid w:val="000E7DD9"/>
    <w:rsid w:val="0010095E"/>
    <w:rsid w:val="00125B37"/>
    <w:rsid w:val="00187494"/>
    <w:rsid w:val="001B19E1"/>
    <w:rsid w:val="001F32AE"/>
    <w:rsid w:val="00254015"/>
    <w:rsid w:val="002767FF"/>
    <w:rsid w:val="002B18FE"/>
    <w:rsid w:val="002B5493"/>
    <w:rsid w:val="002E5D04"/>
    <w:rsid w:val="002E6E74"/>
    <w:rsid w:val="00332142"/>
    <w:rsid w:val="00343214"/>
    <w:rsid w:val="00361C00"/>
    <w:rsid w:val="00395FA1"/>
    <w:rsid w:val="003E15D4"/>
    <w:rsid w:val="00411CCE"/>
    <w:rsid w:val="0041666E"/>
    <w:rsid w:val="00421060"/>
    <w:rsid w:val="00471C19"/>
    <w:rsid w:val="004867E3"/>
    <w:rsid w:val="00494A28"/>
    <w:rsid w:val="004C0004"/>
    <w:rsid w:val="004C5D52"/>
    <w:rsid w:val="004E7E1D"/>
    <w:rsid w:val="0050519A"/>
    <w:rsid w:val="005072A1"/>
    <w:rsid w:val="00514517"/>
    <w:rsid w:val="00545827"/>
    <w:rsid w:val="00560270"/>
    <w:rsid w:val="00585CC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161"/>
    <w:rsid w:val="00865F67"/>
    <w:rsid w:val="00881A7B"/>
    <w:rsid w:val="008840E5"/>
    <w:rsid w:val="00887B3E"/>
    <w:rsid w:val="008C2AC6"/>
    <w:rsid w:val="00930C23"/>
    <w:rsid w:val="0093193B"/>
    <w:rsid w:val="009509D8"/>
    <w:rsid w:val="00950B64"/>
    <w:rsid w:val="00981893"/>
    <w:rsid w:val="00A1687D"/>
    <w:rsid w:val="00A43E52"/>
    <w:rsid w:val="00A4678D"/>
    <w:rsid w:val="00A738C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743"/>
    <w:rsid w:val="00F5134D"/>
    <w:rsid w:val="00F74202"/>
    <w:rsid w:val="00F87713"/>
    <w:rsid w:val="00FB4360"/>
    <w:rsid w:val="00FD0C70"/>
  </w:rsids>
  <w:docVars>
    <w:docVar w:name="dvdocse" w:val="B10-0273/2026"/>
    <w:docVar w:name="dvlangue" w:val="LT"/>
    <w:docVar w:name="dvnumam" w:val="0"/>
    <w:docVar w:name="dvpe" w:val="789.144"/>
    <w:docVar w:name="dvtitre" w:val="2026 m. birzelio 18 d. Europos Parlamento rezoliucija dėl Komisijos įgyvendinimo sprendimo dėl Tanzanijos Jungtinei Respublikai skirto kasmetinio veiksmų plano finansavimo 2026 metais projekto(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1E6D2D"/>
  <w15:chartTrackingRefBased/>
  <w15:docId w15:val="{920D619C-3ADE-4E5F-B256-DBB656C20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7E1D"/>
    <w:pPr>
      <w:spacing w:before="480" w:after="240"/>
    </w:pPr>
  </w:style>
  <w:style w:type="paragraph" w:customStyle="1" w:styleId="NormalHanging12a">
    <w:name w:val="NormalHanging12a"/>
    <w:basedOn w:val="Normal"/>
    <w:rsid w:val="004E7E1D"/>
    <w:pPr>
      <w:spacing w:after="240"/>
      <w:ind w:left="567" w:hanging="567"/>
    </w:pPr>
  </w:style>
  <w:style w:type="character" w:styleId="Hyperlink">
    <w:name w:val="Hyperlink"/>
    <w:basedOn w:val="DefaultParagraphFont"/>
    <w:rsid w:val="004E7E1D"/>
    <w:rPr>
      <w:color w:val="0563C1" w:themeColor="hyperlink"/>
      <w:u w:val="single"/>
    </w:rPr>
  </w:style>
  <w:style w:type="paragraph" w:styleId="Revision">
    <w:name w:val="Revision"/>
    <w:hidden/>
    <w:uiPriority w:val="99"/>
    <w:semiHidden/>
    <w:rsid w:val="00A738C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2026-06-18T11:12:00Z</dcterms:created>
  <dcterms:modified xsi:type="dcterms:W3CDTF">2026-06-18T11:12:00Z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B10-0273/2026</vt:lpwstr>
  </property>
  <property fmtid="{D5CDD505-2E9C-101B-9397-08002B2CF9AE}" pid="4" name="&lt;Type&gt;">
    <vt:lpwstr>RR</vt:lpwstr>
  </property>
</Properties>
</file>