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A0AF77" w14:textId="77777777" w:rsidTr="0010095E">
        <w:tblPrEx>
          <w:tblW w:w="9072" w:type="dxa"/>
          <w:tblLook w:val="01E0"/>
        </w:tblPrEx>
        <w:trPr>
          <w:trHeight w:hRule="exact" w:val="1418"/>
        </w:trPr>
        <w:tc>
          <w:tcPr>
            <w:tcW w:w="6804" w:type="dxa"/>
            <w:shd w:val="clear" w:color="auto" w:fill="auto"/>
            <w:vAlign w:val="center"/>
          </w:tcPr>
          <w:p w:rsidR="00751A4A" w:rsidRPr="00590982" w:rsidP="0010095E" w14:paraId="2DD9B89E" w14:textId="77777777">
            <w:pPr>
              <w:pStyle w:val="EPName"/>
            </w:pPr>
            <w:r w:rsidRPr="00590982">
              <w:t>Europees Parlement</w:t>
            </w:r>
          </w:p>
          <w:p w:rsidR="00751A4A" w:rsidRPr="00590982" w:rsidP="005F1B17" w14:paraId="148C48D6" w14:textId="77777777">
            <w:pPr>
              <w:pStyle w:val="EPTerm"/>
              <w:rPr>
                <w:rStyle w:val="HideTWBExt"/>
                <w:noProof w:val="0"/>
                <w:vanish w:val="0"/>
                <w:color w:val="auto"/>
              </w:rPr>
            </w:pPr>
            <w:r w:rsidRPr="00590982">
              <w:t>2024</w:t>
            </w:r>
            <w:r w:rsidRPr="00590982" w:rsidR="00817416">
              <w:t>-202</w:t>
            </w:r>
            <w:r w:rsidRPr="00590982">
              <w:t>9</w:t>
            </w:r>
          </w:p>
        </w:tc>
        <w:tc>
          <w:tcPr>
            <w:tcW w:w="2268" w:type="dxa"/>
            <w:shd w:val="clear" w:color="auto" w:fill="auto"/>
          </w:tcPr>
          <w:p w:rsidR="00751A4A" w:rsidRPr="00590982" w:rsidP="0010095E" w14:paraId="64D2FF80" w14:textId="77777777">
            <w:pPr>
              <w:pStyle w:val="EPLogo"/>
            </w:pPr>
            <w:r w:rsidRPr="0059098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90982" w:rsidP="004C5D52" w14:paraId="6878132A" w14:textId="77777777">
      <w:pPr>
        <w:pStyle w:val="LineTop"/>
      </w:pPr>
    </w:p>
    <w:p w:rsidR="00680577" w:rsidRPr="00590982" w:rsidP="00680577" w14:paraId="61840F2B" w14:textId="77777777">
      <w:pPr>
        <w:pStyle w:val="EPBodyTA1"/>
      </w:pPr>
      <w:r w:rsidRPr="00590982">
        <w:t>AANGENOMEN TEKSTEN</w:t>
      </w:r>
    </w:p>
    <w:p w:rsidR="00D058B8" w:rsidRPr="00590982" w:rsidP="00D058B8" w14:paraId="2246C774" w14:textId="77777777">
      <w:pPr>
        <w:pStyle w:val="LineBottom"/>
      </w:pPr>
    </w:p>
    <w:p w:rsidR="0046740F" w:rsidRPr="00590982" w:rsidP="0046740F" w14:paraId="105E7706" w14:textId="2DA685CD">
      <w:pPr>
        <w:pStyle w:val="ATHeading1"/>
      </w:pPr>
      <w:bookmarkStart w:id="0" w:name="TANumber"/>
      <w:r w:rsidRPr="00590982">
        <w:t>P10_TA(2026)0</w:t>
      </w:r>
      <w:bookmarkEnd w:id="0"/>
      <w:r w:rsidR="00B03F13">
        <w:t>232</w:t>
      </w:r>
    </w:p>
    <w:p w:rsidR="0046740F" w:rsidRPr="00590982" w:rsidP="0046740F" w14:paraId="1308D868" w14:textId="1E0F2C30">
      <w:pPr>
        <w:pStyle w:val="ATHeading2"/>
      </w:pPr>
      <w:bookmarkStart w:id="1" w:name="title"/>
      <w:bookmarkStart w:id="2" w:name="_Hlk232609579"/>
      <w:r>
        <w:t>F</w:t>
      </w:r>
      <w:r w:rsidRPr="00590982">
        <w:t>inanciering van het jaarlijkse actieplan voor de Verenigde Republiek Tanzania voor 2026</w:t>
      </w:r>
      <w:bookmarkEnd w:id="1"/>
    </w:p>
    <w:bookmarkEnd w:id="2"/>
    <w:p w:rsidR="0046740F" w:rsidRPr="00590982" w:rsidP="0046740F" w14:paraId="5562BC3C" w14:textId="77777777">
      <w:pPr>
        <w:rPr>
          <w:i/>
          <w:vanish/>
        </w:rPr>
      </w:pPr>
      <w:r>
        <w:rPr>
          <w:i/>
        </w:rPr>
        <w:fldChar w:fldCharType="begin"/>
      </w:r>
      <w:r w:rsidRPr="00590982">
        <w:rPr>
          <w:i/>
        </w:rPr>
        <w:instrText xml:space="preserve"> TC"(</w:instrText>
      </w:r>
      <w:bookmarkStart w:id="3" w:name="DocNumber"/>
      <w:r w:rsidRPr="00590982">
        <w:rPr>
          <w:i/>
        </w:rPr>
        <w:instrText>B10-0273/2026</w:instrText>
      </w:r>
      <w:bookmarkEnd w:id="3"/>
      <w:r w:rsidRPr="00590982">
        <w:rPr>
          <w:i/>
        </w:rPr>
        <w:instrText xml:space="preserve">)"\l3 \n&gt; \* MERGEFORMAT </w:instrText>
      </w:r>
      <w:r>
        <w:rPr>
          <w:i/>
        </w:rPr>
        <w:fldChar w:fldCharType="end"/>
      </w:r>
    </w:p>
    <w:p w:rsidR="0046740F" w:rsidRPr="00590982" w:rsidP="0046740F" w14:paraId="47DC3B50" w14:textId="77777777">
      <w:pPr>
        <w:rPr>
          <w:vanish/>
        </w:rPr>
      </w:pPr>
      <w:bookmarkStart w:id="4" w:name="PE"/>
      <w:r w:rsidRPr="00590982">
        <w:rPr>
          <w:vanish/>
        </w:rPr>
        <w:t>PE789.144</w:t>
      </w:r>
      <w:bookmarkEnd w:id="4"/>
    </w:p>
    <w:p w:rsidR="0046740F" w:rsidRPr="00590982" w:rsidP="0046740F" w14:paraId="66DC4D05" w14:textId="0642A31E">
      <w:pPr>
        <w:pStyle w:val="ATHeading3"/>
      </w:pPr>
      <w:bookmarkStart w:id="5" w:name="Sujet"/>
      <w:r w:rsidRPr="00590982">
        <w:t xml:space="preserve">Resolutie van het Europees Parlement van </w:t>
      </w:r>
      <w:r w:rsidR="00211DC4">
        <w:t>18</w:t>
      </w:r>
      <w:r w:rsidRPr="00590982" w:rsidR="00211DC4">
        <w:t xml:space="preserve"> </w:t>
      </w:r>
      <w:r w:rsidRPr="00590982">
        <w:t xml:space="preserve">juni 2026 over het ontwerp van uitvoeringsbesluit van de Commissie </w:t>
      </w:r>
      <w:r w:rsidRPr="00590982">
        <w:t>inzake</w:t>
      </w:r>
      <w:r w:rsidRPr="00590982">
        <w:t xml:space="preserve"> de financiering van het jaarlijkse actieplan voor de Verenigde Republiek Tanzania voor 2026</w:t>
      </w:r>
      <w:bookmarkEnd w:id="5"/>
      <w:r w:rsidRPr="00590982">
        <w:t xml:space="preserve"> </w:t>
      </w:r>
      <w:bookmarkStart w:id="6" w:name="References"/>
      <w:r w:rsidRPr="00590982">
        <w:t>(D115284/01 – 2026/2749(RSP))</w:t>
      </w:r>
      <w:bookmarkEnd w:id="6"/>
    </w:p>
    <w:p w:rsidR="00F720BD" w:rsidRPr="00590982" w:rsidP="00F720BD" w14:paraId="7036D4C8" w14:textId="77777777">
      <w:pPr>
        <w:pStyle w:val="EPComma"/>
      </w:pPr>
      <w:bookmarkStart w:id="7" w:name="TextBodyBegin"/>
      <w:bookmarkEnd w:id="7"/>
      <w:r w:rsidRPr="00590982">
        <w:rPr>
          <w:i/>
        </w:rPr>
        <w:t>Het Europees Parlement</w:t>
      </w:r>
      <w:r w:rsidRPr="00590982">
        <w:t>,</w:t>
      </w:r>
    </w:p>
    <w:p w:rsidR="00F720BD" w:rsidRPr="00590982" w:rsidP="00F720BD" w14:paraId="028DFCDD" w14:textId="77777777">
      <w:pPr>
        <w:pStyle w:val="NormalHanging12a"/>
      </w:pPr>
      <w:r w:rsidRPr="00590982">
        <w:t>–</w:t>
      </w:r>
      <w:r w:rsidRPr="00590982">
        <w:tab/>
        <w:t>gezien het ontwerp van uitvoeringsbesluit van de Commissie inzake de financiering van het jaarlijkse actieplan voor de Verenigde Republiek Tanzania voor 2026 (D115284/01),</w:t>
      </w:r>
    </w:p>
    <w:p w:rsidR="00F720BD" w:rsidRPr="00590982" w:rsidP="00F720BD" w14:paraId="1C2A55AC" w14:textId="77777777">
      <w:pPr>
        <w:pStyle w:val="NormalHanging12a"/>
      </w:pPr>
      <w:r w:rsidRPr="00590982">
        <w:t>–</w:t>
      </w:r>
      <w:r w:rsidRPr="00590982">
        <w:tab/>
        <w:t>gezien 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w:t>
      </w:r>
      <w:r>
        <w:rPr>
          <w:vertAlign w:val="superscript"/>
        </w:rPr>
        <w:footnoteReference w:id="2"/>
      </w:r>
      <w:r w:rsidRPr="00590982">
        <w:t xml:space="preserve"> van de Raad (de verordening NDICI – Europa in de wereld), en met name artikel 25,</w:t>
      </w:r>
    </w:p>
    <w:p w:rsidR="00F720BD" w:rsidRPr="00590982" w:rsidP="00F720BD" w14:paraId="1F25617C" w14:textId="77777777">
      <w:pPr>
        <w:pStyle w:val="NormalHanging12a"/>
      </w:pPr>
      <w:r w:rsidRPr="00590982">
        <w:t>–</w:t>
      </w:r>
      <w:r w:rsidRPr="00590982">
        <w:tab/>
        <w:t>gezien het advies van 20 mei 2026 van het in artikel 45 van Verordening (EU) 2021/947 bedoelde comité,</w:t>
      </w:r>
    </w:p>
    <w:p w:rsidR="00F720BD" w:rsidRPr="00590982" w:rsidP="00F720BD" w14:paraId="78198CCA" w14:textId="77777777">
      <w:pPr>
        <w:pStyle w:val="NormalHanging12a"/>
      </w:pPr>
      <w:r w:rsidRPr="00590982">
        <w:t>–</w:t>
      </w:r>
      <w:r w:rsidRPr="00590982">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Pr>
          <w:vertAlign w:val="superscript"/>
        </w:rPr>
        <w:footnoteReference w:id="3"/>
      </w:r>
      <w:r w:rsidRPr="00590982">
        <w:t>,</w:t>
      </w:r>
    </w:p>
    <w:p w:rsidR="00F720BD" w:rsidRPr="00590982" w:rsidP="00F720BD" w14:paraId="073B0AD0" w14:textId="77777777">
      <w:pPr>
        <w:pStyle w:val="NormalHanging12a"/>
      </w:pPr>
      <w:r w:rsidRPr="00590982">
        <w:t>–</w:t>
      </w:r>
      <w:r w:rsidRPr="00590982">
        <w:tab/>
        <w:t>gezien de resolutie van het Europees Parlement van 27 november 2025 over het ontwerp van uitvoeringsbesluit van de Commissie inzake de financiering van het jaarlijkse actieplan voor de Verenigde Republiek Tanzania voor 2025</w:t>
      </w:r>
      <w:r>
        <w:rPr>
          <w:vertAlign w:val="superscript"/>
        </w:rPr>
        <w:footnoteReference w:id="4"/>
      </w:r>
      <w:r w:rsidRPr="00590982">
        <w:t>,</w:t>
      </w:r>
    </w:p>
    <w:p w:rsidR="00F720BD" w:rsidRPr="00590982" w:rsidP="00F720BD" w14:paraId="7F1A708D" w14:textId="77777777">
      <w:pPr>
        <w:pStyle w:val="NormalHanging12a"/>
      </w:pPr>
      <w:r w:rsidRPr="00590982">
        <w:t>–</w:t>
      </w:r>
      <w:r w:rsidRPr="00590982">
        <w:tab/>
        <w:t>gezien de resolutie van het Europees Parlement van 27 november 2025 over de moorden na de verkiezingen en de verslechterende mensenrechtensituatie in Tanzania, met inbegrip van de zaak van de gevangen oppositieleider Tundu Lissu,</w:t>
      </w:r>
    </w:p>
    <w:p w:rsidR="00F720BD" w:rsidRPr="00590982" w:rsidP="00F720BD" w14:paraId="345CCAC2" w14:textId="77777777">
      <w:pPr>
        <w:pStyle w:val="NormalHanging12a"/>
      </w:pPr>
      <w:r w:rsidRPr="00590982">
        <w:t>–</w:t>
      </w:r>
      <w:r w:rsidRPr="00590982">
        <w:tab/>
        <w:t>gezien de resolutie van het Europees Parlement van 8 mei 2025 over de arrestatie en dreigende executie van Tundu Lissu, voorzitter van Chadema, de voornaamste oppositiepartij in Tanzania,</w:t>
      </w:r>
    </w:p>
    <w:p w:rsidR="00F720BD" w:rsidRPr="00590982" w:rsidP="00F720BD" w14:paraId="66DB3FED" w14:textId="77777777">
      <w:pPr>
        <w:pStyle w:val="NormalHanging12a"/>
      </w:pPr>
      <w:r w:rsidRPr="00590982">
        <w:t>–</w:t>
      </w:r>
      <w:r w:rsidRPr="00590982">
        <w:tab/>
        <w:t>gezien artikel 115, leden 2 en 3, van zijn Reglement,</w:t>
      </w:r>
    </w:p>
    <w:p w:rsidR="00F720BD" w:rsidRPr="00590982" w:rsidP="00F720BD" w14:paraId="043063EF" w14:textId="77777777">
      <w:pPr>
        <w:pStyle w:val="NormalHanging12a"/>
      </w:pPr>
      <w:r w:rsidRPr="00590982">
        <w:t>–</w:t>
      </w:r>
      <w:r w:rsidRPr="00590982">
        <w:tab/>
        <w:t>gezien de gezamenlijke beraadslagingen van de Commissie buitenlandse zaken en de Commissie ontwikkelingssamenwerking overeenkomstig artikel 59 van het Reglement,</w:t>
      </w:r>
    </w:p>
    <w:p w:rsidR="00F720BD" w:rsidRPr="00590982" w:rsidP="00F720BD" w14:paraId="4F766C77" w14:textId="77777777">
      <w:pPr>
        <w:pStyle w:val="NormalHanging12a"/>
      </w:pPr>
      <w:r w:rsidRPr="00590982">
        <w:t>–</w:t>
      </w:r>
      <w:r w:rsidRPr="00590982">
        <w:tab/>
        <w:t>gezien de ontwerpresolutie van de Commissie buitenlandse zaken en de Commissie ontwikkelingssamenwerking,</w:t>
      </w:r>
    </w:p>
    <w:p w:rsidR="00F720BD" w:rsidRPr="00590982" w:rsidP="00F720BD" w14:paraId="0D2BE441" w14:textId="77777777">
      <w:pPr>
        <w:pStyle w:val="NormalHanging12a"/>
      </w:pPr>
      <w:r w:rsidRPr="00590982">
        <w:t>A.</w:t>
      </w:r>
      <w:r w:rsidRPr="00590982">
        <w:tab/>
        <w:t>overwegende dat de Commissie in november 2025 de procedure voor de vaststelling van het ontwerp van uitvoeringsbesluit inzake de financiering van het jaarlijkse actieplan ten gunste van de Verenigde Republiek Tanzania voor 2025 heeft opgeschort naar aanleiding van de zorgen die door het Europees Parlement zijn geuit;</w:t>
      </w:r>
    </w:p>
    <w:p w:rsidR="00F720BD" w:rsidRPr="00590982" w:rsidP="00F720BD" w14:paraId="67E04EFA" w14:textId="77777777">
      <w:pPr>
        <w:pStyle w:val="NormalHanging12a"/>
      </w:pPr>
      <w:r w:rsidRPr="00590982">
        <w:t>B.</w:t>
      </w:r>
      <w:r w:rsidRPr="00590982">
        <w:tab/>
        <w:t>overwegende dat het herziene ontwerp van uitvoeringsbesluit van de Commissie op 20 mei 2026 is ingediend bij de NDICI-comité;</w:t>
      </w:r>
    </w:p>
    <w:p w:rsidR="00F720BD" w:rsidRPr="00590982" w:rsidP="00F720BD" w14:paraId="2342C3F5" w14:textId="77777777">
      <w:pPr>
        <w:pStyle w:val="NormalHanging12a"/>
      </w:pPr>
      <w:r w:rsidRPr="00590982">
        <w:t>C.</w:t>
      </w:r>
      <w:r w:rsidRPr="00590982">
        <w:tab/>
        <w:t>overwegende dat in het herziene ontwerp van uitvoeringsbesluit van de Commissie hetzelfde totaalbedrag en grotendeels dezelfde acties worden gehandhaafd als in het vorige ontwerpbesluit, waarbij wordt voorgesteld dat de uitvoering voornamelijk moet plaatsvinden via indirect beheer in plaats van directe begrotingssteun aan de Tanzaniaanse autoriteiten;</w:t>
      </w:r>
    </w:p>
    <w:p w:rsidR="00F720BD" w:rsidRPr="00590982" w:rsidP="00F720BD" w14:paraId="53646080" w14:textId="77777777">
      <w:pPr>
        <w:pStyle w:val="NormalHanging12a"/>
      </w:pPr>
      <w:r w:rsidRPr="00590982">
        <w:t>D.</w:t>
      </w:r>
      <w:r w:rsidRPr="00590982">
        <w:tab/>
        <w:t xml:space="preserve">overwegende dat de Tanzaniaanse nationale onderzoekscommissie die het geweld rond de verkiezingen van 29 oktober 2025 heeft onderzocht, op 23 april 2026 heeft erkend dat ten minste 518 mensen zijn omgekomen, maar dat zij heeft nagelaten de verantwoordelijken aan te wijzen, hetgeen de toekenning van verantwoordingsplicht en de gerechtigheid voor slachtoffers in de weg staat, en haar bevindingen niet openbaar heeft gemaakt; </w:t>
      </w:r>
    </w:p>
    <w:p w:rsidR="00F720BD" w:rsidRPr="00590982" w:rsidP="00F720BD" w14:paraId="4CD6E7D0" w14:textId="77777777">
      <w:pPr>
        <w:pStyle w:val="NormalHanging12a"/>
      </w:pPr>
      <w:r w:rsidRPr="00590982">
        <w:t>E.</w:t>
      </w:r>
      <w:r w:rsidRPr="00590982">
        <w:tab/>
        <w:t>overwegende dat de Tanzaniaanse autoriteiten in mei 2026 het bezoek van een delegatie van de Subcommissie mensenrechten van het Europees Parlement hebben geweigerd;</w:t>
      </w:r>
    </w:p>
    <w:p w:rsidR="00F720BD" w:rsidRPr="00590982" w:rsidP="00F720BD" w14:paraId="6B88042E" w14:textId="77777777">
      <w:pPr>
        <w:pStyle w:val="NormalHanging12a"/>
      </w:pPr>
      <w:r w:rsidRPr="00590982">
        <w:t>F.</w:t>
      </w:r>
      <w:r w:rsidRPr="00590982">
        <w:tab/>
        <w:t>overwegende dat Tundu Lissu, leider van Chadema, de voornaamste oppositiepartij van Tanzania, al meer dan een jaar wordt vastgehouden en dat tegen hem politiek gemotiveerde aanklachten zijn ingediend die ernstige juridische gevolgen kunnen hebben, waaronder de doodstraf;</w:t>
      </w:r>
    </w:p>
    <w:p w:rsidR="00F720BD" w:rsidRPr="00590982" w:rsidP="00F720BD" w14:paraId="5C154EF2" w14:textId="77777777">
      <w:pPr>
        <w:pStyle w:val="NormalHanging12a"/>
      </w:pPr>
      <w:r w:rsidRPr="00590982">
        <w:t>G.</w:t>
      </w:r>
      <w:r w:rsidRPr="00590982">
        <w:tab/>
        <w:t>overwegende dat de Tanzaniaanse regering aan geen van de eisen die het Europees Parlement in zijn resoluties van 8 mei en 27 november 2025 heeft geformuleerd, heeft voldaan, waaronder de oproepen tot onmiddellijke en onvoorwaardelijke vrijlating van oppositieleden, verbetering van de mensenrechtensituatie en de oprichting van een onafhankelijke en onpartijdige internationale onderzoekscommissie om het geweld dat na de verkiezingen is gepleegd, te onderzoeken;</w:t>
      </w:r>
    </w:p>
    <w:p w:rsidR="00F720BD" w:rsidRPr="00590982" w:rsidP="00F720BD" w14:paraId="38828C08" w14:textId="77777777">
      <w:pPr>
        <w:pStyle w:val="NormalHanging12a"/>
      </w:pPr>
      <w:r w:rsidRPr="00590982">
        <w:t>H.</w:t>
      </w:r>
      <w:r w:rsidRPr="00590982">
        <w:tab/>
        <w:t>overwegende dat de Commissie en de Europese Dienst voor extern optreden niet doeltreffend hebben aangetoond dat zij de werkelijke punten van zorg die in november 2025 tot het bezwaar hebben geleid, hebben aangepakt;</w:t>
      </w:r>
    </w:p>
    <w:p w:rsidR="00F720BD" w:rsidRPr="00590982" w:rsidP="00F720BD" w14:paraId="0342DAE3" w14:textId="77777777">
      <w:pPr>
        <w:pStyle w:val="NormalHanging12a"/>
      </w:pPr>
      <w:r w:rsidRPr="00590982">
        <w:t>1.</w:t>
      </w:r>
      <w:r w:rsidRPr="00590982">
        <w:tab/>
        <w:t>is van mening dat het ontwerp van uitvoeringsbesluit van de Commissie de in Verordening (EU) 2021/947 bedoelde uitvoeringsbevoegdheden te buiten gaat;</w:t>
      </w:r>
    </w:p>
    <w:p w:rsidR="00F720BD" w:rsidRPr="00590982" w:rsidP="00F720BD" w14:paraId="36D3F0FC" w14:textId="77777777">
      <w:pPr>
        <w:pStyle w:val="NormalHanging12a"/>
      </w:pPr>
      <w:r w:rsidRPr="00590982">
        <w:t>2.</w:t>
      </w:r>
      <w:r w:rsidRPr="00590982">
        <w:tab/>
        <w:t>is van mening dat het ontwerp van uitvoeringsbesluit van de Commissie niet in overeenstemming is met het recht van de Unie, aangezien het onverenigbaar is met het doel van Verordening (EU) 2021/947;</w:t>
      </w:r>
    </w:p>
    <w:p w:rsidR="00F720BD" w:rsidRPr="00590982" w:rsidP="00F720BD" w14:paraId="7BD0C811" w14:textId="77777777">
      <w:pPr>
        <w:pStyle w:val="NormalHanging12a"/>
      </w:pPr>
      <w:r w:rsidRPr="00590982">
        <w:t>3.</w:t>
      </w:r>
      <w:r w:rsidRPr="00590982">
        <w:tab/>
        <w:t>is van mening dat in het ontwerp van uitvoeringsbesluit van de Commissie onvoldoende rekening wordt gehouden met de zorgen die het Europees Parlement in zijn resolutie van 27 november 2025 heeft geuit;</w:t>
      </w:r>
    </w:p>
    <w:p w:rsidR="00F720BD" w:rsidRPr="00590982" w:rsidP="00F720BD" w14:paraId="139820D3" w14:textId="77777777">
      <w:pPr>
        <w:pStyle w:val="NormalHanging12a"/>
      </w:pPr>
      <w:r w:rsidRPr="00590982">
        <w:t>4.</w:t>
      </w:r>
      <w:r w:rsidRPr="00590982">
        <w:tab/>
        <w:t>betreurt het feit dat de Commissie de procedure voor de vaststelling van het ontwerp van uitvoeringsbesluit niet opnieuw heeft opgeschort nadat zij door het Europees Parlement in kennis was gesteld van de punten van zorg; betreurt het feit dat de Commissie en de EDEO onvoldoende aandacht hebben besteed aan de zorgen die het Europees Parlement in zijn resoluties over Tanzania heeft geuit;</w:t>
      </w:r>
    </w:p>
    <w:p w:rsidR="00F720BD" w:rsidRPr="00590982" w:rsidP="00F720BD" w14:paraId="4E3000D0" w14:textId="77777777">
      <w:pPr>
        <w:pStyle w:val="NormalHanging12a"/>
      </w:pPr>
      <w:r w:rsidRPr="00590982">
        <w:t>5.</w:t>
      </w:r>
      <w:r w:rsidRPr="00590982">
        <w:tab/>
        <w:t>verzoekt de Commissie haar ontwerp van uitvoeringsbesluit in te trekken en een nieuw ontwerp aan de commissie voor te leggen, en er daarbij voor te zorgen dat nieuwe wijzigingen geen negatieve gevolgen hebben voor de inclusieve verlening van basisdiensten aan de bevolking, de bescherming van de mensenrechten en de democratie, of de ondersteuning van maatschappelijke organisaties;</w:t>
      </w:r>
    </w:p>
    <w:p w:rsidR="00590982" w:rsidRPr="00590982" w:rsidP="00590982" w14:paraId="229C1450" w14:textId="60A35A47">
      <w:pPr>
        <w:pStyle w:val="NormalHanging12a"/>
      </w:pPr>
      <w:r w:rsidRPr="00590982">
        <w:t>6.</w:t>
      </w:r>
      <w:r w:rsidRPr="00590982">
        <w:tab/>
        <w:t>verzoekt zijn Voorzitter deze resolutie te doen toekomen aan de Raad en de Commissie, alsmede aan de regeringen en parlementen van de lidstaten.</w:t>
      </w:r>
    </w:p>
    <w:sectPr w:rsidSect="0059098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90982" w14:paraId="3E423CF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90982" w14:paraId="441D69B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90982" w14:paraId="4B60B07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6740F" w:rsidRPr="00590982" w14:paraId="56870DAB" w14:textId="77777777">
      <w:r w:rsidRPr="00590982">
        <w:separator/>
      </w:r>
    </w:p>
  </w:footnote>
  <w:footnote w:type="continuationSeparator" w:id="1">
    <w:p w:rsidR="0046740F" w:rsidRPr="00590982" w14:paraId="0553BE16" w14:textId="77777777">
      <w:r w:rsidRPr="00590982">
        <w:continuationSeparator/>
      </w:r>
    </w:p>
  </w:footnote>
  <w:footnote w:id="2">
    <w:p w:rsidR="00F720BD" w:rsidRPr="00590982" w:rsidP="00590982" w14:paraId="3FA926F6" w14:textId="4CA0A135">
      <w:pPr>
        <w:pStyle w:val="FootnoteText"/>
        <w:ind w:left="567" w:hanging="567"/>
        <w:rPr>
          <w:sz w:val="24"/>
          <w:szCs w:val="24"/>
          <w:lang w:val="nl-NL"/>
        </w:rPr>
      </w:pPr>
      <w:r w:rsidRPr="00590982">
        <w:rPr>
          <w:rStyle w:val="FootnoteReference"/>
          <w:sz w:val="24"/>
          <w:lang w:val="nl-NL"/>
        </w:rPr>
        <w:footnoteRef/>
      </w:r>
      <w:r w:rsidRPr="00590982" w:rsidR="00590982">
        <w:rPr>
          <w:sz w:val="24"/>
          <w:lang w:val="nl-NL"/>
        </w:rPr>
        <w:t xml:space="preserve"> </w:t>
      </w:r>
      <w:r w:rsidRPr="00590982" w:rsidR="00590982">
        <w:rPr>
          <w:sz w:val="24"/>
          <w:lang w:val="nl-NL"/>
        </w:rPr>
        <w:tab/>
      </w:r>
      <w:r w:rsidRPr="00590982">
        <w:rPr>
          <w:sz w:val="24"/>
          <w:lang w:val="nl-NL"/>
        </w:rPr>
        <w:t xml:space="preserve">PB L 209 van 14.6.2021, blz. 1, ELI: </w:t>
      </w:r>
      <w:hyperlink r:id="rId1" w:tgtFrame="http://data.europa.eu/eli/reg/2021/947/oj" w:history="1">
        <w:r w:rsidRPr="00590982">
          <w:rPr>
            <w:rStyle w:val="Hyperlink"/>
            <w:sz w:val="24"/>
            <w:lang w:val="nl-NL"/>
          </w:rPr>
          <w:t>http://data.europa.eu/eli/reg/2021/947/oj.</w:t>
        </w:r>
      </w:hyperlink>
    </w:p>
  </w:footnote>
  <w:footnote w:id="3">
    <w:p w:rsidR="00F720BD" w:rsidRPr="00590982" w:rsidP="00590982" w14:paraId="5748934B" w14:textId="66AD5E8C">
      <w:pPr>
        <w:pStyle w:val="FootnoteText"/>
        <w:ind w:left="567" w:hanging="567"/>
        <w:rPr>
          <w:sz w:val="24"/>
          <w:szCs w:val="24"/>
          <w:lang w:val="nl-NL"/>
        </w:rPr>
      </w:pPr>
      <w:r w:rsidRPr="00590982">
        <w:rPr>
          <w:rStyle w:val="FootnoteReference"/>
          <w:sz w:val="24"/>
          <w:szCs w:val="24"/>
          <w:lang w:val="nl-NL"/>
        </w:rPr>
        <w:footnoteRef/>
      </w:r>
      <w:r w:rsidRPr="00590982" w:rsidR="00590982">
        <w:rPr>
          <w:sz w:val="24"/>
          <w:lang w:val="nl-NL"/>
        </w:rPr>
        <w:t xml:space="preserve"> </w:t>
      </w:r>
      <w:r w:rsidRPr="00590982" w:rsidR="00590982">
        <w:rPr>
          <w:sz w:val="24"/>
          <w:lang w:val="nl-NL"/>
        </w:rPr>
        <w:tab/>
      </w:r>
      <w:r w:rsidRPr="00590982">
        <w:rPr>
          <w:sz w:val="24"/>
          <w:lang w:val="nl-NL"/>
        </w:rPr>
        <w:t xml:space="preserve">PB L 55 van 28.2.2011, blz. 13, ELI: </w:t>
      </w:r>
      <w:hyperlink r:id="rId2" w:tooltip="Geeft toegang tot dit document via de ELI URI." w:history="1">
        <w:r w:rsidRPr="00590982">
          <w:rPr>
            <w:rStyle w:val="Hyperlink"/>
            <w:sz w:val="24"/>
            <w:lang w:val="nl-NL"/>
          </w:rPr>
          <w:t>http://data.europa.eu/eli/reg/2011/182/oj</w:t>
        </w:r>
      </w:hyperlink>
      <w:r w:rsidRPr="00590982">
        <w:rPr>
          <w:rStyle w:val="Hyperlink"/>
          <w:sz w:val="24"/>
          <w:lang w:val="nl-NL"/>
        </w:rPr>
        <w:t>.</w:t>
      </w:r>
    </w:p>
  </w:footnote>
  <w:footnote w:id="4">
    <w:p w:rsidR="00F720BD" w:rsidRPr="00590982" w:rsidP="00590982" w14:paraId="16477B9E" w14:textId="2EE6BD9B">
      <w:pPr>
        <w:pStyle w:val="FootnoteText"/>
        <w:ind w:left="567" w:hanging="567"/>
        <w:rPr>
          <w:sz w:val="24"/>
          <w:lang w:val="nl-NL"/>
        </w:rPr>
      </w:pPr>
      <w:r w:rsidRPr="00590982">
        <w:rPr>
          <w:rStyle w:val="FootnoteReference"/>
          <w:sz w:val="24"/>
          <w:szCs w:val="24"/>
          <w:lang w:val="nl-NL"/>
        </w:rPr>
        <w:footnoteRef/>
      </w:r>
      <w:r w:rsidRPr="00590982" w:rsidR="00590982">
        <w:rPr>
          <w:sz w:val="24"/>
          <w:lang w:val="nl-NL"/>
        </w:rPr>
        <w:t xml:space="preserve"> </w:t>
      </w:r>
      <w:r w:rsidRPr="00590982" w:rsidR="00590982">
        <w:rPr>
          <w:sz w:val="24"/>
          <w:lang w:val="nl-NL"/>
        </w:rPr>
        <w:tab/>
      </w:r>
      <w:r w:rsidRPr="00590982">
        <w:rPr>
          <w:sz w:val="24"/>
          <w:lang w:val="nl-NL"/>
        </w:rPr>
        <w:t>Aangenomen teksten,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90982" w14:paraId="4B8B3DC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90982" w14:paraId="7D0F22E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90982" w14:paraId="27D31E9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2979818">
    <w:abstractNumId w:val="9"/>
  </w:num>
  <w:num w:numId="2" w16cid:durableId="220946964">
    <w:abstractNumId w:val="9"/>
  </w:num>
  <w:num w:numId="3" w16cid:durableId="771821669">
    <w:abstractNumId w:val="7"/>
  </w:num>
  <w:num w:numId="4" w16cid:durableId="306709909">
    <w:abstractNumId w:val="7"/>
  </w:num>
  <w:num w:numId="5" w16cid:durableId="1481651595">
    <w:abstractNumId w:val="6"/>
  </w:num>
  <w:num w:numId="6" w16cid:durableId="3632374">
    <w:abstractNumId w:val="6"/>
  </w:num>
  <w:num w:numId="7" w16cid:durableId="1979794340">
    <w:abstractNumId w:val="5"/>
  </w:num>
  <w:num w:numId="8" w16cid:durableId="128595708">
    <w:abstractNumId w:val="5"/>
  </w:num>
  <w:num w:numId="9" w16cid:durableId="1702054940">
    <w:abstractNumId w:val="4"/>
  </w:num>
  <w:num w:numId="10" w16cid:durableId="377820779">
    <w:abstractNumId w:val="4"/>
  </w:num>
  <w:num w:numId="11" w16cid:durableId="1563369583">
    <w:abstractNumId w:val="8"/>
  </w:num>
  <w:num w:numId="12" w16cid:durableId="1336803469">
    <w:abstractNumId w:val="8"/>
  </w:num>
  <w:num w:numId="13" w16cid:durableId="314189450">
    <w:abstractNumId w:val="3"/>
  </w:num>
  <w:num w:numId="14" w16cid:durableId="413669457">
    <w:abstractNumId w:val="3"/>
  </w:num>
  <w:num w:numId="15" w16cid:durableId="812601934">
    <w:abstractNumId w:val="2"/>
  </w:num>
  <w:num w:numId="16" w16cid:durableId="1592275184">
    <w:abstractNumId w:val="2"/>
  </w:num>
  <w:num w:numId="17" w16cid:durableId="228200254">
    <w:abstractNumId w:val="1"/>
  </w:num>
  <w:num w:numId="18" w16cid:durableId="761951819">
    <w:abstractNumId w:val="1"/>
  </w:num>
  <w:num w:numId="19" w16cid:durableId="2078941386">
    <w:abstractNumId w:val="0"/>
  </w:num>
  <w:num w:numId="20" w16cid:durableId="2037388871">
    <w:abstractNumId w:val="0"/>
  </w:num>
  <w:num w:numId="21" w16cid:durableId="771902010">
    <w:abstractNumId w:val="9"/>
  </w:num>
  <w:num w:numId="22" w16cid:durableId="89202027">
    <w:abstractNumId w:val="7"/>
  </w:num>
  <w:num w:numId="23" w16cid:durableId="2024627153">
    <w:abstractNumId w:val="6"/>
  </w:num>
  <w:num w:numId="24" w16cid:durableId="569972018">
    <w:abstractNumId w:val="5"/>
  </w:num>
  <w:num w:numId="25" w16cid:durableId="606230586">
    <w:abstractNumId w:val="4"/>
  </w:num>
  <w:num w:numId="26" w16cid:durableId="2024478120">
    <w:abstractNumId w:val="8"/>
  </w:num>
  <w:num w:numId="27" w16cid:durableId="245194777">
    <w:abstractNumId w:val="3"/>
  </w:num>
  <w:num w:numId="28" w16cid:durableId="1003974489">
    <w:abstractNumId w:val="2"/>
  </w:num>
  <w:num w:numId="29" w16cid:durableId="1685399500">
    <w:abstractNumId w:val="1"/>
  </w:num>
  <w:num w:numId="30" w16cid:durableId="789394773">
    <w:abstractNumId w:val="0"/>
  </w:num>
  <w:num w:numId="31" w16cid:durableId="666715601">
    <w:abstractNumId w:val="9"/>
  </w:num>
  <w:num w:numId="32" w16cid:durableId="1490248412">
    <w:abstractNumId w:val="7"/>
  </w:num>
  <w:num w:numId="33" w16cid:durableId="1120874272">
    <w:abstractNumId w:val="6"/>
  </w:num>
  <w:num w:numId="34" w16cid:durableId="979577526">
    <w:abstractNumId w:val="5"/>
  </w:num>
  <w:num w:numId="35" w16cid:durableId="438068554">
    <w:abstractNumId w:val="4"/>
  </w:num>
  <w:num w:numId="36" w16cid:durableId="181752009">
    <w:abstractNumId w:val="8"/>
  </w:num>
  <w:num w:numId="37" w16cid:durableId="169757440">
    <w:abstractNumId w:val="3"/>
  </w:num>
  <w:num w:numId="38" w16cid:durableId="829490700">
    <w:abstractNumId w:val="2"/>
  </w:num>
  <w:num w:numId="39" w16cid:durableId="303701311">
    <w:abstractNumId w:val="1"/>
  </w:num>
  <w:num w:numId="40" w16cid:durableId="788665602">
    <w:abstractNumId w:val="0"/>
  </w:num>
  <w:num w:numId="41" w16cid:durableId="1002858490">
    <w:abstractNumId w:val="10"/>
  </w:num>
  <w:num w:numId="42" w16cid:durableId="1708094375">
    <w:abstractNumId w:val="10"/>
  </w:num>
  <w:num w:numId="43" w16cid:durableId="809789345">
    <w:abstractNumId w:val="10"/>
  </w:num>
  <w:num w:numId="44" w16cid:durableId="1266503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40F"/>
    <w:rsid w:val="00002272"/>
    <w:rsid w:val="00064002"/>
    <w:rsid w:val="000677B9"/>
    <w:rsid w:val="000831BA"/>
    <w:rsid w:val="000A42CC"/>
    <w:rsid w:val="000E7DD9"/>
    <w:rsid w:val="000F4D24"/>
    <w:rsid w:val="0010095E"/>
    <w:rsid w:val="00125B37"/>
    <w:rsid w:val="00187494"/>
    <w:rsid w:val="001F10EB"/>
    <w:rsid w:val="001F32AE"/>
    <w:rsid w:val="00211DC4"/>
    <w:rsid w:val="002767FF"/>
    <w:rsid w:val="002B18FE"/>
    <w:rsid w:val="002B5493"/>
    <w:rsid w:val="00343214"/>
    <w:rsid w:val="00361C00"/>
    <w:rsid w:val="00395FA1"/>
    <w:rsid w:val="003E15D4"/>
    <w:rsid w:val="00411CCE"/>
    <w:rsid w:val="0041666E"/>
    <w:rsid w:val="00421060"/>
    <w:rsid w:val="00421D36"/>
    <w:rsid w:val="0046740F"/>
    <w:rsid w:val="00471C19"/>
    <w:rsid w:val="004867E3"/>
    <w:rsid w:val="00494A28"/>
    <w:rsid w:val="004C0004"/>
    <w:rsid w:val="004C5D52"/>
    <w:rsid w:val="0050519A"/>
    <w:rsid w:val="005072A1"/>
    <w:rsid w:val="00514517"/>
    <w:rsid w:val="00545827"/>
    <w:rsid w:val="00560270"/>
    <w:rsid w:val="00590982"/>
    <w:rsid w:val="005C2568"/>
    <w:rsid w:val="005F1B17"/>
    <w:rsid w:val="006037C0"/>
    <w:rsid w:val="00647BE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F03"/>
    <w:rsid w:val="00930C23"/>
    <w:rsid w:val="0093193B"/>
    <w:rsid w:val="009509D8"/>
    <w:rsid w:val="00950B64"/>
    <w:rsid w:val="00981893"/>
    <w:rsid w:val="00A1687D"/>
    <w:rsid w:val="00A43E52"/>
    <w:rsid w:val="00A4678D"/>
    <w:rsid w:val="00A778C7"/>
    <w:rsid w:val="00AB441E"/>
    <w:rsid w:val="00AB6293"/>
    <w:rsid w:val="00AE0928"/>
    <w:rsid w:val="00AF3B82"/>
    <w:rsid w:val="00B03F13"/>
    <w:rsid w:val="00B12E95"/>
    <w:rsid w:val="00B22876"/>
    <w:rsid w:val="00B2404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0BD"/>
    <w:rsid w:val="00F74202"/>
    <w:rsid w:val="00F87713"/>
    <w:rsid w:val="00FB4360"/>
    <w:rsid w:val="00FD0C70"/>
  </w:rsids>
  <w:docVars>
    <w:docVar w:name="dvdocse" w:val="B10-0273/2026"/>
    <w:docVar w:name="dvlangue" w:val="NL"/>
    <w:docVar w:name="dvnumam" w:val="0"/>
    <w:docVar w:name="dvpe" w:val="789.144"/>
    <w:docVar w:name="dvtitre" w:val="Resolutie van het Europees Parlement van xx juni 2026 over het ontwerp van uitvoeringsbesluit van de Commissie inzake de financiering van het jaarlijkse actieplan voor de Verenigde Republiek Tanzania voor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F38312"/>
  <w15:chartTrackingRefBased/>
  <w15:docId w15:val="{3481B0D1-3A25-4EF9-835D-2017969A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20BD"/>
    <w:pPr>
      <w:spacing w:before="480" w:after="240"/>
    </w:pPr>
  </w:style>
  <w:style w:type="paragraph" w:customStyle="1" w:styleId="NormalHanging12a">
    <w:name w:val="NormalHanging12a"/>
    <w:basedOn w:val="Normal"/>
    <w:rsid w:val="00F720BD"/>
    <w:pPr>
      <w:spacing w:after="240"/>
      <w:ind w:left="567" w:hanging="567"/>
    </w:pPr>
  </w:style>
  <w:style w:type="character" w:styleId="Hyperlink">
    <w:name w:val="Hyperlink"/>
    <w:basedOn w:val="DefaultParagraphFont"/>
    <w:rsid w:val="00F720BD"/>
    <w:rPr>
      <w:color w:val="0563C1" w:themeColor="hyperlink"/>
      <w:u w:val="single"/>
    </w:rPr>
  </w:style>
  <w:style w:type="paragraph" w:styleId="Revision">
    <w:name w:val="Revision"/>
    <w:hidden/>
    <w:uiPriority w:val="99"/>
    <w:semiHidden/>
    <w:rsid w:val="00211DC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928</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2026-06-18T12:34:00Z</dcterms:created>
  <dcterms:modified xsi:type="dcterms:W3CDTF">2026-06-18T12:34:00Z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B10-0273/2026</vt:lpwstr>
  </property>
  <property fmtid="{D5CDD505-2E9C-101B-9397-08002B2CF9AE}" pid="4" name="&lt;Type&gt;">
    <vt:lpwstr>RR</vt:lpwstr>
  </property>
</Properties>
</file>