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0DB181A" w14:textId="77777777" w:rsidTr="0010095E">
        <w:tblPrEx>
          <w:tblW w:w="9072" w:type="dxa"/>
          <w:tblLook w:val="01E0"/>
        </w:tblPrEx>
        <w:trPr>
          <w:trHeight w:hRule="exact" w:val="1418"/>
        </w:trPr>
        <w:tc>
          <w:tcPr>
            <w:tcW w:w="6804" w:type="dxa"/>
            <w:shd w:val="clear" w:color="auto" w:fill="auto"/>
            <w:vAlign w:val="center"/>
          </w:tcPr>
          <w:p w:rsidR="00751A4A" w:rsidRPr="008E256E" w:rsidP="0010095E" w14:paraId="3AFB2BA9" w14:textId="77777777">
            <w:pPr>
              <w:pStyle w:val="EPName"/>
            </w:pPr>
            <w:r w:rsidRPr="008E256E">
              <w:t>Parlament Europejski</w:t>
            </w:r>
          </w:p>
          <w:p w:rsidR="00751A4A" w:rsidRPr="008E256E" w:rsidP="005F1B17" w14:paraId="50C6BE72" w14:textId="77777777">
            <w:pPr>
              <w:pStyle w:val="EPTerm"/>
              <w:rPr>
                <w:rStyle w:val="HideTWBExt"/>
                <w:noProof w:val="0"/>
                <w:vanish w:val="0"/>
                <w:color w:val="auto"/>
              </w:rPr>
            </w:pPr>
            <w:r w:rsidRPr="008E256E">
              <w:t>2024</w:t>
            </w:r>
            <w:r w:rsidRPr="008E256E" w:rsidR="00817416">
              <w:t>-202</w:t>
            </w:r>
            <w:r w:rsidRPr="008E256E">
              <w:t>9</w:t>
            </w:r>
          </w:p>
        </w:tc>
        <w:tc>
          <w:tcPr>
            <w:tcW w:w="2268" w:type="dxa"/>
            <w:shd w:val="clear" w:color="auto" w:fill="auto"/>
          </w:tcPr>
          <w:p w:rsidR="00751A4A" w:rsidRPr="008E256E" w:rsidP="0010095E" w14:paraId="73850343" w14:textId="77777777">
            <w:pPr>
              <w:pStyle w:val="EPLogo"/>
            </w:pPr>
            <w:r w:rsidRPr="008E25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E256E" w:rsidP="004C5D52" w14:paraId="0038738B" w14:textId="77777777">
      <w:pPr>
        <w:pStyle w:val="LineTop"/>
      </w:pPr>
    </w:p>
    <w:p w:rsidR="00680577" w:rsidRPr="008E256E" w:rsidP="00680577" w14:paraId="10B543A9" w14:textId="77777777">
      <w:pPr>
        <w:pStyle w:val="EPBodyTA1"/>
      </w:pPr>
      <w:r w:rsidRPr="008E256E">
        <w:t>TEKSTY PRZYJĘTE</w:t>
      </w:r>
    </w:p>
    <w:p w:rsidR="00D058B8" w:rsidRPr="008E256E" w:rsidP="00D058B8" w14:paraId="14F16BA9" w14:textId="77777777">
      <w:pPr>
        <w:pStyle w:val="LineBottom"/>
      </w:pPr>
    </w:p>
    <w:p w:rsidR="00F87C53" w:rsidRPr="008E256E" w:rsidP="00F87C53" w14:paraId="0CBBFC42" w14:textId="79BFD268">
      <w:pPr>
        <w:pStyle w:val="ATHeading1"/>
      </w:pPr>
      <w:bookmarkStart w:id="0" w:name="TANumber"/>
      <w:r w:rsidRPr="008E256E">
        <w:t>P10_TA(2026)0</w:t>
      </w:r>
      <w:bookmarkEnd w:id="0"/>
      <w:r w:rsidR="00EB153F">
        <w:t>232</w:t>
      </w:r>
    </w:p>
    <w:p w:rsidR="00F87C53" w:rsidRPr="00711E4E" w:rsidP="00711E4E" w14:paraId="22C92F0D" w14:textId="2E2D2354">
      <w:pPr>
        <w:pStyle w:val="ATHeading2"/>
      </w:pPr>
      <w:r>
        <w:rPr>
          <w:bCs/>
        </w:rPr>
        <w:t>F</w:t>
      </w:r>
      <w:r w:rsidRPr="00711E4E" w:rsidR="00711E4E">
        <w:rPr>
          <w:bCs/>
        </w:rPr>
        <w:t>inansowanie rocznego planu działania na rzecz</w:t>
      </w:r>
      <w:r w:rsidR="00711E4E">
        <w:rPr>
          <w:bCs/>
        </w:rPr>
        <w:t xml:space="preserve"> </w:t>
      </w:r>
      <w:r w:rsidRPr="00711E4E" w:rsidR="00711E4E">
        <w:rPr>
          <w:bCs/>
        </w:rPr>
        <w:t>Zjednoczonej Republiki Tanzanii na 2026 r.</w:t>
      </w:r>
    </w:p>
    <w:p w:rsidR="00F87C53" w:rsidRPr="008E256E" w:rsidP="00F87C53" w14:paraId="1B1EBECD" w14:textId="77777777">
      <w:pPr>
        <w:rPr>
          <w:i/>
          <w:vanish/>
        </w:rPr>
      </w:pPr>
      <w:r>
        <w:rPr>
          <w:i/>
        </w:rPr>
        <w:fldChar w:fldCharType="begin"/>
      </w:r>
      <w:r w:rsidRPr="008E256E">
        <w:rPr>
          <w:i/>
        </w:rPr>
        <w:instrText xml:space="preserve"> TC"(</w:instrText>
      </w:r>
      <w:bookmarkStart w:id="1" w:name="DocNumber"/>
      <w:r w:rsidRPr="008E256E">
        <w:rPr>
          <w:i/>
        </w:rPr>
        <w:instrText>B10-0273/2026</w:instrText>
      </w:r>
      <w:bookmarkEnd w:id="1"/>
      <w:r w:rsidRPr="008E256E">
        <w:rPr>
          <w:i/>
        </w:rPr>
        <w:instrText xml:space="preserve">)"\l3 \n&gt; \* MERGEFORMAT </w:instrText>
      </w:r>
      <w:r>
        <w:rPr>
          <w:i/>
        </w:rPr>
        <w:fldChar w:fldCharType="end"/>
      </w:r>
    </w:p>
    <w:p w:rsidR="00F87C53" w:rsidRPr="008E256E" w:rsidP="00F87C53" w14:paraId="058A898E" w14:textId="77777777">
      <w:pPr>
        <w:rPr>
          <w:vanish/>
        </w:rPr>
      </w:pPr>
      <w:bookmarkStart w:id="2" w:name="PE"/>
      <w:r w:rsidRPr="008E256E">
        <w:rPr>
          <w:vanish/>
        </w:rPr>
        <w:t>PE789.144</w:t>
      </w:r>
      <w:bookmarkEnd w:id="2"/>
    </w:p>
    <w:p w:rsidR="00F87C53" w:rsidRPr="008E256E" w:rsidP="00F87C53" w14:paraId="2ECBC037" w14:textId="6224A79D">
      <w:pPr>
        <w:pStyle w:val="ATHeading3"/>
      </w:pPr>
      <w:bookmarkStart w:id="3" w:name="Sujet"/>
      <w:r w:rsidRPr="008E256E">
        <w:t xml:space="preserve">Rezolucja Parlamentu Europejskiego z dnia </w:t>
      </w:r>
      <w:r w:rsidR="00C6251B">
        <w:t>18 czerwca</w:t>
      </w:r>
      <w:r w:rsidRPr="008E256E">
        <w:t xml:space="preserve"> 2026 r. w sprawie projektu decyzji wykonawczej Komisji w sprawie finansowania rocznego planu działania na rzecz Zjednoczonej Republiki Tanzanii na rok 2026</w:t>
      </w:r>
      <w:bookmarkEnd w:id="3"/>
      <w:r w:rsidRPr="008E256E">
        <w:t xml:space="preserve"> </w:t>
      </w:r>
      <w:bookmarkStart w:id="4" w:name="References"/>
      <w:r w:rsidRPr="008E256E">
        <w:t>(D115284/01 – 2026/2749(RSP))</w:t>
      </w:r>
      <w:bookmarkEnd w:id="4"/>
    </w:p>
    <w:p w:rsidR="00F87C53" w:rsidRPr="008E256E" w:rsidP="00F87C53" w14:paraId="5999B739" w14:textId="77777777"/>
    <w:p w:rsidR="00ED3362" w:rsidRPr="008E256E" w:rsidP="00ED3362" w14:paraId="2357E095" w14:textId="77777777">
      <w:pPr>
        <w:pStyle w:val="EPComma"/>
      </w:pPr>
      <w:bookmarkStart w:id="5" w:name="TextBodyBegin"/>
      <w:bookmarkEnd w:id="5"/>
      <w:r w:rsidRPr="008E256E">
        <w:rPr>
          <w:i/>
        </w:rPr>
        <w:t>Parlament Europejski</w:t>
      </w:r>
      <w:r w:rsidRPr="008E256E">
        <w:t>,</w:t>
      </w:r>
    </w:p>
    <w:p w:rsidR="00ED3362" w:rsidRPr="008E256E" w:rsidP="00ED3362" w14:paraId="7D4F7CBB" w14:textId="77777777">
      <w:pPr>
        <w:pStyle w:val="NormalHanging12a"/>
      </w:pPr>
      <w:r w:rsidRPr="008E256E">
        <w:t>–</w:t>
      </w:r>
      <w:r w:rsidRPr="008E256E">
        <w:tab/>
        <w:t>uwzględniając projekt decyzji wykonawczej Komisji w sprawie finansowania rocznego planu działania na rzecz Zjednoczonej Republiki Tanzanii na rok 2026 (D115284/01),</w:t>
      </w:r>
    </w:p>
    <w:p w:rsidR="00ED3362" w:rsidRPr="008E256E" w:rsidP="00ED3362" w14:paraId="6D711282" w14:textId="77777777">
      <w:pPr>
        <w:pStyle w:val="NormalHanging12a"/>
      </w:pPr>
      <w:r w:rsidRPr="008E256E">
        <w:t>–</w:t>
      </w:r>
      <w:r w:rsidRPr="008E256E">
        <w:tab/>
        <w:t xml:space="preserve">uwzględniając rozporządzenie Parlamentu Europejskiego i Rady (UE) 2021/947 z dnia 9 czerwca 2021 r. ustanawiające Instrument Sąsiedztwa oraz Współpracy Międzynarodowej i Rozwojowej – „Globalny wymiar Europy”, zmieniające i uchylające decyzję Parlamentu Europejskiego i Rady nr 466/2014/UE oraz uchylające rozporządzenie Parlamentu Europejskiego i Rady (UE) 2017/1601 i rozporządzenie Rady (WE, </w:t>
      </w:r>
      <w:r w:rsidRPr="008E256E">
        <w:t>Euratom</w:t>
      </w:r>
      <w:r w:rsidRPr="008E256E">
        <w:t>) nr 480/2009</w:t>
      </w:r>
      <w:r>
        <w:rPr>
          <w:vertAlign w:val="superscript"/>
        </w:rPr>
        <w:footnoteReference w:id="2"/>
      </w:r>
      <w:r w:rsidRPr="008E256E">
        <w:t xml:space="preserve"> (rozporządzenie ustanawiające ISWMR – „Globalny wymiar Europy”), w szczególności jego art. 25,</w:t>
      </w:r>
    </w:p>
    <w:p w:rsidR="00ED3362" w:rsidRPr="008E256E" w:rsidP="00ED3362" w14:paraId="25DFF9BE" w14:textId="77777777">
      <w:pPr>
        <w:pStyle w:val="NormalHanging12a"/>
      </w:pPr>
      <w:r w:rsidRPr="008E256E">
        <w:t>–</w:t>
      </w:r>
      <w:r w:rsidRPr="008E256E">
        <w:tab/>
        <w:t>uwzględniając opinię przedstawioną 20 maja 2026 r. przez komitet, o którym mowa w art. 45 rozporządzenia (UE) 2021/947,</w:t>
      </w:r>
    </w:p>
    <w:p w:rsidR="00ED3362" w:rsidRPr="008E256E" w:rsidP="00ED3362" w14:paraId="1C7CB2E3" w14:textId="77777777">
      <w:pPr>
        <w:pStyle w:val="NormalHanging12a"/>
      </w:pPr>
      <w:r w:rsidRPr="008E256E">
        <w:t>–</w:t>
      </w:r>
      <w:r w:rsidRPr="008E256E">
        <w:tab/>
        <w:t>uwzględniając art. 11 rozporządzenia Parlamentu Europejskiego i Rady (UE) nr 182/2011 z dnia 16 lutego 2011 r. ustanawiającego przepisy i zasady ogólne dotyczące trybu kontroli przez państwa członkowskie wykonywania uprawnień wykonawczych przez Komisję</w:t>
      </w:r>
      <w:r>
        <w:rPr>
          <w:vertAlign w:val="superscript"/>
        </w:rPr>
        <w:footnoteReference w:id="3"/>
      </w:r>
      <w:r w:rsidRPr="008E256E">
        <w:t>,</w:t>
      </w:r>
    </w:p>
    <w:p w:rsidR="00ED3362" w:rsidRPr="008E256E" w:rsidP="00ED3362" w14:paraId="76E75F2A" w14:textId="77777777">
      <w:pPr>
        <w:pStyle w:val="NormalHanging12a"/>
      </w:pPr>
      <w:r w:rsidRPr="008E256E">
        <w:t>–</w:t>
      </w:r>
      <w:r w:rsidRPr="008E256E">
        <w:tab/>
        <w:t>uwzględniając rezolucję Parlamentu Europejskiego z 27 listopada 2025 r. w sprawie projektu decyzji wykonawczej Komisji w sprawie finansowania rocznego planu działania na rzecz Zjednoczonej Republiki Tanzanii na rok 2025</w:t>
      </w:r>
      <w:r>
        <w:rPr>
          <w:vertAlign w:val="superscript"/>
        </w:rPr>
        <w:footnoteReference w:id="4"/>
      </w:r>
      <w:r w:rsidRPr="008E256E">
        <w:t>,</w:t>
      </w:r>
    </w:p>
    <w:p w:rsidR="00ED3362" w:rsidRPr="008E256E" w:rsidP="00ED3362" w14:paraId="253AD102" w14:textId="77777777">
      <w:pPr>
        <w:pStyle w:val="NormalHanging12a"/>
      </w:pPr>
      <w:r w:rsidRPr="008E256E">
        <w:t>–</w:t>
      </w:r>
      <w:r w:rsidRPr="008E256E">
        <w:tab/>
        <w:t xml:space="preserve">uwzględniając rezolucję Parlamentu Europejskiego z 27 listopada 2025 r. w sprawie zabójstw w następstwie wyborów i pogarszającej się sytuacji w zakresie praw człowieka w Tanzanii, w tym uwięzienia przywódcy opozycji </w:t>
      </w:r>
      <w:r w:rsidRPr="008E256E">
        <w:t>Tundu</w:t>
      </w:r>
      <w:r w:rsidRPr="008E256E">
        <w:t xml:space="preserve"> </w:t>
      </w:r>
      <w:r w:rsidRPr="008E256E">
        <w:t>Lissu</w:t>
      </w:r>
      <w:r w:rsidRPr="008E256E">
        <w:t>,</w:t>
      </w:r>
    </w:p>
    <w:p w:rsidR="00ED3362" w:rsidRPr="008E256E" w:rsidP="00ED3362" w14:paraId="5C711237" w14:textId="77777777">
      <w:pPr>
        <w:pStyle w:val="NormalHanging12a"/>
      </w:pPr>
      <w:r w:rsidRPr="008E256E">
        <w:t>–</w:t>
      </w:r>
      <w:r w:rsidRPr="008E256E">
        <w:tab/>
        <w:t xml:space="preserve">uwzględniając rezolucję Parlamentu Europejskiego z 8 maja 2025 r. w sprawie aresztowania i groźby wykonania kary śmierci na </w:t>
      </w:r>
      <w:r w:rsidRPr="008E256E">
        <w:t>Tundu</w:t>
      </w:r>
      <w:r w:rsidRPr="008E256E">
        <w:t xml:space="preserve"> </w:t>
      </w:r>
      <w:r w:rsidRPr="008E256E">
        <w:t>Lissu</w:t>
      </w:r>
      <w:r w:rsidRPr="008E256E">
        <w:t xml:space="preserve">, prezesie </w:t>
      </w:r>
      <w:r w:rsidRPr="008E256E">
        <w:t>Chademy</w:t>
      </w:r>
      <w:r w:rsidRPr="008E256E">
        <w:t>, głównej partii opozycyjnej w Tanzanii,</w:t>
      </w:r>
    </w:p>
    <w:p w:rsidR="00ED3362" w:rsidRPr="008E256E" w:rsidP="00ED3362" w14:paraId="78D4B5AC" w14:textId="77777777">
      <w:pPr>
        <w:pStyle w:val="NormalHanging12a"/>
      </w:pPr>
      <w:r w:rsidRPr="008E256E">
        <w:t>–</w:t>
      </w:r>
      <w:r w:rsidRPr="008E256E">
        <w:tab/>
        <w:t>uwzględniając art. 115 ust. 2 i 3 Regulaminu,</w:t>
      </w:r>
    </w:p>
    <w:p w:rsidR="00ED3362" w:rsidRPr="008E256E" w:rsidP="00ED3362" w14:paraId="134A84B1" w14:textId="77777777">
      <w:pPr>
        <w:pStyle w:val="NormalHanging12a"/>
      </w:pPr>
      <w:r w:rsidRPr="008E256E">
        <w:t>–</w:t>
      </w:r>
      <w:r w:rsidRPr="008E256E">
        <w:tab/>
        <w:t>uwzględniając wspólne posiedzenia Komisji Spraw Zagranicznych i Komisji Rozwoju zgodnie art. 59 Regulaminu,</w:t>
      </w:r>
    </w:p>
    <w:p w:rsidR="00ED3362" w:rsidRPr="008E256E" w:rsidP="00ED3362" w14:paraId="2CD141DC" w14:textId="77777777">
      <w:pPr>
        <w:pStyle w:val="NormalHanging12a"/>
      </w:pPr>
      <w:r w:rsidRPr="008E256E">
        <w:t>–</w:t>
      </w:r>
      <w:r w:rsidRPr="008E256E">
        <w:tab/>
        <w:t>uwzględniając projekt rezolucji Komisji Spraw Zagranicznych oraz Komisji Rozwoju,</w:t>
      </w:r>
    </w:p>
    <w:p w:rsidR="00ED3362" w:rsidRPr="008E256E" w:rsidP="00ED3362" w14:paraId="72D85A4D" w14:textId="77777777">
      <w:pPr>
        <w:pStyle w:val="NormalHanging12a"/>
      </w:pPr>
      <w:r w:rsidRPr="008E256E">
        <w:t>A.</w:t>
      </w:r>
      <w:r w:rsidRPr="008E256E">
        <w:tab/>
        <w:t>mając na uwadze, że w listopadzie 2025 r. Komisja zawiesiła proces przyjmowania projektu decyzji wykonawczej w sprawie finansowania rocznego planu działania na rzecz Zjednoczonej Republiki Tanzanii na rok 2025 ze względu na obawy wyrażone przez Parlament Europejski;</w:t>
      </w:r>
    </w:p>
    <w:p w:rsidR="00ED3362" w:rsidRPr="008E256E" w:rsidP="00ED3362" w14:paraId="710D43D1" w14:textId="77777777">
      <w:pPr>
        <w:pStyle w:val="NormalHanging12a"/>
      </w:pPr>
      <w:r w:rsidRPr="008E256E">
        <w:t>B.</w:t>
      </w:r>
      <w:r w:rsidRPr="008E256E">
        <w:tab/>
        <w:t>mając na uwadze, że 20 maja 2026 r. zmieniony projekt decyzji wykonawczej Komisji przedstawiono komitetowi ds. ISWMR;</w:t>
      </w:r>
    </w:p>
    <w:p w:rsidR="00ED3362" w:rsidRPr="008E256E" w:rsidP="00ED3362" w14:paraId="24EF8EE8" w14:textId="77777777">
      <w:pPr>
        <w:pStyle w:val="NormalHanging12a"/>
      </w:pPr>
      <w:r w:rsidRPr="008E256E">
        <w:t>C.</w:t>
      </w:r>
      <w:r w:rsidRPr="008E256E">
        <w:tab/>
        <w:t>mając na uwadze, że w zmienionym projekcie decyzji wykonawczej Komisji utrzymano tę samą ogólną kwotę i zasadniczo te same działania co w poprzednim projekcie decyzji, a jednocześnie zaproponowano, aby wdrażanie odbywało się głównie w drodze zarządzania pośredniego, a nie bezpośredniego wsparcia budżetowego dla władz Tanzanii;</w:t>
      </w:r>
    </w:p>
    <w:p w:rsidR="00ED3362" w:rsidRPr="008E256E" w:rsidP="00ED3362" w14:paraId="154A1601" w14:textId="77777777">
      <w:pPr>
        <w:pStyle w:val="NormalHanging12a"/>
      </w:pPr>
      <w:r w:rsidRPr="008E256E">
        <w:t>D.</w:t>
      </w:r>
      <w:r w:rsidRPr="008E256E">
        <w:tab/>
        <w:t xml:space="preserve">mając na uwadze, że krajowa komisja śledcza Tanzanii badająca przemoc towarzyszącą wyborom 29 października 2025 r. przyznała 23 kwietnia 2026 r., że co najmniej 518 osób zmarło, ale nie zidentyfikowała osób odpowiedzialnych, co utrudnia rozliczalność i sprawiedliwość dla ofiar, ani nie podała swoich ustaleń do wiadomości publicznej; </w:t>
      </w:r>
    </w:p>
    <w:p w:rsidR="00ED3362" w:rsidRPr="008E256E" w:rsidP="00ED3362" w14:paraId="563ACEEC" w14:textId="77777777">
      <w:pPr>
        <w:pStyle w:val="NormalHanging12a"/>
      </w:pPr>
      <w:r w:rsidRPr="008E256E">
        <w:t>E.</w:t>
      </w:r>
      <w:r w:rsidRPr="008E256E">
        <w:tab/>
        <w:t>mając na uwadze, że władze Tanzanii odmówiły wizyty delegacji Podkomisji Praw Człowieka Parlamentu Europejskiego w maju 2026 r.;</w:t>
      </w:r>
    </w:p>
    <w:p w:rsidR="00ED3362" w:rsidRPr="008E256E" w:rsidP="00ED3362" w14:paraId="2921142B" w14:textId="77777777">
      <w:pPr>
        <w:pStyle w:val="NormalHanging12a"/>
      </w:pPr>
      <w:r w:rsidRPr="008E256E">
        <w:t>F.</w:t>
      </w:r>
      <w:r w:rsidRPr="008E256E">
        <w:tab/>
        <w:t xml:space="preserve">mając na uwadze, że </w:t>
      </w:r>
      <w:r w:rsidRPr="008E256E">
        <w:t>Tundu</w:t>
      </w:r>
      <w:r w:rsidRPr="008E256E">
        <w:t xml:space="preserve"> </w:t>
      </w:r>
      <w:r w:rsidRPr="008E256E">
        <w:t>Lissu</w:t>
      </w:r>
      <w:r w:rsidRPr="008E256E">
        <w:t xml:space="preserve">, przywódca </w:t>
      </w:r>
      <w:r w:rsidRPr="008E256E">
        <w:t>Chademy</w:t>
      </w:r>
      <w:r w:rsidRPr="008E256E">
        <w:t>, głównej partii opozycyjnej Tanzanii, jest przetrzymywany od ponad roku i stawia się mu umotywowane politycznie zarzuty, które pociągają za sobą poważne konsekwencje prawne, w tym karę śmierci;</w:t>
      </w:r>
    </w:p>
    <w:p w:rsidR="00ED3362" w:rsidRPr="008E256E" w:rsidP="00ED3362" w14:paraId="750F86B1" w14:textId="77777777">
      <w:pPr>
        <w:pStyle w:val="NormalHanging12a"/>
      </w:pPr>
      <w:r w:rsidRPr="008E256E">
        <w:t>G.</w:t>
      </w:r>
      <w:r w:rsidRPr="008E256E">
        <w:tab/>
        <w:t>mając na uwadze, że rząd Tanzanii nie spełnił żadnego z żądań przedstawionych przez Parlament Europejski w rezolucjach z 8 maja i 27 listopada 2025 r., w tym m.in. nie zareagował na apel o natychmiastowe i bezwarunkowe uwolnienie członków opozycji, o poprawę sytuacji w zakresie praw człowieka oraz o powołanie niezależnej i bezstronnej międzynarodowej komisji śledczej w celu zbadania aktów przemocy po wyborach;</w:t>
      </w:r>
    </w:p>
    <w:p w:rsidR="00ED3362" w:rsidRPr="008E256E" w:rsidP="00ED3362" w14:paraId="6FAF22AB" w14:textId="77777777">
      <w:pPr>
        <w:pStyle w:val="NormalHanging12a"/>
      </w:pPr>
      <w:r w:rsidRPr="008E256E">
        <w:t>H.</w:t>
      </w:r>
      <w:r w:rsidRPr="008E256E">
        <w:tab/>
        <w:t>mając na uwadze, że Komisja i Europejska Służba Działań Zewnętrznych nie były w stanie dowieść, że rozwiązały rzeczywiste problemy, które doprowadziły do sprzeciwu w listopadzie 2025 r.;</w:t>
      </w:r>
    </w:p>
    <w:p w:rsidR="00ED3362" w:rsidRPr="008E256E" w:rsidP="00ED3362" w14:paraId="2CD1E964" w14:textId="77777777">
      <w:pPr>
        <w:pStyle w:val="NormalHanging12a"/>
      </w:pPr>
      <w:r w:rsidRPr="008E256E">
        <w:t>1.</w:t>
      </w:r>
      <w:r w:rsidRPr="008E256E">
        <w:tab/>
        <w:t>uważa, że projekt decyzji wykonawczej Komisji wykracza poza uprawnienia wykonawcze przewidziane w rozporządzeniu (UE) 2021/947;</w:t>
      </w:r>
    </w:p>
    <w:p w:rsidR="00ED3362" w:rsidRPr="008E256E" w:rsidP="00ED3362" w14:paraId="0BF37121" w14:textId="77777777">
      <w:pPr>
        <w:pStyle w:val="NormalHanging12a"/>
      </w:pPr>
      <w:r w:rsidRPr="008E256E">
        <w:t>2.</w:t>
      </w:r>
      <w:r w:rsidRPr="008E256E">
        <w:tab/>
        <w:t>uważa, że projekt decyzji wykonawczej Komisji jest niezgodny z prawem Unii, jako że nie jest on spójny z celem rozporządzenia (UE) 2021/947;</w:t>
      </w:r>
    </w:p>
    <w:p w:rsidR="00ED3362" w:rsidRPr="008E256E" w:rsidP="00ED3362" w14:paraId="1547C3A0" w14:textId="77777777">
      <w:pPr>
        <w:pStyle w:val="NormalHanging12a"/>
      </w:pPr>
      <w:r w:rsidRPr="008E256E">
        <w:t>3.</w:t>
      </w:r>
      <w:r w:rsidRPr="008E256E">
        <w:tab/>
        <w:t>uważa, że projekt decyzji wykonawczej Komisji nie uwzględnia w odpowiedni sposób obaw wyrażonych przez Parlament Europejski w rezolucji z 27 listopada 2025 r.;</w:t>
      </w:r>
    </w:p>
    <w:p w:rsidR="00ED3362" w:rsidRPr="008E256E" w:rsidP="00ED3362" w14:paraId="7D289349" w14:textId="77777777">
      <w:pPr>
        <w:pStyle w:val="NormalHanging12a"/>
      </w:pPr>
      <w:r w:rsidRPr="008E256E">
        <w:t>4.</w:t>
      </w:r>
      <w:r w:rsidRPr="008E256E">
        <w:tab/>
        <w:t>wyraża ubolewanie, że Komisja po raz kolejny nie zawiesiła procedury przyjmowania projektu decyzji wykonawczej po otrzymaniu informacji o zastrzeżeniach Parlamentu Europejskiego; ubolewa, że Komisja ani ESDZ nie uwzględniły obaw wyrażonych przez Parlament Europejski w rezolucjach dotyczących Tanzanii;</w:t>
      </w:r>
    </w:p>
    <w:p w:rsidR="00ED3362" w:rsidRPr="008E256E" w:rsidP="00ED3362" w14:paraId="18A74046" w14:textId="77777777">
      <w:pPr>
        <w:pStyle w:val="NormalHanging12a"/>
      </w:pPr>
      <w:r w:rsidRPr="008E256E">
        <w:t>5.</w:t>
      </w:r>
      <w:r w:rsidRPr="008E256E">
        <w:tab/>
        <w:t xml:space="preserve">wzywa Komisję do wycofania projektu decyzji wykonawczej i przedłożenia komitetowi nowego projektu, a także do zadbania o to, aby nowe zmiany nie miały negatywnego wpływu na </w:t>
      </w:r>
      <w:r w:rsidRPr="008E256E">
        <w:t>inkluzywne</w:t>
      </w:r>
      <w:r w:rsidRPr="008E256E">
        <w:t xml:space="preserve"> świadczenie podstawowych usług na rzecz ludności, ochronę praw człowieka i demokracji lub wsparcie dla organizacji społeczeństwa obywatelskiego;</w:t>
      </w:r>
    </w:p>
    <w:p w:rsidR="008E256E" w:rsidRPr="008E256E" w:rsidP="008E256E" w14:paraId="63596E82" w14:textId="49361366">
      <w:pPr>
        <w:pStyle w:val="NormalHanging12a"/>
      </w:pPr>
      <w:r w:rsidRPr="008E256E">
        <w:t>6.</w:t>
      </w:r>
      <w:r w:rsidRPr="008E256E">
        <w:tab/>
        <w:t>zobowiązuje swoją przewodniczącą do przekazania niniejszej rezolucji Radzie i Komisji oraz rządom i parlamentom państw członkowskich.</w:t>
      </w:r>
    </w:p>
    <w:p w:rsidR="00E365E1" w:rsidRPr="008E256E" w:rsidP="00F87C53" w14:paraId="01FD1C53" w14:textId="6FF0CBAA"/>
    <w:sectPr w:rsidSect="008E256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256E" w14:paraId="2FB1D599"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256E" w14:paraId="6BECA6E8"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256E" w14:paraId="5B615874"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87C53" w:rsidRPr="008E256E" w14:paraId="4DC48539" w14:textId="77777777">
      <w:r w:rsidRPr="008E256E">
        <w:separator/>
      </w:r>
    </w:p>
  </w:footnote>
  <w:footnote w:type="continuationSeparator" w:id="1">
    <w:p w:rsidR="00F87C53" w:rsidRPr="008E256E" w14:paraId="7FA12900" w14:textId="77777777">
      <w:r w:rsidRPr="008E256E">
        <w:continuationSeparator/>
      </w:r>
    </w:p>
  </w:footnote>
  <w:footnote w:id="2">
    <w:p w:rsidR="00ED3362" w:rsidRPr="008E256E" w:rsidP="008E256E" w14:paraId="2CCFA9B8" w14:textId="040A55AD">
      <w:pPr>
        <w:pStyle w:val="FootnoteText"/>
        <w:ind w:left="567" w:hanging="567"/>
        <w:rPr>
          <w:sz w:val="24"/>
          <w:lang w:val="pl-PL"/>
        </w:rPr>
      </w:pPr>
      <w:r w:rsidRPr="008E256E">
        <w:rPr>
          <w:rStyle w:val="FootnoteReference"/>
          <w:sz w:val="24"/>
          <w:lang w:val="pl-PL"/>
        </w:rPr>
        <w:footnoteRef/>
      </w:r>
      <w:r w:rsidRPr="008E256E" w:rsidR="008E256E">
        <w:rPr>
          <w:sz w:val="24"/>
          <w:lang w:val="pl-PL"/>
        </w:rPr>
        <w:t xml:space="preserve"> </w:t>
      </w:r>
      <w:r w:rsidRPr="008E256E" w:rsidR="008E256E">
        <w:rPr>
          <w:sz w:val="24"/>
          <w:lang w:val="pl-PL"/>
        </w:rPr>
        <w:tab/>
      </w:r>
      <w:r w:rsidRPr="008E256E">
        <w:rPr>
          <w:sz w:val="24"/>
          <w:lang w:val="pl-PL"/>
        </w:rPr>
        <w:t xml:space="preserve">Dz.U. L 209 z </w:t>
      </w:r>
      <w:r w:rsidRPr="008E256E">
        <w:rPr>
          <w:sz w:val="24"/>
          <w:lang w:val="pl-PL"/>
        </w:rPr>
        <w:t>14.6.2021</w:t>
      </w:r>
      <w:r w:rsidRPr="008E256E">
        <w:rPr>
          <w:sz w:val="24"/>
          <w:lang w:val="pl-PL"/>
        </w:rPr>
        <w:t xml:space="preserve">, s. 1, ELI: </w:t>
      </w:r>
      <w:hyperlink r:id="rId1" w:tgtFrame="http://data.europa.eu/eli/reg/2021/947/oj" w:history="1">
        <w:r w:rsidRPr="008E256E">
          <w:rPr>
            <w:rStyle w:val="Hyperlink"/>
            <w:sz w:val="24"/>
            <w:lang w:val="pl-PL"/>
          </w:rPr>
          <w:t>http://data.europa.eu/eli/reg/2021/947/oj.</w:t>
        </w:r>
      </w:hyperlink>
    </w:p>
  </w:footnote>
  <w:footnote w:id="3">
    <w:p w:rsidR="00ED3362" w:rsidRPr="008E256E" w:rsidP="008E256E" w14:paraId="35AEC82B" w14:textId="15F6595D">
      <w:pPr>
        <w:pStyle w:val="FootnoteText"/>
        <w:ind w:left="567" w:hanging="567"/>
        <w:rPr>
          <w:sz w:val="24"/>
          <w:szCs w:val="24"/>
          <w:lang w:val="pl-PL"/>
        </w:rPr>
      </w:pPr>
      <w:r w:rsidRPr="008E256E">
        <w:rPr>
          <w:rStyle w:val="FootnoteReference"/>
          <w:sz w:val="24"/>
          <w:lang w:val="pl-PL"/>
        </w:rPr>
        <w:footnoteRef/>
      </w:r>
      <w:r w:rsidRPr="008E256E" w:rsidR="008E256E">
        <w:rPr>
          <w:sz w:val="24"/>
          <w:lang w:val="pl-PL"/>
        </w:rPr>
        <w:t xml:space="preserve"> </w:t>
      </w:r>
      <w:r w:rsidRPr="008E256E" w:rsidR="008E256E">
        <w:rPr>
          <w:sz w:val="24"/>
          <w:lang w:val="pl-PL"/>
        </w:rPr>
        <w:tab/>
      </w:r>
      <w:r w:rsidRPr="008E256E">
        <w:rPr>
          <w:sz w:val="24"/>
          <w:lang w:val="pl-PL"/>
        </w:rPr>
        <w:t xml:space="preserve">Dz.U. L 55 z </w:t>
      </w:r>
      <w:r w:rsidRPr="008E256E">
        <w:rPr>
          <w:sz w:val="24"/>
          <w:lang w:val="pl-PL"/>
        </w:rPr>
        <w:t>28.2.2011</w:t>
      </w:r>
      <w:r w:rsidRPr="008E256E">
        <w:rPr>
          <w:sz w:val="24"/>
          <w:lang w:val="pl-PL"/>
        </w:rPr>
        <w:t xml:space="preserve">, s. 13, ELI: </w:t>
      </w:r>
      <w:hyperlink r:id="rId2" w:tooltip="Dostęp do dokumentu poprzez identyfikator URI w systemie ELI." w:history="1">
        <w:r w:rsidRPr="008E256E">
          <w:rPr>
            <w:rStyle w:val="Hyperlink"/>
            <w:sz w:val="24"/>
            <w:lang w:val="pl-PL"/>
          </w:rPr>
          <w:t>http://data.europa.eu/eli/reg/2011/182/oj</w:t>
        </w:r>
      </w:hyperlink>
      <w:r w:rsidRPr="008E256E">
        <w:rPr>
          <w:rStyle w:val="Hyperlink"/>
          <w:sz w:val="24"/>
          <w:lang w:val="pl-PL"/>
        </w:rPr>
        <w:t>.</w:t>
      </w:r>
    </w:p>
  </w:footnote>
  <w:footnote w:id="4">
    <w:p w:rsidR="00ED3362" w:rsidRPr="008E256E" w:rsidP="008E256E" w14:paraId="0D41E8AD" w14:textId="18F45DE3">
      <w:pPr>
        <w:pStyle w:val="FootnoteText"/>
        <w:ind w:left="567" w:hanging="567"/>
        <w:rPr>
          <w:sz w:val="24"/>
          <w:lang w:val="pl-PL"/>
        </w:rPr>
      </w:pPr>
      <w:r w:rsidRPr="008E256E">
        <w:rPr>
          <w:rStyle w:val="FootnoteReference"/>
          <w:sz w:val="24"/>
          <w:szCs w:val="24"/>
          <w:lang w:val="pl-PL"/>
        </w:rPr>
        <w:footnoteRef/>
      </w:r>
      <w:r w:rsidRPr="008E256E" w:rsidR="008E256E">
        <w:rPr>
          <w:sz w:val="24"/>
          <w:lang w:val="pl-PL"/>
        </w:rPr>
        <w:t xml:space="preserve"> </w:t>
      </w:r>
      <w:r w:rsidRPr="008E256E" w:rsidR="008E256E">
        <w:rPr>
          <w:sz w:val="24"/>
          <w:lang w:val="pl-PL"/>
        </w:rPr>
        <w:tab/>
      </w:r>
      <w:r w:rsidRPr="008E256E">
        <w:rPr>
          <w:sz w:val="24"/>
          <w:lang w:val="pl-PL"/>
        </w:rPr>
        <w:t>Teksty przyjęte, P10_</w:t>
      </w:r>
      <w:r w:rsidRPr="008E256E">
        <w:rPr>
          <w:sz w:val="24"/>
          <w:lang w:val="pl-PL"/>
        </w:rPr>
        <w:t>TA(</w:t>
      </w:r>
      <w:r w:rsidRPr="008E256E">
        <w:rPr>
          <w:sz w:val="24"/>
          <w:lang w:val="pl-PL"/>
        </w:rPr>
        <w:t>2025)0314.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256E" w14:paraId="17AFCA13"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256E" w14:paraId="547A5EE0"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8E256E" w14:paraId="5F69B6BE"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30628714">
    <w:abstractNumId w:val="9"/>
  </w:num>
  <w:num w:numId="2" w16cid:durableId="255553082">
    <w:abstractNumId w:val="9"/>
  </w:num>
  <w:num w:numId="3" w16cid:durableId="1366756367">
    <w:abstractNumId w:val="7"/>
  </w:num>
  <w:num w:numId="4" w16cid:durableId="1945843210">
    <w:abstractNumId w:val="7"/>
  </w:num>
  <w:num w:numId="5" w16cid:durableId="1062024237">
    <w:abstractNumId w:val="6"/>
  </w:num>
  <w:num w:numId="6" w16cid:durableId="304700615">
    <w:abstractNumId w:val="6"/>
  </w:num>
  <w:num w:numId="7" w16cid:durableId="570046361">
    <w:abstractNumId w:val="5"/>
  </w:num>
  <w:num w:numId="8" w16cid:durableId="2133865265">
    <w:abstractNumId w:val="5"/>
  </w:num>
  <w:num w:numId="9" w16cid:durableId="324892610">
    <w:abstractNumId w:val="4"/>
  </w:num>
  <w:num w:numId="10" w16cid:durableId="760643289">
    <w:abstractNumId w:val="4"/>
  </w:num>
  <w:num w:numId="11" w16cid:durableId="1983265945">
    <w:abstractNumId w:val="8"/>
  </w:num>
  <w:num w:numId="12" w16cid:durableId="240718621">
    <w:abstractNumId w:val="8"/>
  </w:num>
  <w:num w:numId="13" w16cid:durableId="1263224155">
    <w:abstractNumId w:val="3"/>
  </w:num>
  <w:num w:numId="14" w16cid:durableId="1349025570">
    <w:abstractNumId w:val="3"/>
  </w:num>
  <w:num w:numId="15" w16cid:durableId="2011520376">
    <w:abstractNumId w:val="2"/>
  </w:num>
  <w:num w:numId="16" w16cid:durableId="1000431881">
    <w:abstractNumId w:val="2"/>
  </w:num>
  <w:num w:numId="17" w16cid:durableId="1899776699">
    <w:abstractNumId w:val="1"/>
  </w:num>
  <w:num w:numId="18" w16cid:durableId="1727294641">
    <w:abstractNumId w:val="1"/>
  </w:num>
  <w:num w:numId="19" w16cid:durableId="634722559">
    <w:abstractNumId w:val="0"/>
  </w:num>
  <w:num w:numId="20" w16cid:durableId="1160543931">
    <w:abstractNumId w:val="0"/>
  </w:num>
  <w:num w:numId="21" w16cid:durableId="1239440587">
    <w:abstractNumId w:val="9"/>
  </w:num>
  <w:num w:numId="22" w16cid:durableId="1434546108">
    <w:abstractNumId w:val="7"/>
  </w:num>
  <w:num w:numId="23" w16cid:durableId="806898771">
    <w:abstractNumId w:val="6"/>
  </w:num>
  <w:num w:numId="24" w16cid:durableId="1103039787">
    <w:abstractNumId w:val="5"/>
  </w:num>
  <w:num w:numId="25" w16cid:durableId="1671830567">
    <w:abstractNumId w:val="4"/>
  </w:num>
  <w:num w:numId="26" w16cid:durableId="918946551">
    <w:abstractNumId w:val="8"/>
  </w:num>
  <w:num w:numId="27" w16cid:durableId="1256012879">
    <w:abstractNumId w:val="3"/>
  </w:num>
  <w:num w:numId="28" w16cid:durableId="165556408">
    <w:abstractNumId w:val="2"/>
  </w:num>
  <w:num w:numId="29" w16cid:durableId="2044557576">
    <w:abstractNumId w:val="1"/>
  </w:num>
  <w:num w:numId="30" w16cid:durableId="853420287">
    <w:abstractNumId w:val="0"/>
  </w:num>
  <w:num w:numId="31" w16cid:durableId="905913953">
    <w:abstractNumId w:val="9"/>
  </w:num>
  <w:num w:numId="32" w16cid:durableId="2000424695">
    <w:abstractNumId w:val="7"/>
  </w:num>
  <w:num w:numId="33" w16cid:durableId="321544893">
    <w:abstractNumId w:val="6"/>
  </w:num>
  <w:num w:numId="34" w16cid:durableId="1161657567">
    <w:abstractNumId w:val="5"/>
  </w:num>
  <w:num w:numId="35" w16cid:durableId="1492604792">
    <w:abstractNumId w:val="4"/>
  </w:num>
  <w:num w:numId="36" w16cid:durableId="1176920244">
    <w:abstractNumId w:val="8"/>
  </w:num>
  <w:num w:numId="37" w16cid:durableId="429590175">
    <w:abstractNumId w:val="3"/>
  </w:num>
  <w:num w:numId="38" w16cid:durableId="1149712129">
    <w:abstractNumId w:val="2"/>
  </w:num>
  <w:num w:numId="39" w16cid:durableId="924532000">
    <w:abstractNumId w:val="1"/>
  </w:num>
  <w:num w:numId="40" w16cid:durableId="1224026675">
    <w:abstractNumId w:val="0"/>
  </w:num>
  <w:num w:numId="41" w16cid:durableId="305624814">
    <w:abstractNumId w:val="10"/>
  </w:num>
  <w:num w:numId="42" w16cid:durableId="918443458">
    <w:abstractNumId w:val="10"/>
  </w:num>
  <w:num w:numId="43" w16cid:durableId="1949116953">
    <w:abstractNumId w:val="10"/>
  </w:num>
  <w:num w:numId="44" w16cid:durableId="16231508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C5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11E4E"/>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256E"/>
    <w:rsid w:val="008F4A0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251B"/>
    <w:rsid w:val="00C941CB"/>
    <w:rsid w:val="00CC2357"/>
    <w:rsid w:val="00CF071A"/>
    <w:rsid w:val="00D058B8"/>
    <w:rsid w:val="00D56C11"/>
    <w:rsid w:val="00D834A0"/>
    <w:rsid w:val="00D872DF"/>
    <w:rsid w:val="00D91E21"/>
    <w:rsid w:val="00DA7FCD"/>
    <w:rsid w:val="00E365E1"/>
    <w:rsid w:val="00E820A4"/>
    <w:rsid w:val="00EB006A"/>
    <w:rsid w:val="00EB153F"/>
    <w:rsid w:val="00EB4772"/>
    <w:rsid w:val="00ED169E"/>
    <w:rsid w:val="00ED3362"/>
    <w:rsid w:val="00ED4235"/>
    <w:rsid w:val="00F04346"/>
    <w:rsid w:val="00F075DC"/>
    <w:rsid w:val="00F149E9"/>
    <w:rsid w:val="00F5134D"/>
    <w:rsid w:val="00F74202"/>
    <w:rsid w:val="00F87713"/>
    <w:rsid w:val="00F87C53"/>
    <w:rsid w:val="00FB4360"/>
    <w:rsid w:val="00FD0C70"/>
  </w:rsids>
  <w:docVars>
    <w:docVar w:name="dvdocse" w:val="B10-0273/2026"/>
    <w:docVar w:name="dvlangue" w:val="PL"/>
    <w:docVar w:name="dvnumam" w:val="0"/>
    <w:docVar w:name="dvpe" w:val="789.144"/>
    <w:docVar w:name="dvtitre" w:val="Rezolucja Parlamentu Europejskiego z dnia  2026 r. w sprawie projektu decyzji wykonawczej Komisji w sprawie finansowania rocznego planu działania na rzecz Zjednoczonej Republiki Tanzanii na rok 2026(D115284/01 – 2026/2749(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8A26C9"/>
  <w15:chartTrackingRefBased/>
  <w15:docId w15:val="{0CB513F3-01B0-4F70-BA07-3DF0D6DF1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D3362"/>
    <w:pPr>
      <w:spacing w:before="480" w:after="240"/>
    </w:pPr>
  </w:style>
  <w:style w:type="paragraph" w:customStyle="1" w:styleId="NormalHanging12a">
    <w:name w:val="NormalHanging12a"/>
    <w:basedOn w:val="Normal"/>
    <w:rsid w:val="00ED3362"/>
    <w:pPr>
      <w:spacing w:after="240"/>
      <w:ind w:left="567" w:hanging="567"/>
    </w:pPr>
  </w:style>
  <w:style w:type="character" w:styleId="Hyperlink">
    <w:name w:val="Hyperlink"/>
    <w:basedOn w:val="DefaultParagraphFont"/>
    <w:rsid w:val="00ED33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947/oj" TargetMode="External" /><Relationship Id="rId2" Type="http://schemas.openxmlformats.org/officeDocument/2006/relationships/hyperlink" Target="http://data.europa.eu/eli/reg/2011/18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763</Words>
  <Characters>4929</Characters>
  <Application>Microsoft Office Word</Application>
  <DocSecurity>0</DocSecurity>
  <Lines>91</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2026-06-18T11:04:00Z</dcterms:created>
  <dcterms:modified xsi:type="dcterms:W3CDTF">2026-06-18T11:04:00Z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B10-0273/2026</vt:lpwstr>
  </property>
  <property fmtid="{D5CDD505-2E9C-101B-9397-08002B2CF9AE}" pid="4" name="&lt;Type&gt;">
    <vt:lpwstr>RR</vt:lpwstr>
  </property>
</Properties>
</file>