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7638" w14:paraId="52F7EDC1" w14:textId="77777777" w:rsidTr="0010095E">
        <w:trPr>
          <w:trHeight w:hRule="exact" w:val="1418"/>
        </w:trPr>
        <w:tc>
          <w:tcPr>
            <w:tcW w:w="6804" w:type="dxa"/>
            <w:shd w:val="clear" w:color="auto" w:fill="auto"/>
            <w:vAlign w:val="center"/>
          </w:tcPr>
          <w:p w14:paraId="24C2C619" w14:textId="77777777" w:rsidR="00751A4A" w:rsidRPr="004C7638" w:rsidRDefault="00F812C0" w:rsidP="0010095E">
            <w:pPr>
              <w:pStyle w:val="EPName"/>
            </w:pPr>
            <w:r w:rsidRPr="004C7638">
              <w:t>Europäisches Parlament</w:t>
            </w:r>
          </w:p>
          <w:p w14:paraId="5F367563" w14:textId="77777777" w:rsidR="00751A4A" w:rsidRPr="004C7638" w:rsidRDefault="005F1B17" w:rsidP="005F1B17">
            <w:pPr>
              <w:pStyle w:val="EPTerm"/>
              <w:rPr>
                <w:rStyle w:val="HideTWBExt"/>
                <w:noProof w:val="0"/>
                <w:vanish w:val="0"/>
                <w:color w:val="auto"/>
              </w:rPr>
            </w:pPr>
            <w:r w:rsidRPr="004C7638">
              <w:t>2024</w:t>
            </w:r>
            <w:r w:rsidR="00817416" w:rsidRPr="004C7638">
              <w:t>-202</w:t>
            </w:r>
            <w:r w:rsidRPr="004C7638">
              <w:t>9</w:t>
            </w:r>
          </w:p>
        </w:tc>
        <w:tc>
          <w:tcPr>
            <w:tcW w:w="2268" w:type="dxa"/>
            <w:shd w:val="clear" w:color="auto" w:fill="auto"/>
          </w:tcPr>
          <w:p w14:paraId="47423BAB" w14:textId="77777777" w:rsidR="00751A4A" w:rsidRPr="004C7638" w:rsidRDefault="00187494" w:rsidP="0010095E">
            <w:pPr>
              <w:pStyle w:val="EPLogo"/>
            </w:pPr>
            <w:r w:rsidRPr="004C7638">
              <w:rPr>
                <w:noProof/>
                <w:lang w:eastAsia="ja-JP"/>
              </w:rPr>
              <w:drawing>
                <wp:inline distT="0" distB="0" distL="0" distR="0" wp14:anchorId="3BF5C5D6" wp14:editId="5EB368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8EEC4" w14:textId="77777777" w:rsidR="00D058B8" w:rsidRPr="004C7638" w:rsidRDefault="00D058B8" w:rsidP="004C5D52">
      <w:pPr>
        <w:pStyle w:val="LineTop"/>
      </w:pPr>
    </w:p>
    <w:p w14:paraId="309C8D07" w14:textId="77777777" w:rsidR="00680577" w:rsidRPr="004C7638" w:rsidRDefault="00F812C0" w:rsidP="00680577">
      <w:pPr>
        <w:pStyle w:val="EPBodyTA1"/>
      </w:pPr>
      <w:r w:rsidRPr="004C7638">
        <w:t>ANGENOMMENE TEXTE</w:t>
      </w:r>
    </w:p>
    <w:p w14:paraId="00DB0563" w14:textId="77777777" w:rsidR="00D058B8" w:rsidRPr="004C7638" w:rsidRDefault="00D058B8" w:rsidP="00D058B8">
      <w:pPr>
        <w:pStyle w:val="LineBottom"/>
      </w:pPr>
    </w:p>
    <w:p w14:paraId="6D6A5126" w14:textId="04E3CE60" w:rsidR="00F812C0" w:rsidRPr="004C7638" w:rsidRDefault="00F812C0" w:rsidP="00F812C0">
      <w:pPr>
        <w:pStyle w:val="ATHeading1"/>
      </w:pPr>
      <w:bookmarkStart w:id="0" w:name="TANumber"/>
      <w:r w:rsidRPr="004C7638">
        <w:t>P10_TA(2026)0</w:t>
      </w:r>
      <w:bookmarkEnd w:id="0"/>
      <w:r w:rsidR="00DB6D32" w:rsidRPr="004C7638">
        <w:t>233</w:t>
      </w:r>
    </w:p>
    <w:p w14:paraId="22B802C3" w14:textId="5CF457F4" w:rsidR="00F812C0" w:rsidRPr="004C7638" w:rsidRDefault="00F812C0" w:rsidP="00F812C0">
      <w:pPr>
        <w:pStyle w:val="ATHeading2"/>
      </w:pPr>
      <w:bookmarkStart w:id="1" w:name="title"/>
      <w:r w:rsidRPr="004C7638">
        <w:t xml:space="preserve">Beschluss, mit dem die </w:t>
      </w:r>
      <w:r w:rsidR="000656B6" w:rsidRPr="004C7638">
        <w:t xml:space="preserve">APPF </w:t>
      </w:r>
      <w:r w:rsidRPr="004C7638">
        <w:t xml:space="preserve">aufgefordert wird, zu prüfen, ob die </w:t>
      </w:r>
      <w:proofErr w:type="gramStart"/>
      <w:r w:rsidR="000656B6" w:rsidRPr="004C7638">
        <w:t>ESN Fraktion</w:t>
      </w:r>
      <w:proofErr w:type="gramEnd"/>
      <w:r w:rsidR="000656B6" w:rsidRPr="004C7638">
        <w:t xml:space="preserve"> </w:t>
      </w:r>
      <w:r w:rsidRPr="004C7638">
        <w:t xml:space="preserve">die </w:t>
      </w:r>
      <w:r w:rsidR="000656B6" w:rsidRPr="004C7638">
        <w:t xml:space="preserve">in </w:t>
      </w:r>
      <w:r w:rsidRPr="004C7638">
        <w:t xml:space="preserve">der Verordnung (EU, Euratom) 2025/2445 </w:t>
      </w:r>
      <w:r w:rsidR="000656B6" w:rsidRPr="004C7638">
        <w:t xml:space="preserve">festgelegten Voraussetzungen </w:t>
      </w:r>
      <w:r w:rsidRPr="004C7638">
        <w:t>erfüllt</w:t>
      </w:r>
      <w:bookmarkEnd w:id="1"/>
    </w:p>
    <w:p w14:paraId="084EBDB2" w14:textId="77777777" w:rsidR="00F812C0" w:rsidRPr="004C7638" w:rsidRDefault="00F812C0" w:rsidP="00F812C0">
      <w:pPr>
        <w:rPr>
          <w:i/>
          <w:vanish/>
        </w:rPr>
      </w:pPr>
      <w:r w:rsidRPr="004C7638">
        <w:rPr>
          <w:i/>
        </w:rPr>
        <w:fldChar w:fldCharType="begin"/>
      </w:r>
      <w:r w:rsidRPr="004C7638">
        <w:rPr>
          <w:i/>
        </w:rPr>
        <w:instrText xml:space="preserve"> TC"(</w:instrText>
      </w:r>
      <w:bookmarkStart w:id="2" w:name="DocNumber"/>
      <w:r w:rsidRPr="004C7638">
        <w:rPr>
          <w:i/>
        </w:rPr>
        <w:instrText>B10-0338/2026</w:instrText>
      </w:r>
      <w:bookmarkEnd w:id="2"/>
      <w:r w:rsidRPr="004C7638">
        <w:rPr>
          <w:i/>
        </w:rPr>
        <w:instrText xml:space="preserve">)"\l3 \n&gt; \* MERGEFORMAT </w:instrText>
      </w:r>
      <w:r w:rsidRPr="004C7638">
        <w:rPr>
          <w:i/>
        </w:rPr>
        <w:fldChar w:fldCharType="end"/>
      </w:r>
    </w:p>
    <w:p w14:paraId="4FD01ABF" w14:textId="77777777" w:rsidR="00F812C0" w:rsidRPr="004C7638" w:rsidRDefault="00F812C0" w:rsidP="00F812C0">
      <w:pPr>
        <w:rPr>
          <w:vanish/>
        </w:rPr>
      </w:pPr>
      <w:bookmarkStart w:id="3" w:name="PE"/>
      <w:r w:rsidRPr="004C7638">
        <w:rPr>
          <w:vanish/>
        </w:rPr>
        <w:t>PE783.401</w:t>
      </w:r>
      <w:bookmarkEnd w:id="3"/>
    </w:p>
    <w:p w14:paraId="17988C3A" w14:textId="452889D5" w:rsidR="006A3896" w:rsidRPr="004C7638" w:rsidRDefault="00F812C0" w:rsidP="00101E18">
      <w:pPr>
        <w:pStyle w:val="ATHeading3"/>
      </w:pPr>
      <w:bookmarkStart w:id="4" w:name="Sujet"/>
      <w:r w:rsidRPr="004C7638">
        <w:t xml:space="preserve">Beschluss des Europäischen Parlaments vom </w:t>
      </w:r>
      <w:r w:rsidR="00B32E8E">
        <w:t>7</w:t>
      </w:r>
      <w:r w:rsidRPr="004C7638">
        <w:t>. Juli 2026 mit dem die Behörde für europäische politische Parteien und europäische politische Stiftungen aufgefordert wird, zu überprüfen, ob die Partei „Europa der Souveränen Nationen“ die in Artikel 3 Absatz 1 Buchstaben d und e der Verordnung (EU, Euratom) 2025/2445 genannten Voraussetzungen erfüllt</w:t>
      </w:r>
      <w:bookmarkEnd w:id="4"/>
      <w:r w:rsidRPr="004C7638">
        <w:t xml:space="preserve"> </w:t>
      </w:r>
      <w:bookmarkStart w:id="5" w:name="References"/>
      <w:r w:rsidRPr="004C7638">
        <w:t>(2026/2792(RSP))</w:t>
      </w:r>
      <w:bookmarkStart w:id="6" w:name="TextBodyBegin"/>
      <w:bookmarkEnd w:id="5"/>
      <w:bookmarkEnd w:id="6"/>
    </w:p>
    <w:p w14:paraId="524856A6" w14:textId="77777777" w:rsidR="006A3896" w:rsidRPr="004C7638" w:rsidRDefault="006A3896" w:rsidP="006A3896">
      <w:pPr>
        <w:pStyle w:val="EPComma"/>
      </w:pPr>
      <w:r w:rsidRPr="004C7638">
        <w:rPr>
          <w:i/>
        </w:rPr>
        <w:t>Das Europäische Parlament,</w:t>
      </w:r>
    </w:p>
    <w:p w14:paraId="3C310661" w14:textId="264A2C57" w:rsidR="006A3896" w:rsidRPr="004C7638" w:rsidRDefault="006A3896" w:rsidP="006A3896">
      <w:pPr>
        <w:pStyle w:val="NormalHanging12a"/>
      </w:pPr>
      <w:r w:rsidRPr="004C7638">
        <w:t>–</w:t>
      </w:r>
      <w:r w:rsidRPr="004C7638">
        <w:tab/>
        <w:t>unter Hinweis auf d</w:t>
      </w:r>
      <w:r w:rsidR="00377AEA" w:rsidRPr="004C7638">
        <w:t>en</w:t>
      </w:r>
      <w:r w:rsidRPr="004C7638">
        <w:t xml:space="preserve"> von 247 Mitgliedern eingereichten Antrag auf Überprüfung, ob die Partei „Europa der Souveränen Nationen“ die Voraussetzungen gemäß Artikel 3 Absatz 1 Buchstaben d und e der Verordnung (EU, Euratom) 2025/2445 des Europäischen Parlaments und des Rates vom 26. November 2025 über das Statut und die Finanzierung europäischer politischer Parteien und europäischer politischer Stiftungen</w:t>
      </w:r>
      <w:r w:rsidRPr="004C7638">
        <w:rPr>
          <w:rStyle w:val="FootnoteReference"/>
        </w:rPr>
        <w:footnoteReference w:id="1"/>
      </w:r>
      <w:r w:rsidRPr="004C7638">
        <w:t xml:space="preserve"> erfüllt,</w:t>
      </w:r>
    </w:p>
    <w:p w14:paraId="3FCE9C8B" w14:textId="6B32FD89" w:rsidR="006A3896" w:rsidRPr="004C7638" w:rsidRDefault="006A3896" w:rsidP="006A3896">
      <w:pPr>
        <w:pStyle w:val="NormalHanging12a"/>
        <w:rPr>
          <w:spacing w:val="-2"/>
          <w:szCs w:val="24"/>
        </w:rPr>
      </w:pPr>
      <w:r w:rsidRPr="004C7638">
        <w:t>–</w:t>
      </w:r>
      <w:r w:rsidRPr="004C7638">
        <w:tab/>
        <w:t>unter Hinweis auf das auf Artikel 13 Absatz 4 der Verordnung (EU, Euratom) 2025/2445 gestützte Schreiben der Behörde für europäische politische Parteien und europäische politische Stiftungen vom 22 Mai 2026 zu Tatsachen, die Zweifel daran aufkommen lassen, dass die Partei „Europa der Souveränen Nationen“ die Voraussetzungen für die Eintragung erfüllt, was die Werte betrifft, auf die sich die Union gründet</w:t>
      </w:r>
      <w:r w:rsidR="00101E18" w:rsidRPr="004C7638">
        <w:t>,</w:t>
      </w:r>
    </w:p>
    <w:p w14:paraId="74584A26" w14:textId="77777777" w:rsidR="006A3896" w:rsidRPr="004C7638" w:rsidRDefault="006A3896" w:rsidP="006A3896">
      <w:pPr>
        <w:pStyle w:val="NormalHanging12a"/>
        <w:rPr>
          <w:spacing w:val="-2"/>
        </w:rPr>
      </w:pPr>
      <w:r w:rsidRPr="004C7638">
        <w:t>–</w:t>
      </w:r>
      <w:r w:rsidRPr="004C7638">
        <w:tab/>
        <w:t>gestützt auf Artikel 241 Absatz 2 seiner Geschäftsordnung,</w:t>
      </w:r>
    </w:p>
    <w:p w14:paraId="7A2182D8" w14:textId="77777777" w:rsidR="006A3896" w:rsidRPr="004C7638" w:rsidRDefault="006A3896" w:rsidP="006A3896">
      <w:pPr>
        <w:pStyle w:val="NormalHanging12a"/>
        <w:rPr>
          <w:bCs/>
        </w:rPr>
      </w:pPr>
      <w:r w:rsidRPr="004C7638">
        <w:t>1.</w:t>
      </w:r>
      <w:r w:rsidRPr="004C7638">
        <w:tab/>
        <w:t xml:space="preserve">beschließt, </w:t>
      </w:r>
      <w:bookmarkStart w:id="7" w:name="_Hlk233831233"/>
      <w:r w:rsidRPr="004C7638">
        <w:t>die Behörde für europäische politische Parteien und europäische politische Stiftungen aufzufordern, zu überprüfen, ob die Partei „Europa der Souveränen Nationen“ die in Artikel 3 Absatz 1 Buchstaben d und e der Verordnung (EU, Euratom) 2025/2445 genannten Voraussetzungen erfüllt;</w:t>
      </w:r>
      <w:bookmarkEnd w:id="7"/>
    </w:p>
    <w:p w14:paraId="28FEF4CE" w14:textId="5C7ED3F2" w:rsidR="00E365E1" w:rsidRPr="004C7638" w:rsidRDefault="006A3896" w:rsidP="00101E18">
      <w:pPr>
        <w:ind w:left="567" w:hanging="567"/>
      </w:pPr>
      <w:r w:rsidRPr="004C7638">
        <w:t>2.</w:t>
      </w:r>
      <w:r w:rsidRPr="004C7638">
        <w:tab/>
        <w:t xml:space="preserve">beauftragt seine Präsidentin, </w:t>
      </w:r>
      <w:bookmarkStart w:id="8" w:name="_Hlk233831251"/>
      <w:r w:rsidRPr="004C7638">
        <w:t xml:space="preserve">diesen Beschluss der Behörde für europäische politische Parteien und europäische politische Stiftungen sowie zur Information dem Rat und der </w:t>
      </w:r>
      <w:r w:rsidRPr="004C7638">
        <w:lastRenderedPageBreak/>
        <w:t xml:space="preserve">Kommission </w:t>
      </w:r>
      <w:r w:rsidR="006718CF" w:rsidRPr="004C7638">
        <w:t>zu übermitteln.</w:t>
      </w:r>
      <w:bookmarkEnd w:id="8"/>
    </w:p>
    <w:sectPr w:rsidR="00E365E1" w:rsidRPr="004C7638" w:rsidSect="006718C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6D7E" w14:textId="77777777" w:rsidR="00F812C0" w:rsidRPr="006718CF" w:rsidRDefault="00F812C0">
      <w:r w:rsidRPr="006718CF">
        <w:separator/>
      </w:r>
    </w:p>
  </w:endnote>
  <w:endnote w:type="continuationSeparator" w:id="0">
    <w:p w14:paraId="0591BEA7" w14:textId="77777777" w:rsidR="00F812C0" w:rsidRPr="006718CF" w:rsidRDefault="00F812C0">
      <w:r w:rsidRPr="006718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6F70" w14:textId="77777777" w:rsidR="00064002" w:rsidRPr="006718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E235" w14:textId="77777777" w:rsidR="00064002" w:rsidRPr="006718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8988" w14:textId="77777777" w:rsidR="00064002" w:rsidRPr="006718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57F1" w14:textId="77777777" w:rsidR="00F812C0" w:rsidRPr="006718CF" w:rsidRDefault="00F812C0">
      <w:r w:rsidRPr="006718CF">
        <w:separator/>
      </w:r>
    </w:p>
  </w:footnote>
  <w:footnote w:type="continuationSeparator" w:id="0">
    <w:p w14:paraId="19FD2F58" w14:textId="77777777" w:rsidR="00F812C0" w:rsidRPr="006718CF" w:rsidRDefault="00F812C0">
      <w:r w:rsidRPr="006718CF">
        <w:continuationSeparator/>
      </w:r>
    </w:p>
  </w:footnote>
  <w:footnote w:id="1">
    <w:p w14:paraId="7368A4EE" w14:textId="7A8B8560" w:rsidR="006A3896" w:rsidRPr="006718CF" w:rsidRDefault="006A3896" w:rsidP="006718CF">
      <w:pPr>
        <w:pStyle w:val="FootnoteText"/>
        <w:ind w:left="567" w:hanging="567"/>
        <w:rPr>
          <w:sz w:val="24"/>
          <w:lang w:val="de-DE"/>
        </w:rPr>
      </w:pPr>
      <w:r w:rsidRPr="006718CF">
        <w:rPr>
          <w:rStyle w:val="FootnoteReference"/>
          <w:sz w:val="24"/>
          <w:lang w:val="de-DE"/>
        </w:rPr>
        <w:footnoteRef/>
      </w:r>
      <w:r w:rsidR="006718CF" w:rsidRPr="006718CF">
        <w:rPr>
          <w:sz w:val="24"/>
          <w:lang w:val="de-DE"/>
        </w:rPr>
        <w:t xml:space="preserve"> </w:t>
      </w:r>
      <w:r w:rsidR="006718CF" w:rsidRPr="006718CF">
        <w:rPr>
          <w:sz w:val="24"/>
          <w:lang w:val="de-DE"/>
        </w:rPr>
        <w:tab/>
      </w:r>
      <w:proofErr w:type="spellStart"/>
      <w:r w:rsidRPr="006718CF">
        <w:rPr>
          <w:sz w:val="24"/>
          <w:lang w:val="de-DE"/>
        </w:rPr>
        <w:t>ABl.</w:t>
      </w:r>
      <w:proofErr w:type="spellEnd"/>
      <w:r w:rsidRPr="006718CF">
        <w:rPr>
          <w:sz w:val="24"/>
          <w:lang w:val="de-DE"/>
        </w:rPr>
        <w:t> L, 2025/2445, 8.12.2025, ELI: </w:t>
      </w:r>
      <w:hyperlink r:id="rId1" w:tgtFrame="_blank" w:tooltip="Ermöglicht den Zugriff auf dieses Dokument über seinen ELI-URI." w:history="1">
        <w:r w:rsidRPr="006718CF">
          <w:rPr>
            <w:rStyle w:val="Hyperlink"/>
            <w:sz w:val="24"/>
            <w:lang w:val="de-DE"/>
          </w:rPr>
          <w:t>http://data.europa.eu/eli/reg/2025/2445/oj</w:t>
        </w:r>
      </w:hyperlink>
      <w:r w:rsidRPr="006718C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D7A0" w14:textId="77777777" w:rsidR="00064002" w:rsidRPr="006718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AAC1" w14:textId="77777777" w:rsidR="00064002" w:rsidRPr="006718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6148" w14:textId="77777777" w:rsidR="00064002" w:rsidRPr="006718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860669">
    <w:abstractNumId w:val="9"/>
  </w:num>
  <w:num w:numId="2" w16cid:durableId="733040078">
    <w:abstractNumId w:val="9"/>
  </w:num>
  <w:num w:numId="3" w16cid:durableId="480970320">
    <w:abstractNumId w:val="7"/>
  </w:num>
  <w:num w:numId="4" w16cid:durableId="2032142856">
    <w:abstractNumId w:val="7"/>
  </w:num>
  <w:num w:numId="5" w16cid:durableId="951211343">
    <w:abstractNumId w:val="6"/>
  </w:num>
  <w:num w:numId="6" w16cid:durableId="806438148">
    <w:abstractNumId w:val="6"/>
  </w:num>
  <w:num w:numId="7" w16cid:durableId="1632050331">
    <w:abstractNumId w:val="5"/>
  </w:num>
  <w:num w:numId="8" w16cid:durableId="82461869">
    <w:abstractNumId w:val="5"/>
  </w:num>
  <w:num w:numId="9" w16cid:durableId="779686259">
    <w:abstractNumId w:val="4"/>
  </w:num>
  <w:num w:numId="10" w16cid:durableId="101846319">
    <w:abstractNumId w:val="4"/>
  </w:num>
  <w:num w:numId="11" w16cid:durableId="512501685">
    <w:abstractNumId w:val="8"/>
  </w:num>
  <w:num w:numId="12" w16cid:durableId="828834673">
    <w:abstractNumId w:val="8"/>
  </w:num>
  <w:num w:numId="13" w16cid:durableId="1172530362">
    <w:abstractNumId w:val="3"/>
  </w:num>
  <w:num w:numId="14" w16cid:durableId="727344438">
    <w:abstractNumId w:val="3"/>
  </w:num>
  <w:num w:numId="15" w16cid:durableId="1916161777">
    <w:abstractNumId w:val="2"/>
  </w:num>
  <w:num w:numId="16" w16cid:durableId="116916651">
    <w:abstractNumId w:val="2"/>
  </w:num>
  <w:num w:numId="17" w16cid:durableId="1967271880">
    <w:abstractNumId w:val="1"/>
  </w:num>
  <w:num w:numId="18" w16cid:durableId="109670534">
    <w:abstractNumId w:val="1"/>
  </w:num>
  <w:num w:numId="19" w16cid:durableId="1575119439">
    <w:abstractNumId w:val="0"/>
  </w:num>
  <w:num w:numId="20" w16cid:durableId="703091433">
    <w:abstractNumId w:val="0"/>
  </w:num>
  <w:num w:numId="21" w16cid:durableId="1053164903">
    <w:abstractNumId w:val="9"/>
  </w:num>
  <w:num w:numId="22" w16cid:durableId="432828143">
    <w:abstractNumId w:val="7"/>
  </w:num>
  <w:num w:numId="23" w16cid:durableId="1375302011">
    <w:abstractNumId w:val="6"/>
  </w:num>
  <w:num w:numId="24" w16cid:durableId="1152672859">
    <w:abstractNumId w:val="5"/>
  </w:num>
  <w:num w:numId="25" w16cid:durableId="964310115">
    <w:abstractNumId w:val="4"/>
  </w:num>
  <w:num w:numId="26" w16cid:durableId="959605739">
    <w:abstractNumId w:val="8"/>
  </w:num>
  <w:num w:numId="27" w16cid:durableId="648680177">
    <w:abstractNumId w:val="3"/>
  </w:num>
  <w:num w:numId="28" w16cid:durableId="475337708">
    <w:abstractNumId w:val="2"/>
  </w:num>
  <w:num w:numId="29" w16cid:durableId="818300419">
    <w:abstractNumId w:val="1"/>
  </w:num>
  <w:num w:numId="30" w16cid:durableId="1712656462">
    <w:abstractNumId w:val="0"/>
  </w:num>
  <w:num w:numId="31" w16cid:durableId="144245892">
    <w:abstractNumId w:val="9"/>
  </w:num>
  <w:num w:numId="32" w16cid:durableId="107235189">
    <w:abstractNumId w:val="7"/>
  </w:num>
  <w:num w:numId="33" w16cid:durableId="146165274">
    <w:abstractNumId w:val="6"/>
  </w:num>
  <w:num w:numId="34" w16cid:durableId="2124877704">
    <w:abstractNumId w:val="5"/>
  </w:num>
  <w:num w:numId="35" w16cid:durableId="1778479859">
    <w:abstractNumId w:val="4"/>
  </w:num>
  <w:num w:numId="36" w16cid:durableId="1700007059">
    <w:abstractNumId w:val="8"/>
  </w:num>
  <w:num w:numId="37" w16cid:durableId="559485350">
    <w:abstractNumId w:val="3"/>
  </w:num>
  <w:num w:numId="38" w16cid:durableId="511653024">
    <w:abstractNumId w:val="2"/>
  </w:num>
  <w:num w:numId="39" w16cid:durableId="548415997">
    <w:abstractNumId w:val="1"/>
  </w:num>
  <w:num w:numId="40" w16cid:durableId="1962150743">
    <w:abstractNumId w:val="0"/>
  </w:num>
  <w:num w:numId="41" w16cid:durableId="1527676725">
    <w:abstractNumId w:val="10"/>
  </w:num>
  <w:num w:numId="42" w16cid:durableId="808136109">
    <w:abstractNumId w:val="10"/>
  </w:num>
  <w:num w:numId="43" w16cid:durableId="142351430">
    <w:abstractNumId w:val="10"/>
  </w:num>
  <w:num w:numId="44" w16cid:durableId="1737507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38/2026"/>
    <w:docVar w:name="dvlangue" w:val="DE"/>
    <w:docVar w:name="dvnumam" w:val="0"/>
    <w:docVar w:name="dvpe" w:val="783.401"/>
    <w:docVar w:name="dvtitre" w:val="Beschluss des Europäischen Parlaments vom XX. Juli 2026 mit dem die Behörde für europäische politische Parteien und europäische politische Stiftungen aufgefordert wird, zu überprüfen, ob die Partei „Europa der Souveränen Nationen“ die in Artikel 3 Absatz 1 Buchstaben d und e der Verordnung (EU, Euratom) 2025/2445 genannten Voraussetzungen erfüllt(2026/2792(RSP))"/>
  </w:docVars>
  <w:rsids>
    <w:rsidRoot w:val="00F812C0"/>
    <w:rsid w:val="00002272"/>
    <w:rsid w:val="00064002"/>
    <w:rsid w:val="000656B6"/>
    <w:rsid w:val="000677B9"/>
    <w:rsid w:val="000831BA"/>
    <w:rsid w:val="000A3B42"/>
    <w:rsid w:val="000A42CC"/>
    <w:rsid w:val="000E7DD9"/>
    <w:rsid w:val="000F11A4"/>
    <w:rsid w:val="0010095E"/>
    <w:rsid w:val="00101E18"/>
    <w:rsid w:val="00125B37"/>
    <w:rsid w:val="00187494"/>
    <w:rsid w:val="001E1C18"/>
    <w:rsid w:val="001F32AE"/>
    <w:rsid w:val="002767FF"/>
    <w:rsid w:val="002B18FE"/>
    <w:rsid w:val="002B5493"/>
    <w:rsid w:val="00343214"/>
    <w:rsid w:val="00361C00"/>
    <w:rsid w:val="00377AEA"/>
    <w:rsid w:val="00395FA1"/>
    <w:rsid w:val="003E15D4"/>
    <w:rsid w:val="00411CCE"/>
    <w:rsid w:val="0041666E"/>
    <w:rsid w:val="00421060"/>
    <w:rsid w:val="00471C19"/>
    <w:rsid w:val="004867E3"/>
    <w:rsid w:val="00494A28"/>
    <w:rsid w:val="004C0004"/>
    <w:rsid w:val="004C5D52"/>
    <w:rsid w:val="004C7638"/>
    <w:rsid w:val="004E5159"/>
    <w:rsid w:val="0050519A"/>
    <w:rsid w:val="005072A1"/>
    <w:rsid w:val="00514517"/>
    <w:rsid w:val="00545827"/>
    <w:rsid w:val="00560270"/>
    <w:rsid w:val="005C2568"/>
    <w:rsid w:val="005F1B17"/>
    <w:rsid w:val="006037C0"/>
    <w:rsid w:val="006631B6"/>
    <w:rsid w:val="006718CF"/>
    <w:rsid w:val="00680577"/>
    <w:rsid w:val="006A389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E8E"/>
    <w:rsid w:val="00B558F0"/>
    <w:rsid w:val="00BD48FE"/>
    <w:rsid w:val="00BD7BD8"/>
    <w:rsid w:val="00BE6ADC"/>
    <w:rsid w:val="00C05BFE"/>
    <w:rsid w:val="00C23CD4"/>
    <w:rsid w:val="00C61C0C"/>
    <w:rsid w:val="00C941CB"/>
    <w:rsid w:val="00CC2357"/>
    <w:rsid w:val="00CF071A"/>
    <w:rsid w:val="00D058B8"/>
    <w:rsid w:val="00D56C11"/>
    <w:rsid w:val="00D65146"/>
    <w:rsid w:val="00D834A0"/>
    <w:rsid w:val="00D872DF"/>
    <w:rsid w:val="00D91E21"/>
    <w:rsid w:val="00DA7EEB"/>
    <w:rsid w:val="00DA7FCD"/>
    <w:rsid w:val="00DB6D32"/>
    <w:rsid w:val="00E365E1"/>
    <w:rsid w:val="00E820A4"/>
    <w:rsid w:val="00EB006A"/>
    <w:rsid w:val="00EB4772"/>
    <w:rsid w:val="00ED169E"/>
    <w:rsid w:val="00ED4235"/>
    <w:rsid w:val="00F04346"/>
    <w:rsid w:val="00F075DC"/>
    <w:rsid w:val="00F149E9"/>
    <w:rsid w:val="00F5134D"/>
    <w:rsid w:val="00F74202"/>
    <w:rsid w:val="00F812C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B0428"/>
  <w15:chartTrackingRefBased/>
  <w15:docId w15:val="{F7E96753-7AA6-4631-A31E-C57904A1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3896"/>
    <w:pPr>
      <w:spacing w:before="480" w:after="240"/>
    </w:pPr>
  </w:style>
  <w:style w:type="paragraph" w:customStyle="1" w:styleId="NormalBold">
    <w:name w:val="NormalBold"/>
    <w:basedOn w:val="Normal"/>
    <w:rsid w:val="006A3896"/>
    <w:rPr>
      <w:b/>
    </w:rPr>
  </w:style>
  <w:style w:type="paragraph" w:customStyle="1" w:styleId="NormalHanging12a">
    <w:name w:val="NormalHanging12a"/>
    <w:basedOn w:val="Normal"/>
    <w:rsid w:val="006A3896"/>
    <w:pPr>
      <w:spacing w:after="240"/>
      <w:ind w:left="567" w:hanging="567"/>
    </w:pPr>
  </w:style>
  <w:style w:type="character" w:styleId="Hyperlink">
    <w:name w:val="Hyperlink"/>
    <w:basedOn w:val="DefaultParagraphFont"/>
    <w:unhideWhenUsed/>
    <w:rsid w:val="006A3896"/>
    <w:rPr>
      <w:color w:val="0563C1" w:themeColor="hyperlink"/>
      <w:u w:val="single"/>
    </w:rPr>
  </w:style>
  <w:style w:type="paragraph" w:styleId="Revision">
    <w:name w:val="Revision"/>
    <w:hidden/>
    <w:uiPriority w:val="99"/>
    <w:semiHidden/>
    <w:rsid w:val="00101E18"/>
    <w:rPr>
      <w:sz w:val="24"/>
      <w:lang w:val="de-DE"/>
    </w:rPr>
  </w:style>
  <w:style w:type="character" w:styleId="CommentReference">
    <w:name w:val="annotation reference"/>
    <w:basedOn w:val="DefaultParagraphFont"/>
    <w:rsid w:val="000656B6"/>
    <w:rPr>
      <w:sz w:val="16"/>
      <w:szCs w:val="16"/>
    </w:rPr>
  </w:style>
  <w:style w:type="paragraph" w:styleId="CommentText">
    <w:name w:val="annotation text"/>
    <w:basedOn w:val="Normal"/>
    <w:link w:val="CommentTextChar"/>
    <w:rsid w:val="000656B6"/>
    <w:rPr>
      <w:sz w:val="20"/>
    </w:rPr>
  </w:style>
  <w:style w:type="character" w:customStyle="1" w:styleId="CommentTextChar">
    <w:name w:val="Comment Text Char"/>
    <w:basedOn w:val="DefaultParagraphFont"/>
    <w:link w:val="CommentText"/>
    <w:rsid w:val="000656B6"/>
    <w:rPr>
      <w:lang w:val="de-DE"/>
    </w:rPr>
  </w:style>
  <w:style w:type="paragraph" w:styleId="CommentSubject">
    <w:name w:val="annotation subject"/>
    <w:basedOn w:val="CommentText"/>
    <w:next w:val="CommentText"/>
    <w:link w:val="CommentSubjectChar"/>
    <w:rsid w:val="000656B6"/>
    <w:rPr>
      <w:b/>
      <w:bCs/>
    </w:rPr>
  </w:style>
  <w:style w:type="character" w:customStyle="1" w:styleId="CommentSubjectChar">
    <w:name w:val="Comment Subject Char"/>
    <w:basedOn w:val="CommentTextChar"/>
    <w:link w:val="CommentSubject"/>
    <w:rsid w:val="000656B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6156AB122DE43ABA78B754CD8F795" ma:contentTypeVersion="0" ma:contentTypeDescription="Create a new document." ma:contentTypeScope="" ma:versionID="6174c9f60f43782e98dcedcb1a3e6fa2">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318F-F73E-4E5D-8C7C-20A949DBF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0B866-44E7-48F3-A7E5-44BC84677711}">
  <ds:schemaRefs>
    <ds:schemaRef ds:uri="http://schemas.microsoft.com/sharepoint/v3/contenttype/forms"/>
  </ds:schemaRefs>
</ds:datastoreItem>
</file>

<file path=customXml/itemProps3.xml><?xml version="1.0" encoding="utf-8"?>
<ds:datastoreItem xmlns:ds="http://schemas.openxmlformats.org/officeDocument/2006/customXml" ds:itemID="{E0383B00-F1F8-4389-8E92-1AC15601F264}">
  <ds:schemaRefs>
    <ds:schemaRef ds:uri="66bb8730-6482-4c50-b53f-ab2db4d523eb"/>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2026-07-08T07:30:00Z</dcterms:created>
  <dcterms:modified xsi:type="dcterms:W3CDTF">2026-07-08T07:30:00Z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P10_TA(2026)0233_</vt:lpwstr>
  </property>
  <property fmtid="{D5CDD505-2E9C-101B-9397-08002B2CF9AE}" pid="4" name="&lt;Type&gt;">
    <vt:lpwstr>RR</vt:lpwstr>
  </property>
  <property fmtid="{D5CDD505-2E9C-101B-9397-08002B2CF9AE}" pid="5" name="ContentTypeId">
    <vt:lpwstr>0x010100E5D6156AB122DE43ABA78B754CD8F795</vt:lpwstr>
  </property>
</Properties>
</file>