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06EEA" w14:paraId="529F1F13" w14:textId="77777777" w:rsidTr="0010095E">
        <w:trPr>
          <w:trHeight w:hRule="exact" w:val="1418"/>
        </w:trPr>
        <w:tc>
          <w:tcPr>
            <w:tcW w:w="6804" w:type="dxa"/>
            <w:shd w:val="clear" w:color="auto" w:fill="auto"/>
            <w:vAlign w:val="center"/>
          </w:tcPr>
          <w:p w14:paraId="736250C1" w14:textId="77777777" w:rsidR="00751A4A" w:rsidRPr="00106EEA" w:rsidRDefault="001648EE" w:rsidP="0010095E">
            <w:pPr>
              <w:pStyle w:val="EPName"/>
            </w:pPr>
            <w:r w:rsidRPr="00106EEA">
              <w:t>European Parliament</w:t>
            </w:r>
          </w:p>
          <w:p w14:paraId="1DC104A3" w14:textId="77777777" w:rsidR="00751A4A" w:rsidRPr="00106EEA" w:rsidRDefault="005F1B17" w:rsidP="005F1B17">
            <w:pPr>
              <w:pStyle w:val="EPTerm"/>
              <w:rPr>
                <w:rStyle w:val="HideTWBExt"/>
                <w:noProof w:val="0"/>
                <w:vanish w:val="0"/>
                <w:color w:val="auto"/>
              </w:rPr>
            </w:pPr>
            <w:r w:rsidRPr="00106EEA">
              <w:t>2024</w:t>
            </w:r>
            <w:r w:rsidR="00817416" w:rsidRPr="00106EEA">
              <w:t>-202</w:t>
            </w:r>
            <w:r w:rsidRPr="00106EEA">
              <w:t>9</w:t>
            </w:r>
          </w:p>
        </w:tc>
        <w:tc>
          <w:tcPr>
            <w:tcW w:w="2268" w:type="dxa"/>
            <w:shd w:val="clear" w:color="auto" w:fill="auto"/>
          </w:tcPr>
          <w:p w14:paraId="10DB92E5" w14:textId="77777777" w:rsidR="00751A4A" w:rsidRPr="00106EEA" w:rsidRDefault="00187494" w:rsidP="0010095E">
            <w:pPr>
              <w:pStyle w:val="EPLogo"/>
            </w:pPr>
            <w:r w:rsidRPr="00106EEA">
              <w:rPr>
                <w:noProof/>
                <w:lang w:eastAsia="ja-JP"/>
              </w:rPr>
              <w:drawing>
                <wp:inline distT="0" distB="0" distL="0" distR="0" wp14:anchorId="2DFA69E3" wp14:editId="7ABCEA4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D780B79" w14:textId="77777777" w:rsidR="00D058B8" w:rsidRPr="00106EEA" w:rsidRDefault="00D058B8" w:rsidP="004C5D52">
      <w:pPr>
        <w:pStyle w:val="LineTop"/>
      </w:pPr>
    </w:p>
    <w:p w14:paraId="415CE631" w14:textId="77777777" w:rsidR="00680577" w:rsidRPr="00106EEA" w:rsidRDefault="001648EE" w:rsidP="00680577">
      <w:pPr>
        <w:pStyle w:val="EPBodyTA1"/>
      </w:pPr>
      <w:r w:rsidRPr="00106EEA">
        <w:t>TEXTS ADOPTED</w:t>
      </w:r>
    </w:p>
    <w:p w14:paraId="23F7B959" w14:textId="77777777" w:rsidR="00D058B8" w:rsidRPr="00106EEA" w:rsidRDefault="00D058B8" w:rsidP="00D058B8">
      <w:pPr>
        <w:pStyle w:val="LineBottom"/>
      </w:pPr>
    </w:p>
    <w:p w14:paraId="718E531C" w14:textId="1899F1FF" w:rsidR="001648EE" w:rsidRPr="00106EEA" w:rsidRDefault="001648EE" w:rsidP="001648EE">
      <w:pPr>
        <w:pStyle w:val="ATHeading1"/>
      </w:pPr>
      <w:bookmarkStart w:id="0" w:name="TANumber"/>
      <w:r w:rsidRPr="00106EEA">
        <w:t>P10_</w:t>
      </w:r>
      <w:proofErr w:type="gramStart"/>
      <w:r w:rsidRPr="00106EEA">
        <w:t>TA(</w:t>
      </w:r>
      <w:proofErr w:type="gramEnd"/>
      <w:r w:rsidRPr="00106EEA">
        <w:t>2026)0</w:t>
      </w:r>
      <w:bookmarkEnd w:id="0"/>
      <w:r w:rsidR="008127C2">
        <w:t>233</w:t>
      </w:r>
    </w:p>
    <w:p w14:paraId="7C1759D2" w14:textId="7F434D72" w:rsidR="001648EE" w:rsidRPr="00106EEA" w:rsidRDefault="001648EE" w:rsidP="001648EE">
      <w:pPr>
        <w:pStyle w:val="ATHeading2"/>
      </w:pPr>
      <w:bookmarkStart w:id="1" w:name="title"/>
      <w:r w:rsidRPr="00106EEA">
        <w:t xml:space="preserve">Decision requesting the </w:t>
      </w:r>
      <w:r w:rsidR="004D0712">
        <w:t>APPF</w:t>
      </w:r>
      <w:r w:rsidRPr="00106EEA">
        <w:t xml:space="preserve"> to verify whether </w:t>
      </w:r>
      <w:r w:rsidR="004D0712">
        <w:t>the ESN</w:t>
      </w:r>
      <w:r w:rsidRPr="00106EEA">
        <w:t xml:space="preserve"> Party complies with the conditions laid down in Regulation (EU, Euratom) 2025/2445</w:t>
      </w:r>
      <w:bookmarkEnd w:id="1"/>
    </w:p>
    <w:p w14:paraId="26DDC8D9" w14:textId="77777777" w:rsidR="001648EE" w:rsidRPr="00106EEA" w:rsidRDefault="001648EE" w:rsidP="001648EE">
      <w:pPr>
        <w:rPr>
          <w:i/>
          <w:vanish/>
        </w:rPr>
      </w:pPr>
      <w:r w:rsidRPr="00106EEA">
        <w:rPr>
          <w:i/>
        </w:rPr>
        <w:fldChar w:fldCharType="begin"/>
      </w:r>
      <w:r w:rsidRPr="00106EEA">
        <w:rPr>
          <w:i/>
        </w:rPr>
        <w:instrText xml:space="preserve"> TC"(</w:instrText>
      </w:r>
      <w:bookmarkStart w:id="2" w:name="DocNumber"/>
      <w:r w:rsidRPr="00106EEA">
        <w:rPr>
          <w:i/>
        </w:rPr>
        <w:instrText>B10-0338/2026</w:instrText>
      </w:r>
      <w:bookmarkEnd w:id="2"/>
      <w:r w:rsidRPr="00106EEA">
        <w:rPr>
          <w:i/>
        </w:rPr>
        <w:instrText xml:space="preserve">)"\l3 \n&gt; \* MERGEFORMAT </w:instrText>
      </w:r>
      <w:r w:rsidRPr="00106EEA">
        <w:rPr>
          <w:i/>
        </w:rPr>
        <w:fldChar w:fldCharType="end"/>
      </w:r>
    </w:p>
    <w:p w14:paraId="256EF48A" w14:textId="77777777" w:rsidR="001648EE" w:rsidRPr="00106EEA" w:rsidRDefault="001648EE" w:rsidP="001648EE">
      <w:pPr>
        <w:rPr>
          <w:vanish/>
        </w:rPr>
      </w:pPr>
      <w:bookmarkStart w:id="3" w:name="PE"/>
      <w:r w:rsidRPr="00106EEA">
        <w:rPr>
          <w:vanish/>
        </w:rPr>
        <w:t>PE783.401</w:t>
      </w:r>
      <w:bookmarkEnd w:id="3"/>
    </w:p>
    <w:p w14:paraId="2CA82574" w14:textId="77777777" w:rsidR="001648EE" w:rsidRPr="00106EEA" w:rsidRDefault="001648EE" w:rsidP="001648EE">
      <w:pPr>
        <w:pStyle w:val="ATHeading3"/>
      </w:pPr>
      <w:bookmarkStart w:id="4" w:name="Sujet"/>
      <w:r w:rsidRPr="00106EEA">
        <w:t>European Parliament decision of 7 July 2026 requesting the Authority for European Political Parties and European Political Foundations to verify whether Europe of Sovereign Nations Party complies with the conditions laid down in Article 3(1), points (d) and (e), of Regulation (EU, Euratom) 2025/2445</w:t>
      </w:r>
      <w:bookmarkEnd w:id="4"/>
      <w:r w:rsidRPr="00106EEA">
        <w:t xml:space="preserve"> </w:t>
      </w:r>
      <w:bookmarkStart w:id="5" w:name="References"/>
      <w:r w:rsidRPr="00106EEA">
        <w:t>(2026/2792(RSP))</w:t>
      </w:r>
      <w:bookmarkEnd w:id="5"/>
    </w:p>
    <w:p w14:paraId="72EE0F93" w14:textId="77777777" w:rsidR="00AD0FE5" w:rsidRPr="00106EEA" w:rsidRDefault="00AD0FE5" w:rsidP="00AD0FE5">
      <w:pPr>
        <w:pStyle w:val="EPComma"/>
      </w:pPr>
      <w:bookmarkStart w:id="6" w:name="TextBodyBegin"/>
      <w:bookmarkEnd w:id="6"/>
      <w:r w:rsidRPr="00106EEA">
        <w:rPr>
          <w:i/>
        </w:rPr>
        <w:t>The European Parliament</w:t>
      </w:r>
      <w:r w:rsidRPr="00106EEA">
        <w:t>,</w:t>
      </w:r>
    </w:p>
    <w:p w14:paraId="31D87B0E" w14:textId="77777777" w:rsidR="00AD0FE5" w:rsidRPr="00106EEA" w:rsidRDefault="00AD0FE5" w:rsidP="00A46E12">
      <w:pPr>
        <w:pStyle w:val="NormalHanging12a"/>
        <w:widowControl/>
      </w:pPr>
      <w:r w:rsidRPr="00106EEA">
        <w:t>–</w:t>
      </w:r>
      <w:r w:rsidRPr="00106EEA">
        <w:tab/>
        <w:t xml:space="preserve">having regard to the request presented by 247 Members to verify whether </w:t>
      </w:r>
      <w:r w:rsidRPr="00106EEA">
        <w:rPr>
          <w:szCs w:val="24"/>
        </w:rPr>
        <w:t xml:space="preserve">Europe of Sovereign Nations Party </w:t>
      </w:r>
      <w:r w:rsidRPr="00106EEA">
        <w:t>complies with the conditions laid down in Article 3(1), points (d) and (e), of Regulation (EU, Euratom) 2025/2445 of the European Parliament and of the Council of 26 November 2025 on the statute and funding of European political parties and European political foundations</w:t>
      </w:r>
      <w:r w:rsidRPr="00106EEA">
        <w:rPr>
          <w:rStyle w:val="FootnoteReference"/>
        </w:rPr>
        <w:footnoteReference w:id="1"/>
      </w:r>
      <w:r w:rsidRPr="00106EEA">
        <w:t>,</w:t>
      </w:r>
    </w:p>
    <w:p w14:paraId="58F59D47" w14:textId="77777777" w:rsidR="00AD0FE5" w:rsidRPr="00106EEA" w:rsidRDefault="00AD0FE5" w:rsidP="00A46E12">
      <w:pPr>
        <w:pStyle w:val="NormalHanging12a"/>
        <w:widowControl/>
        <w:rPr>
          <w:spacing w:val="-2"/>
          <w:szCs w:val="24"/>
        </w:rPr>
      </w:pPr>
      <w:r w:rsidRPr="00106EEA">
        <w:rPr>
          <w:szCs w:val="24"/>
        </w:rPr>
        <w:t>–</w:t>
      </w:r>
      <w:r w:rsidRPr="00106EEA">
        <w:rPr>
          <w:szCs w:val="24"/>
        </w:rPr>
        <w:tab/>
        <w:t>having regard to the letter of the Authority for European Political Parties and European Political Foundations of</w:t>
      </w:r>
      <w:r w:rsidRPr="00106EEA">
        <w:t xml:space="preserve"> 22 May 2026 pursuant to Article 13(4) of Regulation (EU, Euratom) 2025/2445 on facts casting doubt on compliance by </w:t>
      </w:r>
      <w:r w:rsidRPr="00106EEA">
        <w:rPr>
          <w:szCs w:val="24"/>
        </w:rPr>
        <w:t xml:space="preserve">Europe of Sovereign Nations Party </w:t>
      </w:r>
      <w:r w:rsidRPr="00106EEA">
        <w:t>with the registration conditions relating to the values on which the Union is founded,</w:t>
      </w:r>
    </w:p>
    <w:p w14:paraId="619F9AC9" w14:textId="77777777" w:rsidR="00AD0FE5" w:rsidRPr="00106EEA" w:rsidRDefault="00AD0FE5" w:rsidP="00A46E12">
      <w:pPr>
        <w:pStyle w:val="NormalHanging12a"/>
        <w:widowControl/>
        <w:rPr>
          <w:spacing w:val="-2"/>
        </w:rPr>
      </w:pPr>
      <w:r w:rsidRPr="00106EEA">
        <w:t>–</w:t>
      </w:r>
      <w:r w:rsidRPr="00106EEA">
        <w:tab/>
        <w:t>having regard to Rule 241(2) of its Rules of Procedure,</w:t>
      </w:r>
    </w:p>
    <w:p w14:paraId="430203BC" w14:textId="77777777" w:rsidR="00AD0FE5" w:rsidRPr="00106EEA" w:rsidRDefault="00AD0FE5" w:rsidP="00A46E12">
      <w:pPr>
        <w:pStyle w:val="NormalHanging12a"/>
        <w:widowControl/>
        <w:rPr>
          <w:bCs/>
        </w:rPr>
      </w:pPr>
      <w:r w:rsidRPr="00106EEA">
        <w:rPr>
          <w:bCs/>
        </w:rPr>
        <w:t>1.</w:t>
      </w:r>
      <w:r w:rsidRPr="00106EEA">
        <w:rPr>
          <w:bCs/>
        </w:rPr>
        <w:tab/>
      </w:r>
      <w:r w:rsidRPr="00106EEA">
        <w:t xml:space="preserve">Decides </w:t>
      </w:r>
      <w:bookmarkStart w:id="7" w:name="_Hlk233831233"/>
      <w:r w:rsidRPr="00106EEA">
        <w:rPr>
          <w:bCs/>
        </w:rPr>
        <w:t xml:space="preserve">to request the Authority for European Political Parties and European Political Foundations to verify whether </w:t>
      </w:r>
      <w:r w:rsidRPr="00106EEA">
        <w:rPr>
          <w:bCs/>
          <w:szCs w:val="24"/>
        </w:rPr>
        <w:t>Europe of Sovereign Nations Party</w:t>
      </w:r>
      <w:r w:rsidRPr="00106EEA">
        <w:rPr>
          <w:szCs w:val="24"/>
        </w:rPr>
        <w:t xml:space="preserve"> </w:t>
      </w:r>
      <w:r w:rsidRPr="00106EEA">
        <w:rPr>
          <w:bCs/>
        </w:rPr>
        <w:t xml:space="preserve">complies with the conditions laid down in Article 3(1), points (d) and (e), of Regulation (EU, Euratom) </w:t>
      </w:r>
      <w:proofErr w:type="gramStart"/>
      <w:r w:rsidRPr="00106EEA">
        <w:rPr>
          <w:bCs/>
        </w:rPr>
        <w:t>2025/2445;</w:t>
      </w:r>
      <w:bookmarkEnd w:id="7"/>
      <w:proofErr w:type="gramEnd"/>
    </w:p>
    <w:p w14:paraId="631C5DD2" w14:textId="27C780C0" w:rsidR="00E365E1" w:rsidRPr="00106EEA" w:rsidRDefault="00AD0FE5" w:rsidP="00BA51FC">
      <w:pPr>
        <w:pStyle w:val="NormalHanging12a"/>
        <w:widowControl/>
      </w:pPr>
      <w:r w:rsidRPr="00106EEA">
        <w:rPr>
          <w:bCs/>
        </w:rPr>
        <w:t>2.</w:t>
      </w:r>
      <w:r w:rsidRPr="00106EEA">
        <w:rPr>
          <w:bCs/>
        </w:rPr>
        <w:tab/>
      </w:r>
      <w:r w:rsidRPr="00106EEA">
        <w:t xml:space="preserve">Instructs its President to forward </w:t>
      </w:r>
      <w:bookmarkStart w:id="8" w:name="_Hlk233831251"/>
      <w:r w:rsidRPr="00106EEA">
        <w:t>this decision to th</w:t>
      </w:r>
      <w:r w:rsidRPr="00106EEA">
        <w:rPr>
          <w:szCs w:val="24"/>
        </w:rPr>
        <w:t xml:space="preserve">e </w:t>
      </w:r>
      <w:r w:rsidRPr="00106EEA">
        <w:rPr>
          <w:bCs/>
          <w:szCs w:val="24"/>
        </w:rPr>
        <w:t>Authority for European Political Parties and European Political Foundations and</w:t>
      </w:r>
      <w:r w:rsidRPr="00106EEA">
        <w:t>, for information, to the Council and the Commission.</w:t>
      </w:r>
      <w:bookmarkEnd w:id="8"/>
    </w:p>
    <w:sectPr w:rsidR="00E365E1" w:rsidRPr="00106EEA" w:rsidSect="00106EE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E726" w14:textId="77777777" w:rsidR="001648EE" w:rsidRPr="00106EEA" w:rsidRDefault="001648EE">
      <w:r w:rsidRPr="00106EEA">
        <w:separator/>
      </w:r>
    </w:p>
  </w:endnote>
  <w:endnote w:type="continuationSeparator" w:id="0">
    <w:p w14:paraId="6BEA2834" w14:textId="77777777" w:rsidR="001648EE" w:rsidRPr="00106EEA" w:rsidRDefault="001648EE">
      <w:r w:rsidRPr="00106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BC88" w14:textId="77777777" w:rsidR="00064002" w:rsidRPr="00106EE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654C" w14:textId="77777777" w:rsidR="00064002" w:rsidRPr="00106EE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19DC" w14:textId="77777777" w:rsidR="00064002" w:rsidRPr="00106EE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093A2" w14:textId="77777777" w:rsidR="001648EE" w:rsidRPr="00106EEA" w:rsidRDefault="001648EE">
      <w:r w:rsidRPr="00106EEA">
        <w:separator/>
      </w:r>
    </w:p>
  </w:footnote>
  <w:footnote w:type="continuationSeparator" w:id="0">
    <w:p w14:paraId="1BDF6623" w14:textId="77777777" w:rsidR="001648EE" w:rsidRPr="00106EEA" w:rsidRDefault="001648EE">
      <w:r w:rsidRPr="00106EEA">
        <w:continuationSeparator/>
      </w:r>
    </w:p>
  </w:footnote>
  <w:footnote w:id="1">
    <w:p w14:paraId="4EFEB537" w14:textId="16D5BAF2" w:rsidR="00AD0FE5" w:rsidRPr="00BA51FC" w:rsidRDefault="00AD0FE5" w:rsidP="00106EEA">
      <w:pPr>
        <w:pStyle w:val="FootnoteText"/>
        <w:ind w:left="567" w:hanging="567"/>
        <w:rPr>
          <w:sz w:val="24"/>
          <w:lang w:val="pl-PL"/>
        </w:rPr>
      </w:pPr>
      <w:r w:rsidRPr="00106EEA">
        <w:rPr>
          <w:rStyle w:val="FootnoteReference"/>
          <w:sz w:val="24"/>
          <w:lang w:val="en-GB"/>
        </w:rPr>
        <w:footnoteRef/>
      </w:r>
      <w:r w:rsidR="00106EEA" w:rsidRPr="00BA51FC">
        <w:rPr>
          <w:sz w:val="24"/>
          <w:lang w:val="pl-PL"/>
        </w:rPr>
        <w:t xml:space="preserve"> </w:t>
      </w:r>
      <w:r w:rsidR="00106EEA" w:rsidRPr="00BA51FC">
        <w:rPr>
          <w:sz w:val="24"/>
          <w:lang w:val="pl-PL"/>
        </w:rPr>
        <w:tab/>
      </w:r>
      <w:r w:rsidRPr="00BA51FC">
        <w:rPr>
          <w:sz w:val="24"/>
          <w:lang w:val="pl-PL"/>
        </w:rPr>
        <w:t>OJ L, 2025/2445, 8.12.2025, ELI: </w:t>
      </w:r>
      <w:hyperlink r:id="rId1" w:tgtFrame="_blank" w:tooltip="Gives access to this document through its ELI URI." w:history="1">
        <w:r w:rsidRPr="00BA51FC">
          <w:rPr>
            <w:rStyle w:val="Hyperlink"/>
            <w:sz w:val="24"/>
            <w:lang w:val="pl-PL"/>
          </w:rPr>
          <w:t>http://data.europa.eu/eli/reg/2025/2445/oj</w:t>
        </w:r>
      </w:hyperlink>
      <w:r w:rsidRPr="00BA51FC">
        <w:rPr>
          <w:sz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4D2C1" w14:textId="77777777" w:rsidR="00064002" w:rsidRPr="00106EE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E2EF" w14:textId="77777777" w:rsidR="00064002" w:rsidRPr="00106EE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F050" w14:textId="77777777" w:rsidR="00064002" w:rsidRPr="00106EE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66514300">
    <w:abstractNumId w:val="9"/>
  </w:num>
  <w:num w:numId="2" w16cid:durableId="946498268">
    <w:abstractNumId w:val="9"/>
  </w:num>
  <w:num w:numId="3" w16cid:durableId="26495001">
    <w:abstractNumId w:val="7"/>
  </w:num>
  <w:num w:numId="4" w16cid:durableId="2063093831">
    <w:abstractNumId w:val="7"/>
  </w:num>
  <w:num w:numId="5" w16cid:durableId="1327132521">
    <w:abstractNumId w:val="6"/>
  </w:num>
  <w:num w:numId="6" w16cid:durableId="460729407">
    <w:abstractNumId w:val="6"/>
  </w:num>
  <w:num w:numId="7" w16cid:durableId="85425484">
    <w:abstractNumId w:val="5"/>
  </w:num>
  <w:num w:numId="8" w16cid:durableId="54668797">
    <w:abstractNumId w:val="5"/>
  </w:num>
  <w:num w:numId="9" w16cid:durableId="715201236">
    <w:abstractNumId w:val="4"/>
  </w:num>
  <w:num w:numId="10" w16cid:durableId="857235547">
    <w:abstractNumId w:val="4"/>
  </w:num>
  <w:num w:numId="11" w16cid:durableId="168183522">
    <w:abstractNumId w:val="8"/>
  </w:num>
  <w:num w:numId="12" w16cid:durableId="598292653">
    <w:abstractNumId w:val="8"/>
  </w:num>
  <w:num w:numId="13" w16cid:durableId="989023785">
    <w:abstractNumId w:val="3"/>
  </w:num>
  <w:num w:numId="14" w16cid:durableId="1201866429">
    <w:abstractNumId w:val="3"/>
  </w:num>
  <w:num w:numId="15" w16cid:durableId="581722846">
    <w:abstractNumId w:val="2"/>
  </w:num>
  <w:num w:numId="16" w16cid:durableId="409084332">
    <w:abstractNumId w:val="2"/>
  </w:num>
  <w:num w:numId="17" w16cid:durableId="582029616">
    <w:abstractNumId w:val="1"/>
  </w:num>
  <w:num w:numId="18" w16cid:durableId="1372730568">
    <w:abstractNumId w:val="1"/>
  </w:num>
  <w:num w:numId="19" w16cid:durableId="77099313">
    <w:abstractNumId w:val="0"/>
  </w:num>
  <w:num w:numId="20" w16cid:durableId="771321967">
    <w:abstractNumId w:val="0"/>
  </w:num>
  <w:num w:numId="21" w16cid:durableId="887685555">
    <w:abstractNumId w:val="9"/>
  </w:num>
  <w:num w:numId="22" w16cid:durableId="1038971740">
    <w:abstractNumId w:val="7"/>
  </w:num>
  <w:num w:numId="23" w16cid:durableId="450898616">
    <w:abstractNumId w:val="6"/>
  </w:num>
  <w:num w:numId="24" w16cid:durableId="1206797540">
    <w:abstractNumId w:val="5"/>
  </w:num>
  <w:num w:numId="25" w16cid:durableId="1318727919">
    <w:abstractNumId w:val="4"/>
  </w:num>
  <w:num w:numId="26" w16cid:durableId="631209641">
    <w:abstractNumId w:val="8"/>
  </w:num>
  <w:num w:numId="27" w16cid:durableId="2065368326">
    <w:abstractNumId w:val="3"/>
  </w:num>
  <w:num w:numId="28" w16cid:durableId="77600141">
    <w:abstractNumId w:val="2"/>
  </w:num>
  <w:num w:numId="29" w16cid:durableId="513689913">
    <w:abstractNumId w:val="1"/>
  </w:num>
  <w:num w:numId="30" w16cid:durableId="1696954395">
    <w:abstractNumId w:val="0"/>
  </w:num>
  <w:num w:numId="31" w16cid:durableId="807017955">
    <w:abstractNumId w:val="9"/>
  </w:num>
  <w:num w:numId="32" w16cid:durableId="1877083058">
    <w:abstractNumId w:val="7"/>
  </w:num>
  <w:num w:numId="33" w16cid:durableId="1578057514">
    <w:abstractNumId w:val="6"/>
  </w:num>
  <w:num w:numId="34" w16cid:durableId="1239946015">
    <w:abstractNumId w:val="5"/>
  </w:num>
  <w:num w:numId="35" w16cid:durableId="379673506">
    <w:abstractNumId w:val="4"/>
  </w:num>
  <w:num w:numId="36" w16cid:durableId="556740536">
    <w:abstractNumId w:val="8"/>
  </w:num>
  <w:num w:numId="37" w16cid:durableId="441338542">
    <w:abstractNumId w:val="3"/>
  </w:num>
  <w:num w:numId="38" w16cid:durableId="1252396487">
    <w:abstractNumId w:val="2"/>
  </w:num>
  <w:num w:numId="39" w16cid:durableId="1739938807">
    <w:abstractNumId w:val="1"/>
  </w:num>
  <w:num w:numId="40" w16cid:durableId="837505189">
    <w:abstractNumId w:val="0"/>
  </w:num>
  <w:num w:numId="41" w16cid:durableId="982931546">
    <w:abstractNumId w:val="10"/>
  </w:num>
  <w:num w:numId="42" w16cid:durableId="1153986726">
    <w:abstractNumId w:val="10"/>
  </w:num>
  <w:num w:numId="43" w16cid:durableId="1796098303">
    <w:abstractNumId w:val="10"/>
  </w:num>
  <w:num w:numId="44" w16cid:durableId="7274592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38/2026"/>
    <w:docVar w:name="dvlangue" w:val="EN"/>
    <w:docVar w:name="dvnumam" w:val="0"/>
    <w:docVar w:name="dvpe" w:val="783.401"/>
    <w:docVar w:name="dvtitre" w:val="European Parliament decision of 7 July 2026 requesting the Authority for European Political Parties and European Political Foundations to verify whether Europe of Sovereign Nations Party complies with the conditions laid down in Article 3(1), points (d) and (e), of Regulation (EU, Euratom) 2025/2445(2026/2792(RSP))"/>
  </w:docVars>
  <w:rsids>
    <w:rsidRoot w:val="001648EE"/>
    <w:rsid w:val="00002272"/>
    <w:rsid w:val="00064002"/>
    <w:rsid w:val="000677B9"/>
    <w:rsid w:val="000831BA"/>
    <w:rsid w:val="000A42CC"/>
    <w:rsid w:val="000E7DD9"/>
    <w:rsid w:val="0010095E"/>
    <w:rsid w:val="00106EEA"/>
    <w:rsid w:val="00125B37"/>
    <w:rsid w:val="001648EE"/>
    <w:rsid w:val="00187494"/>
    <w:rsid w:val="001F32AE"/>
    <w:rsid w:val="002767FF"/>
    <w:rsid w:val="002B18FE"/>
    <w:rsid w:val="002B5493"/>
    <w:rsid w:val="002D323B"/>
    <w:rsid w:val="00343214"/>
    <w:rsid w:val="00361C00"/>
    <w:rsid w:val="00395FA1"/>
    <w:rsid w:val="003E15D4"/>
    <w:rsid w:val="00411CCE"/>
    <w:rsid w:val="0041666E"/>
    <w:rsid w:val="00421060"/>
    <w:rsid w:val="00471C19"/>
    <w:rsid w:val="004867E3"/>
    <w:rsid w:val="00494A28"/>
    <w:rsid w:val="004C0004"/>
    <w:rsid w:val="004C5D52"/>
    <w:rsid w:val="004D0712"/>
    <w:rsid w:val="0050519A"/>
    <w:rsid w:val="005072A1"/>
    <w:rsid w:val="00514517"/>
    <w:rsid w:val="00545827"/>
    <w:rsid w:val="00560270"/>
    <w:rsid w:val="005C2568"/>
    <w:rsid w:val="005F1B17"/>
    <w:rsid w:val="006037C0"/>
    <w:rsid w:val="006631B6"/>
    <w:rsid w:val="00680577"/>
    <w:rsid w:val="006F74FA"/>
    <w:rsid w:val="00722B16"/>
    <w:rsid w:val="00731ADD"/>
    <w:rsid w:val="00734777"/>
    <w:rsid w:val="00747932"/>
    <w:rsid w:val="00751A4A"/>
    <w:rsid w:val="00756632"/>
    <w:rsid w:val="00762C74"/>
    <w:rsid w:val="00786EC0"/>
    <w:rsid w:val="007D1690"/>
    <w:rsid w:val="007E22AD"/>
    <w:rsid w:val="008127C2"/>
    <w:rsid w:val="00817416"/>
    <w:rsid w:val="00842779"/>
    <w:rsid w:val="00865F67"/>
    <w:rsid w:val="00881A7B"/>
    <w:rsid w:val="008840E5"/>
    <w:rsid w:val="00887B3E"/>
    <w:rsid w:val="008C2AC6"/>
    <w:rsid w:val="00930C23"/>
    <w:rsid w:val="0093193B"/>
    <w:rsid w:val="009509D8"/>
    <w:rsid w:val="00950B64"/>
    <w:rsid w:val="00981893"/>
    <w:rsid w:val="009A7248"/>
    <w:rsid w:val="00A1687D"/>
    <w:rsid w:val="00A43E52"/>
    <w:rsid w:val="00A4678D"/>
    <w:rsid w:val="00A46E12"/>
    <w:rsid w:val="00A778C7"/>
    <w:rsid w:val="00AB441E"/>
    <w:rsid w:val="00AB6293"/>
    <w:rsid w:val="00AD0FE5"/>
    <w:rsid w:val="00AE0928"/>
    <w:rsid w:val="00AF3B82"/>
    <w:rsid w:val="00B12E95"/>
    <w:rsid w:val="00B22876"/>
    <w:rsid w:val="00B3101D"/>
    <w:rsid w:val="00B558F0"/>
    <w:rsid w:val="00BA51FC"/>
    <w:rsid w:val="00BD48FE"/>
    <w:rsid w:val="00BD7BD8"/>
    <w:rsid w:val="00BE6ADC"/>
    <w:rsid w:val="00C05BFE"/>
    <w:rsid w:val="00C23CD4"/>
    <w:rsid w:val="00C438BA"/>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A7CB2"/>
  <w15:chartTrackingRefBased/>
  <w15:docId w15:val="{B92C60A6-6F69-413D-A78B-ACE63C31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D0FE5"/>
    <w:pPr>
      <w:spacing w:before="480" w:after="240"/>
    </w:pPr>
  </w:style>
  <w:style w:type="paragraph" w:customStyle="1" w:styleId="NormalHanging12a">
    <w:name w:val="NormalHanging12a"/>
    <w:basedOn w:val="Normal"/>
    <w:rsid w:val="00AD0FE5"/>
    <w:pPr>
      <w:spacing w:after="240"/>
      <w:ind w:left="567" w:hanging="567"/>
    </w:pPr>
  </w:style>
  <w:style w:type="character" w:styleId="Hyperlink">
    <w:name w:val="Hyperlink"/>
    <w:basedOn w:val="DefaultParagraphFont"/>
    <w:unhideWhenUsed/>
    <w:rsid w:val="00AD0FE5"/>
    <w:rPr>
      <w:color w:val="0563C1" w:themeColor="hyperlink"/>
      <w:u w:val="single"/>
    </w:rPr>
  </w:style>
  <w:style w:type="paragraph" w:styleId="Revision">
    <w:name w:val="Revision"/>
    <w:hidden/>
    <w:uiPriority w:val="99"/>
    <w:semiHidden/>
    <w:rsid w:val="004D0712"/>
    <w:rPr>
      <w:sz w:val="24"/>
    </w:rPr>
  </w:style>
  <w:style w:type="character" w:styleId="CommentReference">
    <w:name w:val="annotation reference"/>
    <w:basedOn w:val="DefaultParagraphFont"/>
    <w:rsid w:val="00722B16"/>
    <w:rPr>
      <w:sz w:val="16"/>
      <w:szCs w:val="16"/>
    </w:rPr>
  </w:style>
  <w:style w:type="paragraph" w:styleId="CommentText">
    <w:name w:val="annotation text"/>
    <w:basedOn w:val="Normal"/>
    <w:link w:val="CommentTextChar"/>
    <w:rsid w:val="00722B16"/>
    <w:rPr>
      <w:sz w:val="20"/>
    </w:rPr>
  </w:style>
  <w:style w:type="character" w:customStyle="1" w:styleId="CommentTextChar">
    <w:name w:val="Comment Text Char"/>
    <w:basedOn w:val="DefaultParagraphFont"/>
    <w:link w:val="CommentText"/>
    <w:rsid w:val="00722B16"/>
  </w:style>
  <w:style w:type="paragraph" w:styleId="CommentSubject">
    <w:name w:val="annotation subject"/>
    <w:basedOn w:val="CommentText"/>
    <w:next w:val="CommentText"/>
    <w:link w:val="CommentSubjectChar"/>
    <w:rsid w:val="00722B16"/>
    <w:rPr>
      <w:b/>
      <w:bCs/>
    </w:rPr>
  </w:style>
  <w:style w:type="character" w:customStyle="1" w:styleId="CommentSubjectChar">
    <w:name w:val="Comment Subject Char"/>
    <w:basedOn w:val="CommentTextChar"/>
    <w:link w:val="CommentSubject"/>
    <w:rsid w:val="00722B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5/244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1588</Characters>
  <Application>Microsoft Office Word</Application>
  <DocSecurity>0</DocSecurity>
  <Lines>26</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2026-07-07T13:27:00Z</dcterms:created>
  <dcterms:modified xsi:type="dcterms:W3CDTF">2026-07-07T13:27:00Z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B10-0338/2026</vt:lpwstr>
  </property>
  <property fmtid="{D5CDD505-2E9C-101B-9397-08002B2CF9AE}" pid="4" name="&lt;Type&gt;">
    <vt:lpwstr>RR</vt:lpwstr>
  </property>
</Properties>
</file>