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20D0" w14:paraId="274893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A13C16" w14:textId="77777777" w:rsidR="00751A4A" w:rsidRPr="00DD20D0" w:rsidRDefault="00014510" w:rsidP="0010095E">
            <w:pPr>
              <w:pStyle w:val="EPName"/>
            </w:pPr>
            <w:r w:rsidRPr="00DD20D0">
              <w:t>Parlament Europejski</w:t>
            </w:r>
          </w:p>
          <w:p w14:paraId="4E8AD163" w14:textId="77777777" w:rsidR="00751A4A" w:rsidRPr="00DD20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20D0">
              <w:t>2024</w:t>
            </w:r>
            <w:r w:rsidR="00817416" w:rsidRPr="00DD20D0">
              <w:t>-202</w:t>
            </w:r>
            <w:r w:rsidRPr="00DD20D0">
              <w:t>9</w:t>
            </w:r>
          </w:p>
        </w:tc>
        <w:tc>
          <w:tcPr>
            <w:tcW w:w="2268" w:type="dxa"/>
            <w:shd w:val="clear" w:color="auto" w:fill="auto"/>
          </w:tcPr>
          <w:p w14:paraId="3E8FA20D" w14:textId="77777777" w:rsidR="00751A4A" w:rsidRPr="00DD20D0" w:rsidRDefault="00187494" w:rsidP="0010095E">
            <w:pPr>
              <w:pStyle w:val="EPLogo"/>
            </w:pPr>
            <w:r w:rsidRPr="00DD20D0">
              <w:rPr>
                <w:noProof/>
                <w:lang w:eastAsia="ja-JP"/>
              </w:rPr>
              <w:drawing>
                <wp:inline distT="0" distB="0" distL="0" distR="0" wp14:anchorId="1861523F" wp14:editId="689CEE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DB4F7" w14:textId="77777777" w:rsidR="00D058B8" w:rsidRPr="00DD20D0" w:rsidRDefault="00D058B8" w:rsidP="004C5D52">
      <w:pPr>
        <w:pStyle w:val="LineTop"/>
      </w:pPr>
    </w:p>
    <w:p w14:paraId="0E2429D2" w14:textId="77777777" w:rsidR="00680577" w:rsidRPr="00DD20D0" w:rsidRDefault="00014510" w:rsidP="00680577">
      <w:pPr>
        <w:pStyle w:val="EPBodyTA1"/>
      </w:pPr>
      <w:r w:rsidRPr="00DD20D0">
        <w:t>TEKSTY PRZYJĘTE</w:t>
      </w:r>
    </w:p>
    <w:p w14:paraId="1C6518B6" w14:textId="77777777" w:rsidR="00D058B8" w:rsidRPr="00DD20D0" w:rsidRDefault="00D058B8" w:rsidP="00D058B8">
      <w:pPr>
        <w:pStyle w:val="LineBottom"/>
      </w:pPr>
    </w:p>
    <w:p w14:paraId="6D71B32A" w14:textId="1D579F3A" w:rsidR="00014510" w:rsidRPr="00DD20D0" w:rsidRDefault="00014510" w:rsidP="00014510">
      <w:pPr>
        <w:pStyle w:val="ATHeading1"/>
      </w:pPr>
      <w:bookmarkStart w:id="0" w:name="TANumber"/>
      <w:r w:rsidRPr="00DD20D0">
        <w:t>P10_TA(2026)0</w:t>
      </w:r>
      <w:bookmarkEnd w:id="0"/>
      <w:r w:rsidR="00B21939">
        <w:t>233</w:t>
      </w:r>
    </w:p>
    <w:p w14:paraId="3DF3432D" w14:textId="37177987" w:rsidR="00014510" w:rsidRPr="00DD20D0" w:rsidRDefault="00E34E20" w:rsidP="00E34E20">
      <w:pPr>
        <w:pStyle w:val="ATHeading2"/>
      </w:pPr>
      <w:r>
        <w:t xml:space="preserve">Decyzja w sprawie zwrócenia się do </w:t>
      </w:r>
      <w:r>
        <w:t>APPF</w:t>
      </w:r>
      <w:r>
        <w:t xml:space="preserve"> o </w:t>
      </w:r>
      <w:proofErr w:type="gramStart"/>
      <w:r>
        <w:t>sprawdzenie,</w:t>
      </w:r>
      <w:proofErr w:type="gramEnd"/>
      <w:r>
        <w:t xml:space="preserve"> czy partia </w:t>
      </w:r>
      <w:r>
        <w:t>ESN</w:t>
      </w:r>
      <w:r>
        <w:t xml:space="preserve"> spełnia warunki</w:t>
      </w:r>
      <w:r>
        <w:t xml:space="preserve"> </w:t>
      </w:r>
      <w:r>
        <w:t>przewidziane w rozporządzeni</w:t>
      </w:r>
      <w:r>
        <w:t>u</w:t>
      </w:r>
      <w:r>
        <w:t xml:space="preserve"> (UE, </w:t>
      </w:r>
      <w:proofErr w:type="spellStart"/>
      <w:r>
        <w:t>Euratom</w:t>
      </w:r>
      <w:proofErr w:type="spellEnd"/>
      <w:r>
        <w:t>) 2025/2445</w:t>
      </w:r>
    </w:p>
    <w:p w14:paraId="3864E4FF" w14:textId="77777777" w:rsidR="00014510" w:rsidRPr="00DD20D0" w:rsidRDefault="00014510" w:rsidP="00014510">
      <w:pPr>
        <w:rPr>
          <w:i/>
          <w:vanish/>
        </w:rPr>
      </w:pPr>
      <w:r w:rsidRPr="00DD20D0">
        <w:rPr>
          <w:i/>
        </w:rPr>
        <w:fldChar w:fldCharType="begin"/>
      </w:r>
      <w:r w:rsidRPr="00DD20D0">
        <w:rPr>
          <w:i/>
        </w:rPr>
        <w:instrText xml:space="preserve"> TC"(</w:instrText>
      </w:r>
      <w:bookmarkStart w:id="1" w:name="DocNumber"/>
      <w:r w:rsidRPr="00DD20D0">
        <w:rPr>
          <w:i/>
        </w:rPr>
        <w:instrText>B10-0338/2026</w:instrText>
      </w:r>
      <w:bookmarkEnd w:id="1"/>
      <w:r w:rsidRPr="00DD20D0">
        <w:rPr>
          <w:i/>
        </w:rPr>
        <w:instrText xml:space="preserve">)"\l3 \n&gt; \* MERGEFORMAT </w:instrText>
      </w:r>
      <w:r w:rsidRPr="00DD20D0">
        <w:rPr>
          <w:i/>
        </w:rPr>
        <w:fldChar w:fldCharType="end"/>
      </w:r>
    </w:p>
    <w:p w14:paraId="11B1E7B3" w14:textId="77777777" w:rsidR="00014510" w:rsidRPr="00DD20D0" w:rsidRDefault="00014510" w:rsidP="00014510">
      <w:pPr>
        <w:rPr>
          <w:vanish/>
        </w:rPr>
      </w:pPr>
      <w:bookmarkStart w:id="2" w:name="PE"/>
      <w:r w:rsidRPr="00DD20D0">
        <w:rPr>
          <w:vanish/>
        </w:rPr>
        <w:t>PE783.401</w:t>
      </w:r>
      <w:bookmarkEnd w:id="2"/>
    </w:p>
    <w:p w14:paraId="7112886E" w14:textId="71CA8593" w:rsidR="00014510" w:rsidRPr="00DD20D0" w:rsidRDefault="00014510" w:rsidP="00014510">
      <w:pPr>
        <w:pStyle w:val="ATHeading3"/>
      </w:pPr>
      <w:bookmarkStart w:id="3" w:name="Sujet"/>
      <w:r w:rsidRPr="00DD20D0">
        <w:t xml:space="preserve">Decyzja Parlamentu Europejskiego z dnia </w:t>
      </w:r>
      <w:r w:rsidR="00E34E20">
        <w:t>7 lipca</w:t>
      </w:r>
      <w:r w:rsidRPr="00DD20D0">
        <w:t xml:space="preserve"> 2026 r. wzywającej Urząd ds. Europejskich Partii Politycznych i Europejskich Fundacji Politycznych do sprawdzenia, czy partia Europa Suwerennych Narodów spełnia warunki określone w art. 3 ust. 1 lit. d) i e) rozporządzenia (UE, </w:t>
      </w:r>
      <w:proofErr w:type="spellStart"/>
      <w:r w:rsidRPr="00DD20D0">
        <w:t>Euratom</w:t>
      </w:r>
      <w:proofErr w:type="spellEnd"/>
      <w:r w:rsidRPr="00DD20D0">
        <w:t>) 2025/2445</w:t>
      </w:r>
      <w:bookmarkEnd w:id="3"/>
      <w:r w:rsidRPr="00DD20D0">
        <w:t xml:space="preserve"> </w:t>
      </w:r>
      <w:bookmarkStart w:id="4" w:name="References"/>
      <w:r w:rsidRPr="00DD20D0">
        <w:t>(2026/2792(RSP))</w:t>
      </w:r>
      <w:bookmarkEnd w:id="4"/>
    </w:p>
    <w:p w14:paraId="2ED03651" w14:textId="77777777" w:rsidR="00C414C8" w:rsidRPr="00DD20D0" w:rsidRDefault="00C414C8" w:rsidP="00C414C8">
      <w:pPr>
        <w:pStyle w:val="EPComma"/>
      </w:pPr>
      <w:bookmarkStart w:id="5" w:name="TextBodyBegin"/>
      <w:bookmarkEnd w:id="5"/>
      <w:r w:rsidRPr="00DD20D0">
        <w:rPr>
          <w:i/>
        </w:rPr>
        <w:t>Parlament Europejski</w:t>
      </w:r>
      <w:r w:rsidRPr="00DD20D0">
        <w:t>,</w:t>
      </w:r>
    </w:p>
    <w:p w14:paraId="04C08936" w14:textId="77777777" w:rsidR="00C414C8" w:rsidRPr="00DD20D0" w:rsidRDefault="00C414C8" w:rsidP="00C414C8">
      <w:pPr>
        <w:pStyle w:val="NormalHanging12a"/>
      </w:pPr>
      <w:r w:rsidRPr="00DD20D0">
        <w:t>–</w:t>
      </w:r>
      <w:r w:rsidRPr="00DD20D0">
        <w:tab/>
        <w:t xml:space="preserve">uwzględniając wniosek złożony przez 247 posłów o </w:t>
      </w:r>
      <w:proofErr w:type="gramStart"/>
      <w:r w:rsidRPr="00DD20D0">
        <w:t>sprawdzenie,</w:t>
      </w:r>
      <w:proofErr w:type="gramEnd"/>
      <w:r w:rsidRPr="00DD20D0">
        <w:t xml:space="preserve"> czy partia Europa Suwerennych Narodów spełnia warunki określone w art. 3 ust. 1 lit. d) i e) rozporządzenia Parlamentu Europejskiego i Rady (UE, </w:t>
      </w:r>
      <w:proofErr w:type="spellStart"/>
      <w:r w:rsidRPr="00DD20D0">
        <w:t>Euratom</w:t>
      </w:r>
      <w:proofErr w:type="spellEnd"/>
      <w:r w:rsidRPr="00DD20D0">
        <w:t>) 2025/2445 z dnia 26 listopada 2025 r. w sprawie statusu i finansowania europejskich partii politycznych i europejskich fundacji politycznych</w:t>
      </w:r>
      <w:r w:rsidRPr="00DD20D0">
        <w:rPr>
          <w:rStyle w:val="FootnoteReference"/>
        </w:rPr>
        <w:footnoteReference w:id="1"/>
      </w:r>
      <w:r w:rsidRPr="00DD20D0">
        <w:t>,</w:t>
      </w:r>
    </w:p>
    <w:p w14:paraId="695C908A" w14:textId="77777777" w:rsidR="00C414C8" w:rsidRPr="00DD20D0" w:rsidRDefault="00C414C8" w:rsidP="00C414C8">
      <w:pPr>
        <w:pStyle w:val="NormalHanging12a"/>
        <w:rPr>
          <w:spacing w:val="-2"/>
          <w:szCs w:val="24"/>
        </w:rPr>
      </w:pPr>
      <w:r w:rsidRPr="00DD20D0">
        <w:t>–</w:t>
      </w:r>
      <w:r w:rsidRPr="00DD20D0">
        <w:tab/>
        <w:t xml:space="preserve">uwzględniając pismo Urzędu ds. Europejskich Partii Politycznych i Europejskich Fundacji Politycznych z 22 maja 2026 r. wystosowane na podstawie art. 13 ust. 4 rozporządzenia (UE, </w:t>
      </w:r>
      <w:proofErr w:type="spellStart"/>
      <w:r w:rsidRPr="00DD20D0">
        <w:t>Euratom</w:t>
      </w:r>
      <w:proofErr w:type="spellEnd"/>
      <w:r w:rsidRPr="00DD20D0">
        <w:t>) 2025/2445 w sprawie faktów budzących wątpliwości co do przestrzegania przez partię Europa Suwerennych Stron Narodów warunków rejestracji w odniesieniu do wartości, na których opiera się Unia,</w:t>
      </w:r>
    </w:p>
    <w:p w14:paraId="1F21F99E" w14:textId="77777777" w:rsidR="00C414C8" w:rsidRPr="00DD20D0" w:rsidRDefault="00C414C8" w:rsidP="00C414C8">
      <w:pPr>
        <w:pStyle w:val="NormalHanging12a"/>
        <w:rPr>
          <w:spacing w:val="-2"/>
        </w:rPr>
      </w:pPr>
      <w:r w:rsidRPr="00DD20D0">
        <w:t>–</w:t>
      </w:r>
      <w:r w:rsidRPr="00DD20D0">
        <w:tab/>
        <w:t>uwzględniając art. 241 ust. 2 Regulaminu,</w:t>
      </w:r>
    </w:p>
    <w:p w14:paraId="7571E30F" w14:textId="77777777" w:rsidR="00C414C8" w:rsidRPr="00DD20D0" w:rsidRDefault="00C414C8" w:rsidP="00C414C8">
      <w:pPr>
        <w:pStyle w:val="NormalHanging12a"/>
        <w:rPr>
          <w:bCs/>
        </w:rPr>
      </w:pPr>
      <w:r w:rsidRPr="00DD20D0">
        <w:t>1.</w:t>
      </w:r>
      <w:r w:rsidRPr="00DD20D0">
        <w:tab/>
        <w:t xml:space="preserve">postanawia </w:t>
      </w:r>
      <w:bookmarkStart w:id="6" w:name="_Hlk233831233"/>
      <w:r w:rsidRPr="00DD20D0">
        <w:t xml:space="preserve">wezwać Urząd ds. Europejskich Partii Politycznych i Europejskich Fundacji Politycznych do sprawdzenia, czy partia Europa Suwerennych Narodów spełnia warunki określone w art. 3 ust. 1 lit. d) i e) rozporządzenia (UE, </w:t>
      </w:r>
      <w:proofErr w:type="spellStart"/>
      <w:r w:rsidRPr="00DD20D0">
        <w:t>Euratom</w:t>
      </w:r>
      <w:proofErr w:type="spellEnd"/>
      <w:r w:rsidRPr="00DD20D0">
        <w:t>) 2025/2445;</w:t>
      </w:r>
      <w:bookmarkEnd w:id="6"/>
    </w:p>
    <w:p w14:paraId="2D20AD49" w14:textId="657524AE" w:rsidR="00DD20D0" w:rsidRPr="00DD20D0" w:rsidRDefault="00C414C8" w:rsidP="00DD20D0">
      <w:pPr>
        <w:pStyle w:val="NormalHanging12a"/>
      </w:pPr>
      <w:r w:rsidRPr="00DD20D0">
        <w:t>2.</w:t>
      </w:r>
      <w:r w:rsidRPr="00DD20D0">
        <w:tab/>
        <w:t xml:space="preserve">zobowiązuje swoją przewodniczącą do przekazania </w:t>
      </w:r>
      <w:bookmarkStart w:id="7" w:name="_Hlk233831251"/>
      <w:r w:rsidRPr="00DD20D0">
        <w:t xml:space="preserve">niniejszej decyzji Urzędowi ds. Europejskich Partii Politycznych i Europejskich Fundacji Politycznych </w:t>
      </w:r>
      <w:proofErr w:type="gramStart"/>
      <w:r w:rsidRPr="00DD20D0">
        <w:t>oraz,</w:t>
      </w:r>
      <w:proofErr w:type="gramEnd"/>
      <w:r w:rsidRPr="00DD20D0">
        <w:t xml:space="preserve"> tytułem informacji, Radzie i Komisji</w:t>
      </w:r>
      <w:bookmarkEnd w:id="7"/>
      <w:r w:rsidRPr="00DD20D0">
        <w:t>.</w:t>
      </w:r>
    </w:p>
    <w:p w14:paraId="7EC1193D" w14:textId="75543B63" w:rsidR="00E365E1" w:rsidRPr="00DD20D0" w:rsidRDefault="00E365E1" w:rsidP="00014510"/>
    <w:sectPr w:rsidR="00E365E1" w:rsidRPr="00DD20D0" w:rsidSect="00DD20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A02D" w14:textId="77777777" w:rsidR="00014510" w:rsidRPr="00DD20D0" w:rsidRDefault="00014510">
      <w:r w:rsidRPr="00DD20D0">
        <w:separator/>
      </w:r>
    </w:p>
  </w:endnote>
  <w:endnote w:type="continuationSeparator" w:id="0">
    <w:p w14:paraId="2B49EBAA" w14:textId="77777777" w:rsidR="00014510" w:rsidRPr="00DD20D0" w:rsidRDefault="00014510">
      <w:r w:rsidRPr="00DD20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AA330" w14:textId="77777777" w:rsidR="00064002" w:rsidRPr="00DD20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8743" w14:textId="77777777" w:rsidR="00064002" w:rsidRPr="00DD20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5DF3" w14:textId="77777777" w:rsidR="00064002" w:rsidRPr="00DD20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96E59" w14:textId="77777777" w:rsidR="00014510" w:rsidRPr="00DD20D0" w:rsidRDefault="00014510">
      <w:r w:rsidRPr="00DD20D0">
        <w:separator/>
      </w:r>
    </w:p>
  </w:footnote>
  <w:footnote w:type="continuationSeparator" w:id="0">
    <w:p w14:paraId="7F9E8877" w14:textId="77777777" w:rsidR="00014510" w:rsidRPr="00DD20D0" w:rsidRDefault="00014510">
      <w:r w:rsidRPr="00DD20D0">
        <w:continuationSeparator/>
      </w:r>
    </w:p>
  </w:footnote>
  <w:footnote w:id="1">
    <w:p w14:paraId="1C9A4C68" w14:textId="47EA6E3E" w:rsidR="00C414C8" w:rsidRPr="00DD20D0" w:rsidRDefault="00C414C8" w:rsidP="00DD20D0">
      <w:pPr>
        <w:pStyle w:val="FootnoteText"/>
        <w:ind w:left="567" w:hanging="567"/>
        <w:rPr>
          <w:sz w:val="24"/>
          <w:lang w:val="pl-PL"/>
        </w:rPr>
      </w:pPr>
      <w:r w:rsidRPr="00DD20D0">
        <w:rPr>
          <w:rStyle w:val="FootnoteReference"/>
          <w:sz w:val="24"/>
          <w:lang w:val="pl-PL"/>
        </w:rPr>
        <w:footnoteRef/>
      </w:r>
      <w:r w:rsidR="00DD20D0" w:rsidRPr="00DD20D0">
        <w:rPr>
          <w:sz w:val="24"/>
          <w:lang w:val="pl-PL"/>
        </w:rPr>
        <w:t xml:space="preserve"> </w:t>
      </w:r>
      <w:r w:rsidR="00DD20D0" w:rsidRPr="00DD20D0">
        <w:rPr>
          <w:sz w:val="24"/>
          <w:lang w:val="pl-PL"/>
        </w:rPr>
        <w:tab/>
      </w:r>
      <w:r w:rsidRPr="00DD20D0">
        <w:rPr>
          <w:sz w:val="24"/>
          <w:lang w:val="pl-PL"/>
        </w:rPr>
        <w:t>Dz.U. L, 2025/2445, 8.12.2025, ELI: </w:t>
      </w:r>
      <w:hyperlink r:id="rId1" w:tgtFrame="_blank" w:tooltip="Dostęp do dokumentu poprzez identyfikator URI w systemie ELI." w:history="1">
        <w:r w:rsidRPr="00DD20D0">
          <w:rPr>
            <w:rStyle w:val="Hyperlink"/>
            <w:sz w:val="24"/>
            <w:lang w:val="pl-PL"/>
          </w:rPr>
          <w:t>http://data.europa.eu/eli/reg/2025/2445/oj</w:t>
        </w:r>
      </w:hyperlink>
      <w:r w:rsidRPr="00DD20D0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3A96" w14:textId="77777777" w:rsidR="00064002" w:rsidRPr="00DD20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456C" w14:textId="77777777" w:rsidR="00064002" w:rsidRPr="00DD20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059AE" w14:textId="77777777" w:rsidR="00064002" w:rsidRPr="00DD20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2233812">
    <w:abstractNumId w:val="9"/>
  </w:num>
  <w:num w:numId="2" w16cid:durableId="507791323">
    <w:abstractNumId w:val="9"/>
  </w:num>
  <w:num w:numId="3" w16cid:durableId="1766537358">
    <w:abstractNumId w:val="7"/>
  </w:num>
  <w:num w:numId="4" w16cid:durableId="844126764">
    <w:abstractNumId w:val="7"/>
  </w:num>
  <w:num w:numId="5" w16cid:durableId="1540893196">
    <w:abstractNumId w:val="6"/>
  </w:num>
  <w:num w:numId="6" w16cid:durableId="252014795">
    <w:abstractNumId w:val="6"/>
  </w:num>
  <w:num w:numId="7" w16cid:durableId="1412854724">
    <w:abstractNumId w:val="5"/>
  </w:num>
  <w:num w:numId="8" w16cid:durableId="1396588094">
    <w:abstractNumId w:val="5"/>
  </w:num>
  <w:num w:numId="9" w16cid:durableId="1887139514">
    <w:abstractNumId w:val="4"/>
  </w:num>
  <w:num w:numId="10" w16cid:durableId="923949843">
    <w:abstractNumId w:val="4"/>
  </w:num>
  <w:num w:numId="11" w16cid:durableId="236866997">
    <w:abstractNumId w:val="8"/>
  </w:num>
  <w:num w:numId="12" w16cid:durableId="1333484953">
    <w:abstractNumId w:val="8"/>
  </w:num>
  <w:num w:numId="13" w16cid:durableId="1939409136">
    <w:abstractNumId w:val="3"/>
  </w:num>
  <w:num w:numId="14" w16cid:durableId="942345471">
    <w:abstractNumId w:val="3"/>
  </w:num>
  <w:num w:numId="15" w16cid:durableId="602878864">
    <w:abstractNumId w:val="2"/>
  </w:num>
  <w:num w:numId="16" w16cid:durableId="1925138247">
    <w:abstractNumId w:val="2"/>
  </w:num>
  <w:num w:numId="17" w16cid:durableId="1601836126">
    <w:abstractNumId w:val="1"/>
  </w:num>
  <w:num w:numId="18" w16cid:durableId="244725883">
    <w:abstractNumId w:val="1"/>
  </w:num>
  <w:num w:numId="19" w16cid:durableId="146824370">
    <w:abstractNumId w:val="0"/>
  </w:num>
  <w:num w:numId="20" w16cid:durableId="1887451520">
    <w:abstractNumId w:val="0"/>
  </w:num>
  <w:num w:numId="21" w16cid:durableId="2046246057">
    <w:abstractNumId w:val="9"/>
  </w:num>
  <w:num w:numId="22" w16cid:durableId="1445727988">
    <w:abstractNumId w:val="7"/>
  </w:num>
  <w:num w:numId="23" w16cid:durableId="1000504518">
    <w:abstractNumId w:val="6"/>
  </w:num>
  <w:num w:numId="24" w16cid:durableId="1779907077">
    <w:abstractNumId w:val="5"/>
  </w:num>
  <w:num w:numId="25" w16cid:durableId="1475827128">
    <w:abstractNumId w:val="4"/>
  </w:num>
  <w:num w:numId="26" w16cid:durableId="380903111">
    <w:abstractNumId w:val="8"/>
  </w:num>
  <w:num w:numId="27" w16cid:durableId="819034606">
    <w:abstractNumId w:val="3"/>
  </w:num>
  <w:num w:numId="28" w16cid:durableId="1402556819">
    <w:abstractNumId w:val="2"/>
  </w:num>
  <w:num w:numId="29" w16cid:durableId="1774864455">
    <w:abstractNumId w:val="1"/>
  </w:num>
  <w:num w:numId="30" w16cid:durableId="1330983818">
    <w:abstractNumId w:val="0"/>
  </w:num>
  <w:num w:numId="31" w16cid:durableId="1567913686">
    <w:abstractNumId w:val="9"/>
  </w:num>
  <w:num w:numId="32" w16cid:durableId="2133207125">
    <w:abstractNumId w:val="7"/>
  </w:num>
  <w:num w:numId="33" w16cid:durableId="945694256">
    <w:abstractNumId w:val="6"/>
  </w:num>
  <w:num w:numId="34" w16cid:durableId="453252792">
    <w:abstractNumId w:val="5"/>
  </w:num>
  <w:num w:numId="35" w16cid:durableId="705450668">
    <w:abstractNumId w:val="4"/>
  </w:num>
  <w:num w:numId="36" w16cid:durableId="1957521236">
    <w:abstractNumId w:val="8"/>
  </w:num>
  <w:num w:numId="37" w16cid:durableId="2113163481">
    <w:abstractNumId w:val="3"/>
  </w:num>
  <w:num w:numId="38" w16cid:durableId="275215689">
    <w:abstractNumId w:val="2"/>
  </w:num>
  <w:num w:numId="39" w16cid:durableId="796484852">
    <w:abstractNumId w:val="1"/>
  </w:num>
  <w:num w:numId="40" w16cid:durableId="1688171079">
    <w:abstractNumId w:val="0"/>
  </w:num>
  <w:num w:numId="41" w16cid:durableId="591167394">
    <w:abstractNumId w:val="10"/>
  </w:num>
  <w:num w:numId="42" w16cid:durableId="874998273">
    <w:abstractNumId w:val="10"/>
  </w:num>
  <w:num w:numId="43" w16cid:durableId="192573543">
    <w:abstractNumId w:val="10"/>
  </w:num>
  <w:num w:numId="44" w16cid:durableId="308637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PL"/>
    <w:docVar w:name="dvnumam" w:val="0"/>
    <w:docVar w:name="dvpe" w:val="783.401"/>
    <w:docVar w:name="dvtitre" w:val="Decyzja Parlamentu Europejskiego z dnia  2026 r. wzywającej Urząd ds. Europejskich Partii Politycznych i Europejskich Fundacji Politycznych do sprawdzenia, czy partia Europa Suwerennych Narodów spełnia warunki określone w art. 3 ust. 1 lit. d) i e) rozporządzenia (UE, Euratom) 2025/2445(2026/2792(RSP))"/>
  </w:docVars>
  <w:rsids>
    <w:rsidRoot w:val="00014510"/>
    <w:rsid w:val="00002272"/>
    <w:rsid w:val="00014510"/>
    <w:rsid w:val="000440B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939"/>
    <w:rsid w:val="00B22876"/>
    <w:rsid w:val="00B558F0"/>
    <w:rsid w:val="00BD48FE"/>
    <w:rsid w:val="00BD7BD8"/>
    <w:rsid w:val="00BE6ADC"/>
    <w:rsid w:val="00C05BFE"/>
    <w:rsid w:val="00C23CD4"/>
    <w:rsid w:val="00C414C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0D0"/>
    <w:rsid w:val="00E34E2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F361A"/>
  <w15:chartTrackingRefBased/>
  <w15:docId w15:val="{2CF61648-DD56-4CD7-8334-173BAE07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14C8"/>
    <w:pPr>
      <w:spacing w:before="480" w:after="240"/>
    </w:pPr>
  </w:style>
  <w:style w:type="paragraph" w:customStyle="1" w:styleId="NormalHanging12a">
    <w:name w:val="NormalHanging12a"/>
    <w:basedOn w:val="Normal"/>
    <w:rsid w:val="00C414C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414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2026-07-07T15:03:00Z</dcterms:created>
  <dcterms:modified xsi:type="dcterms:W3CDTF">2026-07-07T15:03:00Z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