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6973" w14:paraId="16E293A0" w14:textId="77777777" w:rsidTr="0010095E">
        <w:trPr>
          <w:trHeight w:hRule="exact" w:val="1418"/>
        </w:trPr>
        <w:tc>
          <w:tcPr>
            <w:tcW w:w="6804" w:type="dxa"/>
            <w:shd w:val="clear" w:color="auto" w:fill="auto"/>
            <w:vAlign w:val="center"/>
          </w:tcPr>
          <w:p w14:paraId="4FB7CE0E" w14:textId="77777777" w:rsidR="00751A4A" w:rsidRPr="007C6973" w:rsidRDefault="009F67B7" w:rsidP="0010095E">
            <w:pPr>
              <w:pStyle w:val="EPName"/>
            </w:pPr>
            <w:r w:rsidRPr="007C6973">
              <w:t>Europa-Parlamentet</w:t>
            </w:r>
          </w:p>
          <w:p w14:paraId="5968BF8F" w14:textId="77777777" w:rsidR="00751A4A" w:rsidRPr="007C6973" w:rsidRDefault="005F1B17" w:rsidP="005F1B17">
            <w:pPr>
              <w:pStyle w:val="EPTerm"/>
              <w:rPr>
                <w:rStyle w:val="HideTWBExt"/>
                <w:noProof w:val="0"/>
                <w:vanish w:val="0"/>
                <w:color w:val="auto"/>
              </w:rPr>
            </w:pPr>
            <w:r w:rsidRPr="007C6973">
              <w:t>2024</w:t>
            </w:r>
            <w:r w:rsidR="00817416" w:rsidRPr="007C6973">
              <w:t>-202</w:t>
            </w:r>
            <w:r w:rsidRPr="007C6973">
              <w:t>9</w:t>
            </w:r>
          </w:p>
        </w:tc>
        <w:tc>
          <w:tcPr>
            <w:tcW w:w="2268" w:type="dxa"/>
            <w:shd w:val="clear" w:color="auto" w:fill="auto"/>
          </w:tcPr>
          <w:p w14:paraId="2289ADF0" w14:textId="77777777" w:rsidR="00751A4A" w:rsidRPr="007C6973" w:rsidRDefault="00187494" w:rsidP="0010095E">
            <w:pPr>
              <w:pStyle w:val="EPLogo"/>
            </w:pPr>
            <w:r w:rsidRPr="007C6973">
              <w:rPr>
                <w:noProof/>
                <w:lang w:eastAsia="ja-JP"/>
              </w:rPr>
              <w:drawing>
                <wp:inline distT="0" distB="0" distL="0" distR="0" wp14:anchorId="2FDDA302" wp14:editId="64C35C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4626E3" w14:textId="77777777" w:rsidR="00D058B8" w:rsidRPr="007C6973" w:rsidRDefault="00D058B8" w:rsidP="004C5D52">
      <w:pPr>
        <w:pStyle w:val="LineTop"/>
      </w:pPr>
    </w:p>
    <w:p w14:paraId="574E8A0F" w14:textId="77777777" w:rsidR="00680577" w:rsidRPr="007C6973" w:rsidRDefault="009F67B7" w:rsidP="00680577">
      <w:pPr>
        <w:pStyle w:val="EPBodyTA1"/>
      </w:pPr>
      <w:r w:rsidRPr="007C6973">
        <w:t>VEDTAGNE TEKSTER</w:t>
      </w:r>
    </w:p>
    <w:p w14:paraId="7B13591B" w14:textId="77777777" w:rsidR="00D058B8" w:rsidRPr="007C6973" w:rsidRDefault="00D058B8" w:rsidP="00D058B8">
      <w:pPr>
        <w:pStyle w:val="LineBottom"/>
      </w:pPr>
    </w:p>
    <w:p w14:paraId="304E6416" w14:textId="5D1F420A" w:rsidR="009F67B7" w:rsidRPr="007C6973" w:rsidRDefault="009F67B7" w:rsidP="009F67B7">
      <w:pPr>
        <w:pStyle w:val="ATHeading1"/>
      </w:pPr>
      <w:bookmarkStart w:id="0" w:name="TANumber"/>
      <w:r w:rsidRPr="007C6973">
        <w:t>P10_</w:t>
      </w:r>
      <w:proofErr w:type="gramStart"/>
      <w:r w:rsidRPr="007C6973">
        <w:t>TA(</w:t>
      </w:r>
      <w:proofErr w:type="gramEnd"/>
      <w:r w:rsidRPr="007C6973">
        <w:t>2026)0</w:t>
      </w:r>
      <w:bookmarkEnd w:id="0"/>
      <w:r w:rsidR="002B3D9B">
        <w:t>235</w:t>
      </w:r>
    </w:p>
    <w:p w14:paraId="4A625C76" w14:textId="3F7A6346" w:rsidR="009F67B7" w:rsidRPr="007C6973" w:rsidRDefault="007B7FF3" w:rsidP="009F67B7">
      <w:pPr>
        <w:pStyle w:val="ATHeading2"/>
      </w:pPr>
      <w:r>
        <w:t>A</w:t>
      </w:r>
      <w:r w:rsidRPr="007C6973">
        <w:t xml:space="preserve">nmodning om ophævelse af </w:t>
      </w:r>
      <w:proofErr w:type="spellStart"/>
      <w:r w:rsidRPr="007C6973">
        <w:t>Klára</w:t>
      </w:r>
      <w:proofErr w:type="spellEnd"/>
      <w:r w:rsidRPr="007C6973">
        <w:t xml:space="preserve"> </w:t>
      </w:r>
      <w:proofErr w:type="spellStart"/>
      <w:r w:rsidRPr="007C6973">
        <w:t>Dobrevs</w:t>
      </w:r>
      <w:proofErr w:type="spellEnd"/>
      <w:r w:rsidRPr="007C6973">
        <w:t xml:space="preserve"> immunitet</w:t>
      </w:r>
    </w:p>
    <w:p w14:paraId="3A81E4BF" w14:textId="77777777" w:rsidR="009F67B7" w:rsidRPr="007C6973" w:rsidRDefault="009F67B7" w:rsidP="009F67B7">
      <w:pPr>
        <w:rPr>
          <w:i/>
          <w:vanish/>
        </w:rPr>
      </w:pPr>
      <w:r w:rsidRPr="007C6973">
        <w:rPr>
          <w:i/>
        </w:rPr>
        <w:fldChar w:fldCharType="begin"/>
      </w:r>
      <w:r w:rsidRPr="007C6973">
        <w:rPr>
          <w:i/>
        </w:rPr>
        <w:instrText xml:space="preserve"> TC"(</w:instrText>
      </w:r>
      <w:bookmarkStart w:id="1" w:name="DocNumber"/>
      <w:r w:rsidRPr="007C6973">
        <w:rPr>
          <w:i/>
        </w:rPr>
        <w:instrText>A10-0190/2026</w:instrText>
      </w:r>
      <w:bookmarkEnd w:id="1"/>
      <w:r w:rsidRPr="007C6973">
        <w:rPr>
          <w:i/>
        </w:rPr>
        <w:instrText xml:space="preserve"> - Ordfører: Mario Furore)"\l3 \n&gt; \* MERGEFORMAT </w:instrText>
      </w:r>
      <w:r w:rsidRPr="007C6973">
        <w:rPr>
          <w:i/>
        </w:rPr>
        <w:fldChar w:fldCharType="end"/>
      </w:r>
    </w:p>
    <w:p w14:paraId="243150F9" w14:textId="77777777" w:rsidR="009F67B7" w:rsidRPr="007C6973" w:rsidRDefault="009F67B7" w:rsidP="009F67B7">
      <w:pPr>
        <w:rPr>
          <w:vanish/>
        </w:rPr>
      </w:pPr>
      <w:bookmarkStart w:id="2" w:name="Commission"/>
      <w:r w:rsidRPr="007C6973">
        <w:rPr>
          <w:vanish/>
        </w:rPr>
        <w:t>Retsudvalget</w:t>
      </w:r>
      <w:bookmarkEnd w:id="2"/>
    </w:p>
    <w:p w14:paraId="12FC3547" w14:textId="77777777" w:rsidR="009F67B7" w:rsidRPr="007C6973" w:rsidRDefault="009F67B7" w:rsidP="009F67B7">
      <w:pPr>
        <w:rPr>
          <w:vanish/>
        </w:rPr>
      </w:pPr>
      <w:bookmarkStart w:id="3" w:name="PE"/>
      <w:r w:rsidRPr="007C6973">
        <w:rPr>
          <w:vanish/>
        </w:rPr>
        <w:t>PE787.995</w:t>
      </w:r>
      <w:bookmarkEnd w:id="3"/>
    </w:p>
    <w:p w14:paraId="7094AFF2" w14:textId="5EBC601C" w:rsidR="009F67B7" w:rsidRPr="007C6973" w:rsidRDefault="009F67B7" w:rsidP="009F67B7">
      <w:pPr>
        <w:pStyle w:val="ATHeading3"/>
      </w:pPr>
      <w:bookmarkStart w:id="4" w:name="Sujet"/>
      <w:r w:rsidRPr="007C6973">
        <w:t xml:space="preserve">Europa-Parlamentets afgørelse af </w:t>
      </w:r>
      <w:r w:rsidR="00EE387E">
        <w:t>7</w:t>
      </w:r>
      <w:r w:rsidRPr="007C6973">
        <w:t>.</w:t>
      </w:r>
      <w:r w:rsidR="00035593">
        <w:t xml:space="preserve"> juli</w:t>
      </w:r>
      <w:r w:rsidRPr="007C6973">
        <w:t xml:space="preserve"> 2026 om anmodning om ophævelse af </w:t>
      </w:r>
      <w:proofErr w:type="spellStart"/>
      <w:r w:rsidRPr="007C6973">
        <w:t>Klára</w:t>
      </w:r>
      <w:proofErr w:type="spellEnd"/>
      <w:r w:rsidRPr="007C6973">
        <w:t xml:space="preserve"> </w:t>
      </w:r>
      <w:proofErr w:type="spellStart"/>
      <w:r w:rsidRPr="007C6973">
        <w:t>Dobrevs</w:t>
      </w:r>
      <w:proofErr w:type="spellEnd"/>
      <w:r w:rsidRPr="007C6973">
        <w:t xml:space="preserve"> immunitet</w:t>
      </w:r>
      <w:bookmarkEnd w:id="4"/>
      <w:r w:rsidRPr="007C6973">
        <w:t xml:space="preserve"> </w:t>
      </w:r>
      <w:bookmarkStart w:id="5" w:name="References"/>
      <w:r w:rsidRPr="007C6973">
        <w:t>(2026/2010(IMM))</w:t>
      </w:r>
      <w:bookmarkEnd w:id="5"/>
    </w:p>
    <w:p w14:paraId="2ECC0260" w14:textId="77777777" w:rsidR="00825EC2" w:rsidRPr="007C6973" w:rsidRDefault="00825EC2" w:rsidP="00825EC2">
      <w:pPr>
        <w:pStyle w:val="EPComma"/>
      </w:pPr>
      <w:bookmarkStart w:id="6" w:name="TextBodyBegin"/>
      <w:bookmarkEnd w:id="6"/>
      <w:r w:rsidRPr="007C6973">
        <w:rPr>
          <w:i/>
        </w:rPr>
        <w:t>Europa-Parlamentet</w:t>
      </w:r>
      <w:r w:rsidRPr="007C6973">
        <w:t>,</w:t>
      </w:r>
    </w:p>
    <w:p w14:paraId="6383F451" w14:textId="1F7188FE" w:rsidR="00825EC2" w:rsidRPr="007C6973" w:rsidRDefault="00825EC2" w:rsidP="00825EC2">
      <w:pPr>
        <w:pStyle w:val="NormalHanging12a"/>
      </w:pPr>
      <w:r w:rsidRPr="007C6973">
        <w:t>–</w:t>
      </w:r>
      <w:r w:rsidRPr="007C6973">
        <w:tab/>
        <w:t xml:space="preserve">der henviser til anmodning om ophævelse af </w:t>
      </w:r>
      <w:proofErr w:type="spellStart"/>
      <w:r w:rsidRPr="007C6973">
        <w:t>Klára</w:t>
      </w:r>
      <w:proofErr w:type="spellEnd"/>
      <w:r w:rsidRPr="007C6973">
        <w:t xml:space="preserve"> </w:t>
      </w:r>
      <w:proofErr w:type="spellStart"/>
      <w:r w:rsidRPr="007C6973">
        <w:t>Dobrevs</w:t>
      </w:r>
      <w:proofErr w:type="spellEnd"/>
      <w:r w:rsidRPr="007C6973">
        <w:t xml:space="preserve"> immunitet, som er fremsendt den 5. december 2025 af distriktsdomstolen Budapest II og III i forbindelse med en straffesag indledt mod hende på grundlag af en begæring fra en privat sagsøger, og hvorom der blev givet meddelelse </w:t>
      </w:r>
      <w:r w:rsidR="0080061B">
        <w:t>på plenarmødet</w:t>
      </w:r>
      <w:r w:rsidRPr="007C6973">
        <w:t xml:space="preserve"> den 19. januar 2026,</w:t>
      </w:r>
    </w:p>
    <w:p w14:paraId="5840A04A" w14:textId="77777777" w:rsidR="00825EC2" w:rsidRPr="007C6973" w:rsidRDefault="00825EC2" w:rsidP="00825EC2">
      <w:pPr>
        <w:pStyle w:val="NormalHanging12a"/>
      </w:pPr>
      <w:r w:rsidRPr="007C6973">
        <w:t>–</w:t>
      </w:r>
      <w:r w:rsidRPr="007C6973">
        <w:tab/>
        <w:t xml:space="preserve">der har hørt </w:t>
      </w:r>
      <w:proofErr w:type="spellStart"/>
      <w:r w:rsidRPr="007C6973">
        <w:t>Klára</w:t>
      </w:r>
      <w:proofErr w:type="spellEnd"/>
      <w:r w:rsidRPr="007C6973">
        <w:t xml:space="preserve"> </w:t>
      </w:r>
      <w:proofErr w:type="spellStart"/>
      <w:r w:rsidRPr="007C6973">
        <w:t>Dobrev</w:t>
      </w:r>
      <w:proofErr w:type="spellEnd"/>
      <w:r w:rsidRPr="007C6973">
        <w:t xml:space="preserve"> den 5. maj 2026, jf. forretningsordenens artikel 9, stk. 6,</w:t>
      </w:r>
    </w:p>
    <w:p w14:paraId="4252210E" w14:textId="77777777" w:rsidR="00825EC2" w:rsidRPr="007C6973" w:rsidRDefault="00825EC2" w:rsidP="00825EC2">
      <w:pPr>
        <w:pStyle w:val="NormalHanging12a"/>
      </w:pPr>
      <w:r w:rsidRPr="007C6973">
        <w:t>–</w:t>
      </w:r>
      <w:r w:rsidRPr="007C6973">
        <w:tab/>
        <w:t>der henviser til artikel 8 og 9 i protokol nr. 7 vedrørende Den Europæiske Unions privilegier og immuniteter samt artikel 6, stk. 2, i akten af 20. september 1976 om almindelige direkte valg af medlemmerne af Europa-Parlamentet,</w:t>
      </w:r>
    </w:p>
    <w:p w14:paraId="7D996F4A" w14:textId="77777777" w:rsidR="00825EC2" w:rsidRPr="007C6973" w:rsidRDefault="00825EC2" w:rsidP="00825EC2">
      <w:pPr>
        <w:pStyle w:val="NormalHanging12a"/>
      </w:pPr>
      <w:r w:rsidRPr="007C6973">
        <w:t>–</w:t>
      </w:r>
      <w:r w:rsidRPr="007C6973">
        <w:tab/>
        <w:t>der henviser til de domme, som Den Europæiske Unions Domstol afsagde den 21. oktober 2008, 19. marts 2010, 6. september 2011, 17. januar 2013 og 19. december 2019</w:t>
      </w:r>
      <w:r w:rsidRPr="007C6973">
        <w:rPr>
          <w:vertAlign w:val="superscript"/>
        </w:rPr>
        <w:footnoteReference w:id="1"/>
      </w:r>
      <w:r w:rsidRPr="007C6973">
        <w:t>,</w:t>
      </w:r>
    </w:p>
    <w:p w14:paraId="3227F7B1" w14:textId="77777777" w:rsidR="00EE387E" w:rsidRPr="007C6973" w:rsidRDefault="00EE387E" w:rsidP="00EE387E">
      <w:pPr>
        <w:pStyle w:val="NormalHanging12a"/>
      </w:pPr>
      <w:r w:rsidRPr="007C6973">
        <w:t>–</w:t>
      </w:r>
      <w:r w:rsidRPr="007C6973">
        <w:tab/>
        <w:t>der henviser til artikel 4, stk. 2, i den ungarske grundlov,</w:t>
      </w:r>
    </w:p>
    <w:p w14:paraId="024F636C" w14:textId="77777777" w:rsidR="00825EC2" w:rsidRPr="007C6973" w:rsidRDefault="00825EC2" w:rsidP="00825EC2">
      <w:pPr>
        <w:pStyle w:val="NormalHanging12a"/>
      </w:pPr>
      <w:r w:rsidRPr="007C6973">
        <w:t>–</w:t>
      </w:r>
      <w:r w:rsidRPr="007C6973">
        <w:tab/>
        <w:t>der henviser til forretningsordenens artikel 5, stk. 2, artikel 6, stk. 1, og artikel 9,</w:t>
      </w:r>
    </w:p>
    <w:p w14:paraId="3AA5CB53" w14:textId="77777777" w:rsidR="00825EC2" w:rsidRPr="007C6973" w:rsidRDefault="00825EC2" w:rsidP="00825EC2">
      <w:pPr>
        <w:pStyle w:val="NormalHanging12a"/>
      </w:pPr>
      <w:r w:rsidRPr="007C6973">
        <w:t>–</w:t>
      </w:r>
      <w:r w:rsidRPr="007C6973">
        <w:tab/>
        <w:t>der henviser til betænkning fra Retsudvalget (A10</w:t>
      </w:r>
      <w:r w:rsidRPr="007C6973">
        <w:noBreakHyphen/>
        <w:t>0190/2026),</w:t>
      </w:r>
    </w:p>
    <w:p w14:paraId="057605A0" w14:textId="51DF75DD" w:rsidR="00825EC2" w:rsidRPr="007C6973" w:rsidRDefault="00825EC2" w:rsidP="00825EC2">
      <w:pPr>
        <w:pStyle w:val="NormalHanging12a"/>
      </w:pPr>
      <w:r w:rsidRPr="007C6973">
        <w:t>A.</w:t>
      </w:r>
      <w:r w:rsidRPr="007C6973">
        <w:tab/>
        <w:t>der henviser til, at distriktsdomstolen Budapest II og III den 5. december 2025 fremsendte en anmodning om ophævelse af immunitet</w:t>
      </w:r>
      <w:r w:rsidR="00D612E9">
        <w:t>en</w:t>
      </w:r>
      <w:r w:rsidRPr="007C6973">
        <w:t xml:space="preserve"> for </w:t>
      </w:r>
      <w:proofErr w:type="spellStart"/>
      <w:r w:rsidRPr="007C6973">
        <w:t>Klára</w:t>
      </w:r>
      <w:proofErr w:type="spellEnd"/>
      <w:r w:rsidRPr="007C6973">
        <w:t xml:space="preserve"> </w:t>
      </w:r>
      <w:proofErr w:type="spellStart"/>
      <w:r w:rsidRPr="007C6973">
        <w:t>Dobrev</w:t>
      </w:r>
      <w:proofErr w:type="spellEnd"/>
      <w:r w:rsidRPr="007C6973">
        <w:t xml:space="preserve">, medlem af </w:t>
      </w:r>
      <w:r w:rsidRPr="007C6973">
        <w:lastRenderedPageBreak/>
        <w:t>Europa-Parlamentet valgt i Ungarn, i forbindelse med den straffesag for ærekrænkelse, som en privat sagsøger har indledt mod hende i forbindelse med en påstået lovovertrædelse, der fandt sted den 3. oktober 2023;</w:t>
      </w:r>
    </w:p>
    <w:p w14:paraId="1BC286C5" w14:textId="5CCFB69F" w:rsidR="00825EC2" w:rsidRPr="007C6973" w:rsidRDefault="00825EC2" w:rsidP="00825EC2">
      <w:pPr>
        <w:pStyle w:val="NormalHanging12a"/>
      </w:pPr>
      <w:r w:rsidRPr="007C6973">
        <w:t>B.</w:t>
      </w:r>
      <w:r w:rsidRPr="007C6973">
        <w:tab/>
        <w:t xml:space="preserve">der henviser til, at Ungarns </w:t>
      </w:r>
      <w:r w:rsidR="00454CA6" w:rsidRPr="007C6973">
        <w:t>kultur og innovation</w:t>
      </w:r>
      <w:r w:rsidR="00454CA6">
        <w:t>s</w:t>
      </w:r>
      <w:r w:rsidRPr="007C6973">
        <w:t xml:space="preserve">ministerium, repræsenteret ved den daværende kultur- og innovationsminister, </w:t>
      </w:r>
      <w:proofErr w:type="spellStart"/>
      <w:r w:rsidRPr="007C6973">
        <w:t>Balázs</w:t>
      </w:r>
      <w:proofErr w:type="spellEnd"/>
      <w:r w:rsidRPr="007C6973">
        <w:t xml:space="preserve"> Zoltán </w:t>
      </w:r>
      <w:proofErr w:type="spellStart"/>
      <w:r w:rsidRPr="007C6973">
        <w:t>Hankó</w:t>
      </w:r>
      <w:proofErr w:type="spellEnd"/>
      <w:r w:rsidRPr="007C6973">
        <w:t xml:space="preserve">, som privat sagsøger den 4. november 2025 indgav en klage mod </w:t>
      </w:r>
      <w:proofErr w:type="spellStart"/>
      <w:r w:rsidRPr="007C6973">
        <w:t>Klára</w:t>
      </w:r>
      <w:proofErr w:type="spellEnd"/>
      <w:r w:rsidRPr="007C6973">
        <w:t xml:space="preserve"> </w:t>
      </w:r>
      <w:proofErr w:type="spellStart"/>
      <w:r w:rsidRPr="007C6973">
        <w:t>Dobrev</w:t>
      </w:r>
      <w:proofErr w:type="spellEnd"/>
      <w:r w:rsidRPr="007C6973">
        <w:t xml:space="preserve"> for ærekrænkelse på grundlag af udsagn, der angiveligt blev fremsat den 3. oktober 2023 i forbindelse med en onlinepressekonference på sociale medier og websteder på internettet under overskriften "Vi forlanger svar om den statsstøttede seksualundervisning for pædofile præster! Hvor mange pædofile præster modtog et tocifret millionbeløb fra staten til seksualundervisning? Vi forlanger svar fra </w:t>
      </w:r>
      <w:proofErr w:type="spellStart"/>
      <w:r w:rsidRPr="007C6973">
        <w:t>Balázs</w:t>
      </w:r>
      <w:proofErr w:type="spellEnd"/>
      <w:r w:rsidRPr="007C6973">
        <w:t xml:space="preserve"> </w:t>
      </w:r>
      <w:proofErr w:type="spellStart"/>
      <w:r w:rsidRPr="007C6973">
        <w:t>Hankó</w:t>
      </w:r>
      <w:proofErr w:type="spellEnd"/>
      <w:r w:rsidRPr="007C6973">
        <w:t xml:space="preserve"> og Zsolt </w:t>
      </w:r>
      <w:proofErr w:type="spellStart"/>
      <w:r w:rsidRPr="007C6973">
        <w:t>Semjén</w:t>
      </w:r>
      <w:proofErr w:type="spellEnd"/>
      <w:r w:rsidRPr="007C6973">
        <w:t xml:space="preserve">! Følg vores pressekonference om skandalen live!"; der henviser til, at Ungarns </w:t>
      </w:r>
      <w:r w:rsidR="00454CA6" w:rsidRPr="007C6973">
        <w:t>kultur og innovation</w:t>
      </w:r>
      <w:r w:rsidR="00454CA6">
        <w:t>s</w:t>
      </w:r>
      <w:r w:rsidRPr="007C6973">
        <w:t>ministerium anså disse udsagn for at være alvorligt ærekrænkende og i stand til at undergrave ministeriets omdømme i samfundet;</w:t>
      </w:r>
    </w:p>
    <w:p w14:paraId="10B8FD86" w14:textId="6B98A49D" w:rsidR="00825EC2" w:rsidRPr="007C6973" w:rsidRDefault="00825EC2" w:rsidP="00825EC2">
      <w:pPr>
        <w:pStyle w:val="NormalHanging12a"/>
      </w:pPr>
      <w:r w:rsidRPr="007C6973">
        <w:t>C.</w:t>
      </w:r>
      <w:r w:rsidRPr="007C6973">
        <w:tab/>
        <w:t xml:space="preserve">der henviser til, at </w:t>
      </w:r>
      <w:proofErr w:type="spellStart"/>
      <w:r w:rsidRPr="007C6973">
        <w:t>Klára</w:t>
      </w:r>
      <w:proofErr w:type="spellEnd"/>
      <w:r w:rsidRPr="007C6973">
        <w:t xml:space="preserve"> </w:t>
      </w:r>
      <w:proofErr w:type="spellStart"/>
      <w:r w:rsidRPr="007C6973">
        <w:t>Dobrev</w:t>
      </w:r>
      <w:proofErr w:type="spellEnd"/>
      <w:r w:rsidRPr="007C6973">
        <w:t xml:space="preserve"> ved at komme med disse udsagn angiveligt begik ærekrænkelse for den brede offentlighed i henhold til artikel 226, stk. 1, og artikel 226, stk. 2, litra b), i lov C af 2012 om den ungarske straffelov; der henviser til, at denne lovovertrædelse i henhold til den ungarske straffelovs artikel 231, stk. 2, kun kan straffes i forbindelse med en begæring fra en privat sagsøger;</w:t>
      </w:r>
    </w:p>
    <w:p w14:paraId="23E2BBDF" w14:textId="59F01AC9" w:rsidR="00825EC2" w:rsidRPr="007C6973" w:rsidRDefault="00825EC2" w:rsidP="00825EC2">
      <w:pPr>
        <w:pStyle w:val="NormalHanging12a"/>
      </w:pPr>
      <w:r w:rsidRPr="007C6973">
        <w:t>D.</w:t>
      </w:r>
      <w:r w:rsidRPr="007C6973">
        <w:tab/>
        <w:t>der henviser til, at formålet med den parlamentariske immunitet i henhold til protokol nr. 7 vedrørende Den Europæiske Unions privilegier og immuniteter er at beskytte Parlamentet og dets medlemmer mod retsforfølg</w:t>
      </w:r>
      <w:r w:rsidR="00295B50">
        <w:t>ning</w:t>
      </w:r>
      <w:r w:rsidRPr="007C6973">
        <w:t xml:space="preserve"> i relation til aktiviteter, der udføres under udøvelsen af det parlamentariske hverv, og som ikke kan adskilles fra dette hverv;</w:t>
      </w:r>
    </w:p>
    <w:p w14:paraId="4C4E2AB6" w14:textId="56E8F477" w:rsidR="00825EC2" w:rsidRPr="007C6973" w:rsidRDefault="00825EC2" w:rsidP="00825EC2">
      <w:pPr>
        <w:pStyle w:val="NormalHanging12a"/>
      </w:pPr>
      <w:r w:rsidRPr="007C6973">
        <w:t>E.</w:t>
      </w:r>
      <w:r w:rsidRPr="007C6973">
        <w:tab/>
        <w:t>der henviser til, at Parlamentet i henhold til forretningsordenens artikel 5, stk. 2, under udøvelsen af sine beføjelser vedrørende privilegier og immuniteter arbejder for at bevare sin integritet som demokratisk lovgivende forsamling og sikre medlemmernes uafhængighed under udførelsen af deres opgaver;</w:t>
      </w:r>
    </w:p>
    <w:p w14:paraId="6DC953A4" w14:textId="3302032F" w:rsidR="00825EC2" w:rsidRPr="007C6973" w:rsidRDefault="00825EC2" w:rsidP="00825EC2">
      <w:pPr>
        <w:pStyle w:val="NormalHanging12a"/>
      </w:pPr>
      <w:r w:rsidRPr="007C6973">
        <w:t>F.</w:t>
      </w:r>
      <w:r w:rsidRPr="007C6973">
        <w:tab/>
        <w:t xml:space="preserve">der henviser til, at </w:t>
      </w:r>
      <w:proofErr w:type="spellStart"/>
      <w:r w:rsidRPr="007C6973">
        <w:t>Klára</w:t>
      </w:r>
      <w:proofErr w:type="spellEnd"/>
      <w:r w:rsidRPr="007C6973">
        <w:t xml:space="preserve"> </w:t>
      </w:r>
      <w:proofErr w:type="spellStart"/>
      <w:r w:rsidRPr="007C6973">
        <w:t>Dobrev</w:t>
      </w:r>
      <w:proofErr w:type="spellEnd"/>
      <w:r w:rsidRPr="007C6973">
        <w:t xml:space="preserve"> blev valgt til Europa-Parlamentet ved valget i maj 2019 og genvalgt i juni 2024 og således var medlem af Europa-Parlamentet</w:t>
      </w:r>
      <w:r w:rsidR="00386561">
        <w:t xml:space="preserve"> </w:t>
      </w:r>
      <w:r w:rsidR="00386561" w:rsidRPr="001338F1">
        <w:t>på tidspunktet for</w:t>
      </w:r>
      <w:r w:rsidRPr="007C6973">
        <w:t xml:space="preserve"> den </w:t>
      </w:r>
      <w:r w:rsidR="00554E95">
        <w:t>påståede</w:t>
      </w:r>
      <w:r w:rsidR="00554E95" w:rsidRPr="007C6973">
        <w:t xml:space="preserve"> </w:t>
      </w:r>
      <w:r w:rsidRPr="007C6973">
        <w:t>lovovertrædelse;</w:t>
      </w:r>
    </w:p>
    <w:p w14:paraId="5F9ABE60" w14:textId="77777777" w:rsidR="00825EC2" w:rsidRPr="007C6973" w:rsidRDefault="00825EC2" w:rsidP="00825EC2">
      <w:pPr>
        <w:pStyle w:val="NormalHanging12a"/>
      </w:pPr>
      <w:r w:rsidRPr="007C6973">
        <w:t>G.</w:t>
      </w:r>
      <w:r w:rsidRPr="007C6973">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w:t>
      </w:r>
    </w:p>
    <w:p w14:paraId="4E865632" w14:textId="6F40EF06" w:rsidR="00825EC2" w:rsidRPr="007C6973" w:rsidRDefault="00825EC2" w:rsidP="00825EC2">
      <w:pPr>
        <w:pStyle w:val="NormalHanging12a"/>
      </w:pPr>
      <w:r w:rsidRPr="007C6973">
        <w:t>H.</w:t>
      </w:r>
      <w:r w:rsidRPr="007C6973">
        <w:tab/>
        <w:t xml:space="preserve">der henviser til, at den </w:t>
      </w:r>
      <w:r w:rsidR="00554E95">
        <w:t>påståede</w:t>
      </w:r>
      <w:r w:rsidR="00554E95" w:rsidRPr="007C6973">
        <w:t xml:space="preserve"> </w:t>
      </w:r>
      <w:r w:rsidRPr="007C6973">
        <w:t xml:space="preserve">lovovertrædelse ikke udgør, og den deraf følgende anmodning om ophævelse af </w:t>
      </w:r>
      <w:proofErr w:type="spellStart"/>
      <w:r w:rsidRPr="007C6973">
        <w:t>Klára</w:t>
      </w:r>
      <w:proofErr w:type="spellEnd"/>
      <w:r w:rsidRPr="007C6973">
        <w:t xml:space="preserve"> </w:t>
      </w:r>
      <w:proofErr w:type="spellStart"/>
      <w:r w:rsidRPr="007C6973">
        <w:t>Dobrevs</w:t>
      </w:r>
      <w:proofErr w:type="spellEnd"/>
      <w:r w:rsidRPr="007C6973">
        <w:t xml:space="preserve"> immunitet ikke vedrører, en meningstilkendegivelse eller en stemmeafgivelse under udøvelsen af hendes hverv som omhandlet i artikel 8 i protokol nr. 7 vedrørende Den Europæiske Unions privilegier og immuniteter;</w:t>
      </w:r>
    </w:p>
    <w:p w14:paraId="12A59688" w14:textId="64793F0D" w:rsidR="00825EC2" w:rsidRPr="007C6973" w:rsidRDefault="00825EC2" w:rsidP="00825EC2">
      <w:pPr>
        <w:pStyle w:val="NormalHanging12a"/>
      </w:pPr>
      <w:r w:rsidRPr="007C6973">
        <w:t>I.</w:t>
      </w:r>
      <w:r w:rsidRPr="007C6973">
        <w:tab/>
        <w:t xml:space="preserve">der henviser til, at Europa-Parlamentets medlemmer i henhold til artikel 9, stk. 1, litra a), i protokol nr. 7 </w:t>
      </w:r>
      <w:r w:rsidR="00F26C32" w:rsidRPr="001338F1">
        <w:t>vedrørende Den Europæiske Unions privilegier og immuniteter</w:t>
      </w:r>
      <w:r w:rsidR="00F26C32">
        <w:t xml:space="preserve"> </w:t>
      </w:r>
      <w:r w:rsidRPr="007C6973">
        <w:t xml:space="preserve">under Europa-Parlamentets mødeperioder på deres eget lands område nyder </w:t>
      </w:r>
      <w:r w:rsidR="00295B50">
        <w:t>de</w:t>
      </w:r>
      <w:r w:rsidR="00295B50" w:rsidRPr="007C6973">
        <w:t xml:space="preserve"> </w:t>
      </w:r>
      <w:r w:rsidRPr="007C6973">
        <w:lastRenderedPageBreak/>
        <w:t>immunitet</w:t>
      </w:r>
      <w:r w:rsidR="00295B50">
        <w:t xml:space="preserve">er, der tilstås </w:t>
      </w:r>
      <w:r w:rsidRPr="007C6973">
        <w:t>medlemmer</w:t>
      </w:r>
      <w:r w:rsidR="00295B50">
        <w:t>ne</w:t>
      </w:r>
      <w:r w:rsidRPr="007C6973">
        <w:t xml:space="preserve"> af deres medlemsstats </w:t>
      </w:r>
      <w:r w:rsidR="00BD57CD">
        <w:t>lovgivende forsamling</w:t>
      </w:r>
      <w:r w:rsidRPr="007C6973">
        <w:t>;</w:t>
      </w:r>
    </w:p>
    <w:p w14:paraId="758C9520" w14:textId="09BC5646" w:rsidR="00825EC2" w:rsidRPr="007C6973" w:rsidRDefault="00825EC2" w:rsidP="00825EC2">
      <w:pPr>
        <w:pStyle w:val="NormalHanging12a"/>
      </w:pPr>
      <w:r w:rsidRPr="007C6973">
        <w:t>J.</w:t>
      </w:r>
      <w:r w:rsidRPr="007C6973">
        <w:tab/>
        <w:t xml:space="preserve">der henviser til, at det fremgår af artikel 4, stk. 2, i den ungarske grundlov, at medlemmerne af det ungarske parlament nyder parlamentarisk immunitet; der henviser til, at der i henhold til artikel 74, stk. 1, i lov XXXVI af 2012 om </w:t>
      </w:r>
      <w:r w:rsidR="00494C5E">
        <w:t>n</w:t>
      </w:r>
      <w:r w:rsidR="00EE387E" w:rsidRPr="00EE387E">
        <w:t>ationalforsamlingen</w:t>
      </w:r>
      <w:r w:rsidRPr="007C6973">
        <w:t xml:space="preserve"> kun kan indledes eller føres straffesager eller, hvis der ikke gives frivilligt afkald på immuniteten i det konkrete tilfælde, forseelsessager og anvendes </w:t>
      </w:r>
      <w:r w:rsidR="00494C5E" w:rsidRPr="00E6439B">
        <w:t xml:space="preserve">strafferetslige </w:t>
      </w:r>
      <w:r w:rsidRPr="007C6973">
        <w:t xml:space="preserve">tvangsforanstaltninger mod et medlem efter forudgående tilladelse fra </w:t>
      </w:r>
      <w:r w:rsidR="00494C5E">
        <w:t>n</w:t>
      </w:r>
      <w:r w:rsidR="00EE387E" w:rsidRPr="00EE387E">
        <w:t>ationalforsamlingen</w:t>
      </w:r>
      <w:r w:rsidRPr="007C6973">
        <w:t>;</w:t>
      </w:r>
    </w:p>
    <w:p w14:paraId="2D41F5E5" w14:textId="6C83F1A1" w:rsidR="00825EC2" w:rsidRPr="007C6973" w:rsidRDefault="00825EC2" w:rsidP="00825EC2">
      <w:pPr>
        <w:pStyle w:val="NormalHanging12a"/>
      </w:pPr>
      <w:r w:rsidRPr="007C6973">
        <w:t>K.</w:t>
      </w:r>
      <w:r w:rsidRPr="007C6973">
        <w:tab/>
        <w:t xml:space="preserve">der henviser til, at </w:t>
      </w:r>
      <w:proofErr w:type="spellStart"/>
      <w:r w:rsidRPr="007C6973">
        <w:t>Klára</w:t>
      </w:r>
      <w:proofErr w:type="spellEnd"/>
      <w:r w:rsidRPr="007C6973">
        <w:t xml:space="preserve"> </w:t>
      </w:r>
      <w:proofErr w:type="spellStart"/>
      <w:r w:rsidRPr="007C6973">
        <w:t>Dobrev</w:t>
      </w:r>
      <w:proofErr w:type="spellEnd"/>
      <w:r w:rsidRPr="007C6973">
        <w:t xml:space="preserve"> på tidspunktet for de omstændigheder, som gav anledning til anmodningen om ophævelse af hendes immunitet, blev betragtet som en fremtrædende og højlydt kritiker af den </w:t>
      </w:r>
      <w:r w:rsidR="00894DD9">
        <w:t>daværende</w:t>
      </w:r>
      <w:r w:rsidR="00894DD9" w:rsidRPr="007C6973">
        <w:t xml:space="preserve"> </w:t>
      </w:r>
      <w:r w:rsidRPr="007C6973">
        <w:t xml:space="preserve">ungarske regering og konsekvent fordømte dens politikker og handlinger, herunder navnlig den meget omtalte pædofiliskandale, som personer med forbindelse til de politiske magthavere var indblandet i; der henviser til, at den private sagsøger var medlem af Ungarns </w:t>
      </w:r>
      <w:r w:rsidR="00894DD9">
        <w:t>daværende</w:t>
      </w:r>
      <w:r w:rsidR="00894DD9" w:rsidRPr="007C6973">
        <w:t xml:space="preserve"> </w:t>
      </w:r>
      <w:r w:rsidRPr="007C6973">
        <w:t xml:space="preserve">regering; der henviser til, at sager om ærekrænkelse i henhold til ungarsk ret tilsyneladende kan føres inden for både strafferetten og civilretten, med betydelige forskelle i de tilsvarende mulige retlige konsekvenser, herunder fængsling; der henviser til, at </w:t>
      </w:r>
      <w:r w:rsidR="00894DD9">
        <w:t xml:space="preserve">beslutningen om at foretage </w:t>
      </w:r>
      <w:r w:rsidRPr="007C6973">
        <w:t xml:space="preserve">strafferetlig forfølgning i den foreliggende sag dermed rejser tvivl om, hvorvidt der tilstræbes oprejsning for faktisk </w:t>
      </w:r>
      <w:r w:rsidR="00894DD9">
        <w:t>skade på omdømmet</w:t>
      </w:r>
      <w:r w:rsidRPr="007C6973">
        <w:t xml:space="preserve">, og kunne tyde på, at formålet med søgsmålet går videre end dette legitime mål og snarere er at skade </w:t>
      </w:r>
      <w:proofErr w:type="spellStart"/>
      <w:r w:rsidRPr="007C6973">
        <w:t>Klára</w:t>
      </w:r>
      <w:proofErr w:type="spellEnd"/>
      <w:r w:rsidRPr="007C6973">
        <w:t xml:space="preserve"> </w:t>
      </w:r>
      <w:proofErr w:type="spellStart"/>
      <w:r w:rsidRPr="007C6973">
        <w:t>Dobrevs</w:t>
      </w:r>
      <w:proofErr w:type="spellEnd"/>
      <w:r w:rsidRPr="007C6973">
        <w:t xml:space="preserve"> omdømme som medlem af Europa-Parlamentet; der henviser til, at timingen for retsforfølgningen og dens kontekst og karakter, herunder den private sagsøgers politiske tilhørsforhold og </w:t>
      </w:r>
      <w:r w:rsidR="00894DD9">
        <w:t xml:space="preserve">hans </w:t>
      </w:r>
      <w:r w:rsidRPr="007C6973">
        <w:t>rolle som minister, i forening med den selektive anvendelse af strafferetten frem for civilretten giver anledning til i alvorlig grad at mistænke, at den retssag, som anmodningen var baseret på, var politisk motiveret;</w:t>
      </w:r>
    </w:p>
    <w:p w14:paraId="5683230A" w14:textId="647C2165" w:rsidR="00825EC2" w:rsidRPr="007C6973" w:rsidRDefault="00825EC2" w:rsidP="00825EC2">
      <w:pPr>
        <w:pStyle w:val="NormalHanging12a"/>
      </w:pPr>
      <w:r w:rsidRPr="007C6973">
        <w:t>L.</w:t>
      </w:r>
      <w:r w:rsidRPr="007C6973">
        <w:tab/>
        <w:t xml:space="preserve">der henviser til, at det derfor kunne se ud til, at </w:t>
      </w:r>
      <w:proofErr w:type="spellStart"/>
      <w:r w:rsidRPr="007C6973">
        <w:t>fumus</w:t>
      </w:r>
      <w:proofErr w:type="spellEnd"/>
      <w:r w:rsidRPr="007C6973">
        <w:t xml:space="preserve"> </w:t>
      </w:r>
      <w:proofErr w:type="spellStart"/>
      <w:r w:rsidRPr="007C6973">
        <w:t>persecutionis</w:t>
      </w:r>
      <w:proofErr w:type="spellEnd"/>
      <w:r w:rsidRPr="007C6973">
        <w:t xml:space="preserve"> i dette tilfælde kan antages, dvs. at hensigten </w:t>
      </w:r>
      <w:r w:rsidR="00707429">
        <w:t>bag</w:t>
      </w:r>
      <w:r w:rsidRPr="007C6973">
        <w:t xml:space="preserve"> retssag</w:t>
      </w:r>
      <w:r w:rsidR="00707429">
        <w:t>en</w:t>
      </w:r>
      <w:r w:rsidRPr="007C6973">
        <w:t xml:space="preserve"> er at skade </w:t>
      </w:r>
      <w:proofErr w:type="spellStart"/>
      <w:r w:rsidRPr="007C6973">
        <w:t>Klára</w:t>
      </w:r>
      <w:proofErr w:type="spellEnd"/>
      <w:r w:rsidRPr="007C6973">
        <w:t xml:space="preserve"> </w:t>
      </w:r>
      <w:proofErr w:type="spellStart"/>
      <w:r w:rsidRPr="007C6973">
        <w:t>Dobrevs</w:t>
      </w:r>
      <w:proofErr w:type="spellEnd"/>
      <w:r w:rsidRPr="007C6973">
        <w:t xml:space="preserve"> politiske virksomhed som medlem af Europa-Parlamentet og dermed </w:t>
      </w:r>
      <w:r w:rsidR="00BD57CD">
        <w:t>Parlamentets</w:t>
      </w:r>
      <w:r w:rsidR="00BD57CD" w:rsidRPr="007C6973">
        <w:t xml:space="preserve"> </w:t>
      </w:r>
      <w:r w:rsidRPr="007C6973">
        <w:t>uafhængighed;</w:t>
      </w:r>
    </w:p>
    <w:p w14:paraId="7FE41018" w14:textId="48271E4E" w:rsidR="00825EC2" w:rsidRPr="007C6973" w:rsidRDefault="00825EC2" w:rsidP="00825EC2">
      <w:pPr>
        <w:pStyle w:val="NormalHanging12a"/>
      </w:pPr>
      <w:r w:rsidRPr="007C6973">
        <w:t>M.</w:t>
      </w:r>
      <w:r w:rsidRPr="007C6973">
        <w:tab/>
        <w:t>der henviser til, at Parlamentet ikke kan sidestilles med en domstol, og at medlemmet i forbindelse med en procedure om ophævelse af immunitet ikke kan betragtes som en anklaget</w:t>
      </w:r>
      <w:r w:rsidRPr="007C6973">
        <w:rPr>
          <w:vertAlign w:val="superscript"/>
        </w:rPr>
        <w:footnoteReference w:id="2"/>
      </w:r>
      <w:r w:rsidRPr="007C6973">
        <w:t>;</w:t>
      </w:r>
    </w:p>
    <w:p w14:paraId="6B4A6446" w14:textId="77777777" w:rsidR="00825EC2" w:rsidRPr="007C6973" w:rsidRDefault="00825EC2" w:rsidP="00825EC2">
      <w:pPr>
        <w:pStyle w:val="NormalHanging12a"/>
      </w:pPr>
      <w:r w:rsidRPr="007C6973">
        <w:t>1.</w:t>
      </w:r>
      <w:r w:rsidRPr="007C6973">
        <w:tab/>
        <w:t xml:space="preserve">vedtager ikke at ophæve </w:t>
      </w:r>
      <w:proofErr w:type="spellStart"/>
      <w:r w:rsidRPr="007C6973">
        <w:t>Klára</w:t>
      </w:r>
      <w:proofErr w:type="spellEnd"/>
      <w:r w:rsidRPr="007C6973">
        <w:t xml:space="preserve"> </w:t>
      </w:r>
      <w:proofErr w:type="spellStart"/>
      <w:r w:rsidRPr="007C6973">
        <w:t>Dobrevs</w:t>
      </w:r>
      <w:proofErr w:type="spellEnd"/>
      <w:r w:rsidRPr="007C6973">
        <w:t xml:space="preserve"> immunitet;</w:t>
      </w:r>
    </w:p>
    <w:p w14:paraId="6F21DCC3" w14:textId="0EBDE0BD" w:rsidR="00E365E1" w:rsidRPr="007C6973" w:rsidRDefault="00825EC2" w:rsidP="00D738DE">
      <w:pPr>
        <w:ind w:left="567" w:hanging="567"/>
      </w:pPr>
      <w:r w:rsidRPr="007C6973">
        <w:t>2.</w:t>
      </w:r>
      <w:r w:rsidRPr="007C6973">
        <w:tab/>
        <w:t xml:space="preserve">pålægger sin formand straks at sende denne afgørelse og det kompetente udvalgs betænkning til Ungarns kompetente myndighed og </w:t>
      </w:r>
      <w:proofErr w:type="spellStart"/>
      <w:r w:rsidRPr="007C6973">
        <w:t>Klára</w:t>
      </w:r>
      <w:proofErr w:type="spellEnd"/>
      <w:r w:rsidRPr="007C6973">
        <w:t xml:space="preserve"> </w:t>
      </w:r>
      <w:proofErr w:type="spellStart"/>
      <w:r w:rsidRPr="007C6973">
        <w:t>Dobrev</w:t>
      </w:r>
      <w:proofErr w:type="spellEnd"/>
      <w:r w:rsidRPr="007C6973">
        <w:t>.</w:t>
      </w:r>
    </w:p>
    <w:sectPr w:rsidR="00E365E1" w:rsidRPr="007C6973" w:rsidSect="007C69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3966" w14:textId="77777777" w:rsidR="009F67B7" w:rsidRPr="007C6973" w:rsidRDefault="009F67B7">
      <w:r w:rsidRPr="007C6973">
        <w:separator/>
      </w:r>
    </w:p>
  </w:endnote>
  <w:endnote w:type="continuationSeparator" w:id="0">
    <w:p w14:paraId="7D8C493E" w14:textId="77777777" w:rsidR="009F67B7" w:rsidRPr="007C6973" w:rsidRDefault="009F67B7">
      <w:r w:rsidRPr="007C6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D433" w14:textId="77777777" w:rsidR="00064002" w:rsidRPr="007C69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7E03" w14:textId="77777777" w:rsidR="00064002" w:rsidRPr="007C69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1E51" w14:textId="77777777" w:rsidR="00064002" w:rsidRPr="007C69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B025" w14:textId="77777777" w:rsidR="009F67B7" w:rsidRPr="007C6973" w:rsidRDefault="009F67B7">
      <w:r w:rsidRPr="007C6973">
        <w:separator/>
      </w:r>
    </w:p>
  </w:footnote>
  <w:footnote w:type="continuationSeparator" w:id="0">
    <w:p w14:paraId="3AEE1948" w14:textId="77777777" w:rsidR="009F67B7" w:rsidRPr="007C6973" w:rsidRDefault="009F67B7">
      <w:r w:rsidRPr="007C6973">
        <w:continuationSeparator/>
      </w:r>
    </w:p>
  </w:footnote>
  <w:footnote w:id="1">
    <w:p w14:paraId="31C064E5" w14:textId="4D3EC885" w:rsidR="00825EC2" w:rsidRPr="007C6973" w:rsidRDefault="00825EC2" w:rsidP="007C6973">
      <w:pPr>
        <w:pStyle w:val="FootnoteText"/>
        <w:ind w:left="567" w:hanging="567"/>
        <w:rPr>
          <w:sz w:val="24"/>
          <w:lang w:val="da-DK"/>
        </w:rPr>
      </w:pPr>
      <w:r w:rsidRPr="007C6973">
        <w:rPr>
          <w:rStyle w:val="FootnoteReference"/>
          <w:sz w:val="24"/>
          <w:lang w:val="da-DK"/>
        </w:rPr>
        <w:footnoteRef/>
      </w:r>
      <w:r w:rsidR="007C6973" w:rsidRPr="007C6973">
        <w:rPr>
          <w:sz w:val="24"/>
          <w:lang w:val="da-DK"/>
        </w:rPr>
        <w:t xml:space="preserve"> </w:t>
      </w:r>
      <w:r w:rsidR="007C6973" w:rsidRPr="007C6973">
        <w:rPr>
          <w:sz w:val="24"/>
          <w:lang w:val="da-DK"/>
        </w:rPr>
        <w:tab/>
      </w:r>
      <w:r w:rsidRPr="007C6973">
        <w:rPr>
          <w:sz w:val="24"/>
          <w:lang w:val="da-DK"/>
        </w:rPr>
        <w:t xml:space="preserve">Domstolens dom af 21. oktober 2008, </w:t>
      </w:r>
      <w:proofErr w:type="spellStart"/>
      <w:r w:rsidRPr="007C6973">
        <w:rPr>
          <w:sz w:val="24"/>
          <w:lang w:val="da-DK"/>
        </w:rPr>
        <w:t>Marra</w:t>
      </w:r>
      <w:proofErr w:type="spellEnd"/>
      <w:r w:rsidRPr="007C6973">
        <w:rPr>
          <w:sz w:val="24"/>
          <w:lang w:val="da-DK"/>
        </w:rPr>
        <w:t xml:space="preserve"> mod De </w:t>
      </w:r>
      <w:proofErr w:type="spellStart"/>
      <w:r w:rsidRPr="007C6973">
        <w:rPr>
          <w:sz w:val="24"/>
          <w:lang w:val="da-DK"/>
        </w:rPr>
        <w:t>Gregorio</w:t>
      </w:r>
      <w:proofErr w:type="spellEnd"/>
      <w:r w:rsidRPr="007C6973">
        <w:rPr>
          <w:sz w:val="24"/>
          <w:lang w:val="da-DK"/>
        </w:rPr>
        <w:t xml:space="preserve"> og </w:t>
      </w:r>
      <w:proofErr w:type="spellStart"/>
      <w:r w:rsidRPr="007C6973">
        <w:rPr>
          <w:sz w:val="24"/>
          <w:lang w:val="da-DK"/>
        </w:rPr>
        <w:t>Clemente</w:t>
      </w:r>
      <w:proofErr w:type="spellEnd"/>
      <w:r w:rsidRPr="007C6973">
        <w:rPr>
          <w:sz w:val="24"/>
          <w:lang w:val="da-DK"/>
        </w:rPr>
        <w:t xml:space="preserve">, C-200/07 og C-201/07, ECLI:EU:C:2008:579; Rettens dom af 19. marts 2010, </w:t>
      </w:r>
      <w:proofErr w:type="spellStart"/>
      <w:r w:rsidRPr="007C6973">
        <w:rPr>
          <w:sz w:val="24"/>
          <w:lang w:val="da-DK"/>
        </w:rPr>
        <w:t>Gollnisch</w:t>
      </w:r>
      <w:proofErr w:type="spellEnd"/>
      <w:r w:rsidRPr="007C6973">
        <w:rPr>
          <w:sz w:val="24"/>
          <w:lang w:val="da-DK"/>
        </w:rPr>
        <w:t xml:space="preserve"> mod Parlamentet, T-42/06, ECLI:EU:T:2010:102; Domstolens dom af 6. september 2011, </w:t>
      </w:r>
      <w:proofErr w:type="spellStart"/>
      <w:r w:rsidRPr="007C6973">
        <w:rPr>
          <w:sz w:val="24"/>
          <w:lang w:val="da-DK"/>
        </w:rPr>
        <w:t>Patriciello</w:t>
      </w:r>
      <w:proofErr w:type="spellEnd"/>
      <w:r w:rsidRPr="007C6973">
        <w:rPr>
          <w:sz w:val="24"/>
          <w:lang w:val="da-DK"/>
        </w:rPr>
        <w:t xml:space="preserve">, C-163/10, ECLI: EU:C:2011:543; Rettens dom af 17. januar 2013, </w:t>
      </w:r>
      <w:proofErr w:type="spellStart"/>
      <w:r w:rsidRPr="007C6973">
        <w:rPr>
          <w:sz w:val="24"/>
          <w:lang w:val="da-DK"/>
        </w:rPr>
        <w:t>Gollnisch</w:t>
      </w:r>
      <w:proofErr w:type="spellEnd"/>
      <w:r w:rsidRPr="007C6973">
        <w:rPr>
          <w:sz w:val="24"/>
          <w:lang w:val="da-DK"/>
        </w:rPr>
        <w:t xml:space="preserve"> mod Parlamentet, T-346/11 og T-347/11, ECLI:EU:T:2013:23; Domstolens dom af 19. december 2019, </w:t>
      </w:r>
      <w:proofErr w:type="spellStart"/>
      <w:r w:rsidRPr="007C6973">
        <w:rPr>
          <w:sz w:val="24"/>
          <w:lang w:val="da-DK"/>
        </w:rPr>
        <w:t>Junqueras</w:t>
      </w:r>
      <w:proofErr w:type="spellEnd"/>
      <w:r w:rsidRPr="007C6973">
        <w:rPr>
          <w:sz w:val="24"/>
          <w:lang w:val="da-DK"/>
        </w:rPr>
        <w:t xml:space="preserve"> Vies, C-502/19, ECLI:EU:C:2019:1115.</w:t>
      </w:r>
    </w:p>
  </w:footnote>
  <w:footnote w:id="2">
    <w:p w14:paraId="3CEB8566" w14:textId="0AC9C9C7" w:rsidR="00825EC2" w:rsidRPr="007C6973" w:rsidRDefault="00825EC2" w:rsidP="007C6973">
      <w:pPr>
        <w:pStyle w:val="FootnoteText"/>
        <w:ind w:left="567" w:hanging="567"/>
        <w:rPr>
          <w:sz w:val="24"/>
          <w:lang w:val="da-DK"/>
        </w:rPr>
      </w:pPr>
      <w:r w:rsidRPr="007C6973">
        <w:rPr>
          <w:rStyle w:val="FootnoteReference"/>
          <w:sz w:val="24"/>
          <w:lang w:val="da-DK"/>
        </w:rPr>
        <w:footnoteRef/>
      </w:r>
      <w:r w:rsidR="007C6973" w:rsidRPr="007C6973">
        <w:rPr>
          <w:sz w:val="24"/>
          <w:lang w:val="da-DK"/>
        </w:rPr>
        <w:t xml:space="preserve"> </w:t>
      </w:r>
      <w:r w:rsidR="007C6973" w:rsidRPr="007C6973">
        <w:rPr>
          <w:sz w:val="24"/>
          <w:lang w:val="da-DK"/>
        </w:rPr>
        <w:tab/>
      </w:r>
      <w:r w:rsidRPr="007C6973">
        <w:rPr>
          <w:sz w:val="24"/>
          <w:lang w:val="da-DK"/>
        </w:rPr>
        <w:t xml:space="preserve">Rettens dom af 30. april 2019, </w:t>
      </w:r>
      <w:proofErr w:type="spellStart"/>
      <w:r w:rsidRPr="007C6973">
        <w:rPr>
          <w:sz w:val="24"/>
          <w:lang w:val="da-DK"/>
        </w:rPr>
        <w:t>Briois</w:t>
      </w:r>
      <w:proofErr w:type="spellEnd"/>
      <w:r w:rsidRPr="007C6973">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C94E" w14:textId="77777777" w:rsidR="00064002" w:rsidRPr="007C69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6A21" w14:textId="77777777" w:rsidR="00064002" w:rsidRPr="007C69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B4F" w14:textId="77777777" w:rsidR="00064002" w:rsidRPr="007C69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1189273">
    <w:abstractNumId w:val="9"/>
  </w:num>
  <w:num w:numId="2" w16cid:durableId="1205170742">
    <w:abstractNumId w:val="9"/>
  </w:num>
  <w:num w:numId="3" w16cid:durableId="1932008752">
    <w:abstractNumId w:val="7"/>
  </w:num>
  <w:num w:numId="4" w16cid:durableId="898247640">
    <w:abstractNumId w:val="7"/>
  </w:num>
  <w:num w:numId="5" w16cid:durableId="943071234">
    <w:abstractNumId w:val="6"/>
  </w:num>
  <w:num w:numId="6" w16cid:durableId="2141148514">
    <w:abstractNumId w:val="6"/>
  </w:num>
  <w:num w:numId="7" w16cid:durableId="1755321715">
    <w:abstractNumId w:val="5"/>
  </w:num>
  <w:num w:numId="8" w16cid:durableId="1830634608">
    <w:abstractNumId w:val="5"/>
  </w:num>
  <w:num w:numId="9" w16cid:durableId="1100494905">
    <w:abstractNumId w:val="4"/>
  </w:num>
  <w:num w:numId="10" w16cid:durableId="1764034505">
    <w:abstractNumId w:val="4"/>
  </w:num>
  <w:num w:numId="11" w16cid:durableId="1497575562">
    <w:abstractNumId w:val="8"/>
  </w:num>
  <w:num w:numId="12" w16cid:durableId="326977073">
    <w:abstractNumId w:val="8"/>
  </w:num>
  <w:num w:numId="13" w16cid:durableId="1585608589">
    <w:abstractNumId w:val="3"/>
  </w:num>
  <w:num w:numId="14" w16cid:durableId="643268167">
    <w:abstractNumId w:val="3"/>
  </w:num>
  <w:num w:numId="15" w16cid:durableId="75594050">
    <w:abstractNumId w:val="2"/>
  </w:num>
  <w:num w:numId="16" w16cid:durableId="1525511264">
    <w:abstractNumId w:val="2"/>
  </w:num>
  <w:num w:numId="17" w16cid:durableId="1977561653">
    <w:abstractNumId w:val="1"/>
  </w:num>
  <w:num w:numId="18" w16cid:durableId="1504738278">
    <w:abstractNumId w:val="1"/>
  </w:num>
  <w:num w:numId="19" w16cid:durableId="389229120">
    <w:abstractNumId w:val="0"/>
  </w:num>
  <w:num w:numId="20" w16cid:durableId="867530057">
    <w:abstractNumId w:val="0"/>
  </w:num>
  <w:num w:numId="21" w16cid:durableId="1349868290">
    <w:abstractNumId w:val="9"/>
  </w:num>
  <w:num w:numId="22" w16cid:durableId="749354907">
    <w:abstractNumId w:val="7"/>
  </w:num>
  <w:num w:numId="23" w16cid:durableId="1786846231">
    <w:abstractNumId w:val="6"/>
  </w:num>
  <w:num w:numId="24" w16cid:durableId="98642382">
    <w:abstractNumId w:val="5"/>
  </w:num>
  <w:num w:numId="25" w16cid:durableId="611743348">
    <w:abstractNumId w:val="4"/>
  </w:num>
  <w:num w:numId="26" w16cid:durableId="1639724055">
    <w:abstractNumId w:val="8"/>
  </w:num>
  <w:num w:numId="27" w16cid:durableId="2006935562">
    <w:abstractNumId w:val="3"/>
  </w:num>
  <w:num w:numId="28" w16cid:durableId="673343460">
    <w:abstractNumId w:val="2"/>
  </w:num>
  <w:num w:numId="29" w16cid:durableId="1420566610">
    <w:abstractNumId w:val="1"/>
  </w:num>
  <w:num w:numId="30" w16cid:durableId="1888756280">
    <w:abstractNumId w:val="0"/>
  </w:num>
  <w:num w:numId="31" w16cid:durableId="1412850960">
    <w:abstractNumId w:val="9"/>
  </w:num>
  <w:num w:numId="32" w16cid:durableId="1264997478">
    <w:abstractNumId w:val="7"/>
  </w:num>
  <w:num w:numId="33" w16cid:durableId="2072969933">
    <w:abstractNumId w:val="6"/>
  </w:num>
  <w:num w:numId="34" w16cid:durableId="1519273397">
    <w:abstractNumId w:val="5"/>
  </w:num>
  <w:num w:numId="35" w16cid:durableId="1490976613">
    <w:abstractNumId w:val="4"/>
  </w:num>
  <w:num w:numId="36" w16cid:durableId="665134819">
    <w:abstractNumId w:val="8"/>
  </w:num>
  <w:num w:numId="37" w16cid:durableId="499737870">
    <w:abstractNumId w:val="3"/>
  </w:num>
  <w:num w:numId="38" w16cid:durableId="1447895584">
    <w:abstractNumId w:val="2"/>
  </w:num>
  <w:num w:numId="39" w16cid:durableId="1233739559">
    <w:abstractNumId w:val="1"/>
  </w:num>
  <w:num w:numId="40" w16cid:durableId="1387298083">
    <w:abstractNumId w:val="0"/>
  </w:num>
  <w:num w:numId="41" w16cid:durableId="1035619399">
    <w:abstractNumId w:val="10"/>
  </w:num>
  <w:num w:numId="42" w16cid:durableId="1272787747">
    <w:abstractNumId w:val="10"/>
  </w:num>
  <w:num w:numId="43" w16cid:durableId="1951543902">
    <w:abstractNumId w:val="10"/>
  </w:num>
  <w:num w:numId="44" w16cid:durableId="20263262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DA"/>
    <w:docVar w:name="dvnumam" w:val="0"/>
    <w:docVar w:name="dvpe" w:val="787.995"/>
    <w:docVar w:name="dvrapporteur" w:val="Ordfører: "/>
    <w:docVar w:name="dvtitre" w:val="Europa-Parlamentets afgørelse af xx.xx 2026 om anmodning om ophævelse af Klára Dobrevs immunitet(2026/2010(IMM))"/>
  </w:docVars>
  <w:rsids>
    <w:rsidRoot w:val="009F67B7"/>
    <w:rsid w:val="00002272"/>
    <w:rsid w:val="00035593"/>
    <w:rsid w:val="00064002"/>
    <w:rsid w:val="000677B9"/>
    <w:rsid w:val="000831BA"/>
    <w:rsid w:val="000A42CC"/>
    <w:rsid w:val="000C32B0"/>
    <w:rsid w:val="000E7DD9"/>
    <w:rsid w:val="0010095E"/>
    <w:rsid w:val="00125B37"/>
    <w:rsid w:val="00187494"/>
    <w:rsid w:val="001F32AE"/>
    <w:rsid w:val="00221CD3"/>
    <w:rsid w:val="00267907"/>
    <w:rsid w:val="002767FF"/>
    <w:rsid w:val="00295B50"/>
    <w:rsid w:val="002B18FE"/>
    <w:rsid w:val="002B3D9B"/>
    <w:rsid w:val="002B5493"/>
    <w:rsid w:val="0030451C"/>
    <w:rsid w:val="00343214"/>
    <w:rsid w:val="00361C00"/>
    <w:rsid w:val="00386561"/>
    <w:rsid w:val="00395FA1"/>
    <w:rsid w:val="003A21BE"/>
    <w:rsid w:val="003E15D4"/>
    <w:rsid w:val="00411CCE"/>
    <w:rsid w:val="0041666E"/>
    <w:rsid w:val="00421060"/>
    <w:rsid w:val="00454CA6"/>
    <w:rsid w:val="004659B9"/>
    <w:rsid w:val="00471C19"/>
    <w:rsid w:val="004867E3"/>
    <w:rsid w:val="00494A28"/>
    <w:rsid w:val="00494C5E"/>
    <w:rsid w:val="004C0004"/>
    <w:rsid w:val="004C5D52"/>
    <w:rsid w:val="0050519A"/>
    <w:rsid w:val="005072A1"/>
    <w:rsid w:val="00514517"/>
    <w:rsid w:val="00545827"/>
    <w:rsid w:val="00554E95"/>
    <w:rsid w:val="00560270"/>
    <w:rsid w:val="005C2568"/>
    <w:rsid w:val="005F1B17"/>
    <w:rsid w:val="006037C0"/>
    <w:rsid w:val="006631B6"/>
    <w:rsid w:val="00680577"/>
    <w:rsid w:val="006F74FA"/>
    <w:rsid w:val="00707429"/>
    <w:rsid w:val="00731ADD"/>
    <w:rsid w:val="00734777"/>
    <w:rsid w:val="00747932"/>
    <w:rsid w:val="00751A4A"/>
    <w:rsid w:val="00756632"/>
    <w:rsid w:val="00762C74"/>
    <w:rsid w:val="00786EC0"/>
    <w:rsid w:val="007B7FF3"/>
    <w:rsid w:val="007C6973"/>
    <w:rsid w:val="007D1690"/>
    <w:rsid w:val="007E22AD"/>
    <w:rsid w:val="0080061B"/>
    <w:rsid w:val="00817416"/>
    <w:rsid w:val="00825EC2"/>
    <w:rsid w:val="00842779"/>
    <w:rsid w:val="00865F67"/>
    <w:rsid w:val="00881A7B"/>
    <w:rsid w:val="008840E5"/>
    <w:rsid w:val="00887B3E"/>
    <w:rsid w:val="00894DD9"/>
    <w:rsid w:val="008C2AC6"/>
    <w:rsid w:val="00930C23"/>
    <w:rsid w:val="0093193B"/>
    <w:rsid w:val="009509D8"/>
    <w:rsid w:val="00950B64"/>
    <w:rsid w:val="00981893"/>
    <w:rsid w:val="009F67B7"/>
    <w:rsid w:val="00A1687D"/>
    <w:rsid w:val="00A43E52"/>
    <w:rsid w:val="00A4678D"/>
    <w:rsid w:val="00A778C7"/>
    <w:rsid w:val="00AB441E"/>
    <w:rsid w:val="00AB6293"/>
    <w:rsid w:val="00AE0928"/>
    <w:rsid w:val="00AF3B82"/>
    <w:rsid w:val="00B12E95"/>
    <w:rsid w:val="00B22876"/>
    <w:rsid w:val="00B558F0"/>
    <w:rsid w:val="00BD48FE"/>
    <w:rsid w:val="00BD57CD"/>
    <w:rsid w:val="00BD7131"/>
    <w:rsid w:val="00BD7BD8"/>
    <w:rsid w:val="00BE6ADC"/>
    <w:rsid w:val="00C05BFE"/>
    <w:rsid w:val="00C23CD4"/>
    <w:rsid w:val="00C61C0C"/>
    <w:rsid w:val="00C941CB"/>
    <w:rsid w:val="00CC2357"/>
    <w:rsid w:val="00CF071A"/>
    <w:rsid w:val="00D058B8"/>
    <w:rsid w:val="00D41084"/>
    <w:rsid w:val="00D56C11"/>
    <w:rsid w:val="00D612E9"/>
    <w:rsid w:val="00D738DE"/>
    <w:rsid w:val="00D834A0"/>
    <w:rsid w:val="00D872DF"/>
    <w:rsid w:val="00D91E21"/>
    <w:rsid w:val="00DA7FCD"/>
    <w:rsid w:val="00E365E1"/>
    <w:rsid w:val="00E820A4"/>
    <w:rsid w:val="00EB006A"/>
    <w:rsid w:val="00EB4772"/>
    <w:rsid w:val="00ED169E"/>
    <w:rsid w:val="00ED4235"/>
    <w:rsid w:val="00EE387E"/>
    <w:rsid w:val="00F04346"/>
    <w:rsid w:val="00F075DC"/>
    <w:rsid w:val="00F149E9"/>
    <w:rsid w:val="00F26C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DDF0D"/>
  <w15:chartTrackingRefBased/>
  <w15:docId w15:val="{55C14A7D-5EED-4CDF-912B-95B171BD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5EC2"/>
    <w:pPr>
      <w:spacing w:after="240"/>
      <w:ind w:left="567" w:hanging="567"/>
    </w:pPr>
  </w:style>
  <w:style w:type="paragraph" w:customStyle="1" w:styleId="EPComma">
    <w:name w:val="EPComma"/>
    <w:basedOn w:val="Normal"/>
    <w:rsid w:val="00825EC2"/>
    <w:pPr>
      <w:spacing w:before="480" w:after="240"/>
    </w:pPr>
  </w:style>
  <w:style w:type="paragraph" w:styleId="Revision">
    <w:name w:val="Revision"/>
    <w:hidden/>
    <w:uiPriority w:val="99"/>
    <w:semiHidden/>
    <w:rsid w:val="00035593"/>
    <w:rPr>
      <w:sz w:val="24"/>
      <w:lang w:val="da-DK"/>
    </w:rPr>
  </w:style>
  <w:style w:type="character" w:styleId="CommentReference">
    <w:name w:val="annotation reference"/>
    <w:basedOn w:val="DefaultParagraphFont"/>
    <w:rsid w:val="000C32B0"/>
    <w:rPr>
      <w:sz w:val="16"/>
      <w:szCs w:val="16"/>
    </w:rPr>
  </w:style>
  <w:style w:type="paragraph" w:styleId="CommentText">
    <w:name w:val="annotation text"/>
    <w:basedOn w:val="Normal"/>
    <w:link w:val="CommentTextChar"/>
    <w:rsid w:val="000C32B0"/>
    <w:rPr>
      <w:sz w:val="20"/>
    </w:rPr>
  </w:style>
  <w:style w:type="character" w:customStyle="1" w:styleId="CommentTextChar">
    <w:name w:val="Comment Text Char"/>
    <w:basedOn w:val="DefaultParagraphFont"/>
    <w:link w:val="CommentText"/>
    <w:rsid w:val="000C32B0"/>
    <w:rPr>
      <w:lang w:val="da-DK"/>
    </w:rPr>
  </w:style>
  <w:style w:type="paragraph" w:styleId="CommentSubject">
    <w:name w:val="annotation subject"/>
    <w:basedOn w:val="CommentText"/>
    <w:next w:val="CommentText"/>
    <w:link w:val="CommentSubjectChar"/>
    <w:rsid w:val="000C32B0"/>
    <w:rPr>
      <w:b/>
      <w:bCs/>
    </w:rPr>
  </w:style>
  <w:style w:type="character" w:customStyle="1" w:styleId="CommentSubjectChar">
    <w:name w:val="Comment Subject Char"/>
    <w:basedOn w:val="CommentTextChar"/>
    <w:link w:val="CommentSubject"/>
    <w:rsid w:val="000C32B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1094</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7</cp:revision>
  <cp:lastPrinted>2004-11-19T15:42:00Z</cp:lastPrinted>
  <dcterms:created xsi:type="dcterms:W3CDTF">2026-07-06T08:04:00Z</dcterms:created>
  <dcterms:modified xsi:type="dcterms:W3CDTF">2026-07-07T10:58:00Z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A10-0190/2026</vt:lpwstr>
  </property>
  <property fmtid="{D5CDD505-2E9C-101B-9397-08002B2CF9AE}" pid="4" name="&lt;Type&gt;">
    <vt:lpwstr>RR</vt:lpwstr>
  </property>
</Properties>
</file>