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737A" w14:paraId="110FE9B6" w14:textId="77777777" w:rsidTr="0010095E">
        <w:trPr>
          <w:trHeight w:hRule="exact" w:val="1418"/>
        </w:trPr>
        <w:tc>
          <w:tcPr>
            <w:tcW w:w="6804" w:type="dxa"/>
            <w:shd w:val="clear" w:color="auto" w:fill="auto"/>
            <w:vAlign w:val="center"/>
          </w:tcPr>
          <w:p w14:paraId="49921652" w14:textId="77777777" w:rsidR="00751A4A" w:rsidRPr="0034737A" w:rsidRDefault="00DA7E59" w:rsidP="0010095E">
            <w:pPr>
              <w:pStyle w:val="EPName"/>
            </w:pPr>
            <w:r w:rsidRPr="0034737A">
              <w:t>Ευρωπαϊκό Κοινοβούλιο</w:t>
            </w:r>
          </w:p>
          <w:p w14:paraId="046F2574" w14:textId="77777777" w:rsidR="00751A4A" w:rsidRPr="0034737A" w:rsidRDefault="005F1B17" w:rsidP="005F1B17">
            <w:pPr>
              <w:pStyle w:val="EPTerm"/>
              <w:rPr>
                <w:rStyle w:val="HideTWBExt"/>
                <w:noProof w:val="0"/>
                <w:vanish w:val="0"/>
                <w:color w:val="auto"/>
              </w:rPr>
            </w:pPr>
            <w:r w:rsidRPr="0034737A">
              <w:t>2024</w:t>
            </w:r>
            <w:r w:rsidR="00817416" w:rsidRPr="0034737A">
              <w:t>-202</w:t>
            </w:r>
            <w:r w:rsidRPr="0034737A">
              <w:t>9</w:t>
            </w:r>
          </w:p>
        </w:tc>
        <w:tc>
          <w:tcPr>
            <w:tcW w:w="2268" w:type="dxa"/>
            <w:shd w:val="clear" w:color="auto" w:fill="auto"/>
          </w:tcPr>
          <w:p w14:paraId="36FC8891" w14:textId="77777777" w:rsidR="00751A4A" w:rsidRPr="0034737A" w:rsidRDefault="00187494" w:rsidP="0010095E">
            <w:pPr>
              <w:pStyle w:val="EPLogo"/>
            </w:pPr>
            <w:r w:rsidRPr="0034737A">
              <w:rPr>
                <w:noProof/>
                <w:lang w:eastAsia="ja-JP"/>
              </w:rPr>
              <w:drawing>
                <wp:inline distT="0" distB="0" distL="0" distR="0" wp14:anchorId="53B1E716" wp14:editId="6AFB27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5A616" w14:textId="77777777" w:rsidR="00D058B8" w:rsidRPr="0034737A" w:rsidRDefault="00D058B8" w:rsidP="004C5D52">
      <w:pPr>
        <w:pStyle w:val="LineTop"/>
      </w:pPr>
    </w:p>
    <w:p w14:paraId="644171F5" w14:textId="77777777" w:rsidR="00680577" w:rsidRPr="0034737A" w:rsidRDefault="00DA7E59" w:rsidP="00680577">
      <w:pPr>
        <w:pStyle w:val="EPBodyTA1"/>
      </w:pPr>
      <w:r w:rsidRPr="0034737A">
        <w:t>ΚΕΙΜΕΝΑ ΠΟΥ ΕΓΚΡΙΘΗΚΑΝ</w:t>
      </w:r>
    </w:p>
    <w:p w14:paraId="3DBDA749" w14:textId="77777777" w:rsidR="00D058B8" w:rsidRPr="0034737A" w:rsidRDefault="00D058B8" w:rsidP="00D058B8">
      <w:pPr>
        <w:pStyle w:val="LineBottom"/>
      </w:pPr>
    </w:p>
    <w:p w14:paraId="2FC768D9" w14:textId="41AB2F14" w:rsidR="00DA7E59" w:rsidRPr="0034737A" w:rsidRDefault="00DA7E59" w:rsidP="00DA7E59">
      <w:pPr>
        <w:pStyle w:val="ATHeading1"/>
      </w:pPr>
      <w:bookmarkStart w:id="0" w:name="TANumber"/>
      <w:r w:rsidRPr="0034737A">
        <w:t>P10_TA(2026)0</w:t>
      </w:r>
      <w:r w:rsidR="003A785D" w:rsidRPr="0034737A">
        <w:rPr>
          <w:lang w:val="fr-BE"/>
        </w:rPr>
        <w:t>235</w:t>
      </w:r>
      <w:bookmarkEnd w:id="0"/>
    </w:p>
    <w:p w14:paraId="100E11B2" w14:textId="77777777" w:rsidR="00DA7E59" w:rsidRPr="0034737A" w:rsidRDefault="00DA7E59" w:rsidP="00DA7E59">
      <w:pPr>
        <w:pStyle w:val="ATHeading2"/>
      </w:pPr>
      <w:bookmarkStart w:id="1" w:name="title"/>
      <w:r w:rsidRPr="0034737A">
        <w:t xml:space="preserve">Αίτημα για την άρση της ασυλίας της </w:t>
      </w:r>
      <w:proofErr w:type="spellStart"/>
      <w:r w:rsidRPr="0034737A">
        <w:t>Klára</w:t>
      </w:r>
      <w:proofErr w:type="spellEnd"/>
      <w:r w:rsidRPr="0034737A">
        <w:t xml:space="preserve"> </w:t>
      </w:r>
      <w:proofErr w:type="spellStart"/>
      <w:r w:rsidRPr="0034737A">
        <w:t>Dobrev</w:t>
      </w:r>
      <w:bookmarkEnd w:id="1"/>
      <w:proofErr w:type="spellEnd"/>
    </w:p>
    <w:p w14:paraId="06C98A5F" w14:textId="77777777" w:rsidR="00DA7E59" w:rsidRPr="0034737A" w:rsidRDefault="00DA7E59" w:rsidP="00DA7E59">
      <w:pPr>
        <w:rPr>
          <w:i/>
          <w:vanish/>
        </w:rPr>
      </w:pPr>
      <w:r w:rsidRPr="0034737A">
        <w:rPr>
          <w:i/>
        </w:rPr>
        <w:fldChar w:fldCharType="begin"/>
      </w:r>
      <w:r w:rsidRPr="0034737A">
        <w:rPr>
          <w:i/>
        </w:rPr>
        <w:instrText xml:space="preserve"> TC"(</w:instrText>
      </w:r>
      <w:bookmarkStart w:id="2" w:name="DocNumber"/>
      <w:r w:rsidRPr="0034737A">
        <w:rPr>
          <w:i/>
        </w:rPr>
        <w:instrText>A10-0190/2026</w:instrText>
      </w:r>
      <w:bookmarkEnd w:id="2"/>
      <w:r w:rsidRPr="0034737A">
        <w:rPr>
          <w:i/>
        </w:rPr>
        <w:instrText xml:space="preserve"> - Εισηγητής: </w:instrText>
      </w:r>
      <w:proofErr w:type="spellStart"/>
      <w:r w:rsidRPr="0034737A">
        <w:rPr>
          <w:i/>
        </w:rPr>
        <w:instrText>Mario</w:instrText>
      </w:r>
      <w:proofErr w:type="spellEnd"/>
      <w:r w:rsidRPr="0034737A">
        <w:rPr>
          <w:i/>
        </w:rPr>
        <w:instrText xml:space="preserve"> </w:instrText>
      </w:r>
      <w:proofErr w:type="spellStart"/>
      <w:r w:rsidRPr="0034737A">
        <w:rPr>
          <w:i/>
        </w:rPr>
        <w:instrText>Furore</w:instrText>
      </w:r>
      <w:proofErr w:type="spellEnd"/>
      <w:r w:rsidRPr="0034737A">
        <w:rPr>
          <w:i/>
        </w:rPr>
        <w:instrText xml:space="preserve">)"\l3 \n&gt; \* MERGEFORMAT </w:instrText>
      </w:r>
      <w:r w:rsidRPr="0034737A">
        <w:rPr>
          <w:i/>
        </w:rPr>
        <w:fldChar w:fldCharType="end"/>
      </w:r>
    </w:p>
    <w:p w14:paraId="7CCE1488" w14:textId="77777777" w:rsidR="00DA7E59" w:rsidRPr="0034737A" w:rsidRDefault="00DA7E59" w:rsidP="00DA7E59">
      <w:pPr>
        <w:rPr>
          <w:vanish/>
        </w:rPr>
      </w:pPr>
      <w:bookmarkStart w:id="3" w:name="Commission"/>
      <w:r w:rsidRPr="0034737A">
        <w:rPr>
          <w:vanish/>
        </w:rPr>
        <w:t>Επιτροπή Νομικών Θεμάτων</w:t>
      </w:r>
      <w:bookmarkEnd w:id="3"/>
    </w:p>
    <w:p w14:paraId="08F6A430" w14:textId="77777777" w:rsidR="00DA7E59" w:rsidRPr="0034737A" w:rsidRDefault="00DA7E59" w:rsidP="00DA7E59">
      <w:pPr>
        <w:rPr>
          <w:vanish/>
        </w:rPr>
      </w:pPr>
      <w:bookmarkStart w:id="4" w:name="PE"/>
      <w:r w:rsidRPr="0034737A">
        <w:rPr>
          <w:vanish/>
        </w:rPr>
        <w:t>PE787.995</w:t>
      </w:r>
      <w:bookmarkEnd w:id="4"/>
    </w:p>
    <w:p w14:paraId="790585CC" w14:textId="392C1B54" w:rsidR="00DA7E59" w:rsidRPr="0034737A" w:rsidRDefault="00DA7E59" w:rsidP="00DA7E59">
      <w:pPr>
        <w:pStyle w:val="ATHeading3"/>
      </w:pPr>
      <w:bookmarkStart w:id="5" w:name="Sujet"/>
      <w:r w:rsidRPr="0034737A">
        <w:t xml:space="preserve">Απόφαση του Ευρωπαϊκού Κοινοβουλίου της </w:t>
      </w:r>
      <w:r w:rsidR="0037771E" w:rsidRPr="0034737A">
        <w:t xml:space="preserve">7ης Ιουλίου </w:t>
      </w:r>
      <w:r w:rsidRPr="0034737A">
        <w:t xml:space="preserve">2026 σχετικά με το αίτημα για την άρση της ασυλίας της </w:t>
      </w:r>
      <w:proofErr w:type="spellStart"/>
      <w:r w:rsidRPr="0034737A">
        <w:t>Klára</w:t>
      </w:r>
      <w:proofErr w:type="spellEnd"/>
      <w:r w:rsidRPr="0034737A">
        <w:t xml:space="preserve"> </w:t>
      </w:r>
      <w:proofErr w:type="spellStart"/>
      <w:r w:rsidRPr="0034737A">
        <w:t>Dobrev</w:t>
      </w:r>
      <w:bookmarkEnd w:id="5"/>
      <w:proofErr w:type="spellEnd"/>
      <w:r w:rsidRPr="0034737A">
        <w:t xml:space="preserve"> </w:t>
      </w:r>
      <w:bookmarkStart w:id="6" w:name="References"/>
      <w:r w:rsidRPr="0034737A">
        <w:t>(2026/2010(IMM))</w:t>
      </w:r>
      <w:bookmarkEnd w:id="6"/>
    </w:p>
    <w:p w14:paraId="7D09239C" w14:textId="77777777" w:rsidR="00DB2D89" w:rsidRPr="0034737A" w:rsidRDefault="00DB2D89" w:rsidP="00DB2D89">
      <w:pPr>
        <w:pStyle w:val="EPComma"/>
      </w:pPr>
      <w:bookmarkStart w:id="7" w:name="TextBodyBegin"/>
      <w:bookmarkEnd w:id="7"/>
      <w:r w:rsidRPr="0034737A">
        <w:rPr>
          <w:i/>
        </w:rPr>
        <w:t>Το Ευρωπαϊκό Κοινοβούλιο</w:t>
      </w:r>
      <w:r w:rsidRPr="0034737A">
        <w:t>,</w:t>
      </w:r>
    </w:p>
    <w:p w14:paraId="62A81553" w14:textId="41E567AE" w:rsidR="00DB2D89" w:rsidRPr="0034737A" w:rsidRDefault="00DB2D89" w:rsidP="0006760E">
      <w:pPr>
        <w:pStyle w:val="NormalHanging12a"/>
        <w:widowControl/>
      </w:pPr>
      <w:r w:rsidRPr="0034737A">
        <w:t>–</w:t>
      </w:r>
      <w:r w:rsidRPr="0034737A">
        <w:tab/>
        <w:t xml:space="preserve">έχοντας υπόψη το αίτημα για την άρση της ασυλίας της </w:t>
      </w:r>
      <w:proofErr w:type="spellStart"/>
      <w:r w:rsidRPr="0034737A">
        <w:t>Klára</w:t>
      </w:r>
      <w:proofErr w:type="spellEnd"/>
      <w:r w:rsidRPr="0034737A">
        <w:t xml:space="preserve"> </w:t>
      </w:r>
      <w:proofErr w:type="spellStart"/>
      <w:r w:rsidRPr="0034737A">
        <w:t>Dobrev</w:t>
      </w:r>
      <w:proofErr w:type="spellEnd"/>
      <w:r w:rsidRPr="0034737A">
        <w:t>, που διαβίβασε το δικαστήριο της δεύτερης και τρίτης περιφέρειας της Βουδαπέστης, στις 5</w:t>
      </w:r>
      <w:r w:rsidR="0037771E" w:rsidRPr="0034737A">
        <w:t> </w:t>
      </w:r>
      <w:r w:rsidRPr="0034737A">
        <w:t>Δεκεμβρίου 2025, σε συνάρτηση με την κινηθείσα σε βάρος της ποινική διαδικασία κατόπιν έγκλησης, και το οποίο ανακοινώθηκε στην Ολομέλεια στις 19</w:t>
      </w:r>
      <w:r w:rsidR="00995002" w:rsidRPr="0034737A">
        <w:t> </w:t>
      </w:r>
      <w:r w:rsidRPr="0034737A">
        <w:t>Ιανουαρίου 2026,</w:t>
      </w:r>
    </w:p>
    <w:p w14:paraId="65470284" w14:textId="77777777" w:rsidR="00DB2D89" w:rsidRPr="0034737A" w:rsidRDefault="00DB2D89" w:rsidP="0006760E">
      <w:pPr>
        <w:pStyle w:val="NormalHanging12a"/>
        <w:widowControl/>
      </w:pPr>
      <w:r w:rsidRPr="0034737A">
        <w:t>–</w:t>
      </w:r>
      <w:r w:rsidRPr="0034737A">
        <w:tab/>
        <w:t xml:space="preserve">έχοντας ακούσει την </w:t>
      </w:r>
      <w:proofErr w:type="spellStart"/>
      <w:r w:rsidRPr="0034737A">
        <w:t>Klára</w:t>
      </w:r>
      <w:proofErr w:type="spellEnd"/>
      <w:r w:rsidRPr="0034737A">
        <w:t xml:space="preserve"> </w:t>
      </w:r>
      <w:proofErr w:type="spellStart"/>
      <w:r w:rsidRPr="0034737A">
        <w:t>Dobrev</w:t>
      </w:r>
      <w:proofErr w:type="spellEnd"/>
      <w:r w:rsidRPr="0034737A">
        <w:t xml:space="preserve"> στις 5 Μαΐου 2026, σύμφωνα με το άρθρο 9 παράγραφος 6 του Κανονισμού του,</w:t>
      </w:r>
    </w:p>
    <w:p w14:paraId="70387B56" w14:textId="77777777" w:rsidR="00DB2D89" w:rsidRPr="0034737A" w:rsidRDefault="00DB2D89" w:rsidP="0006760E">
      <w:pPr>
        <w:pStyle w:val="NormalHanging12a"/>
        <w:widowControl/>
      </w:pPr>
      <w:r w:rsidRPr="0034737A">
        <w:t>–</w:t>
      </w:r>
      <w:r w:rsidRPr="0034737A">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5B1AA24E" w14:textId="77777777" w:rsidR="00DB2D89" w:rsidRPr="0034737A" w:rsidRDefault="00DB2D89" w:rsidP="0006760E">
      <w:pPr>
        <w:pStyle w:val="NormalHanging12a"/>
        <w:widowControl/>
      </w:pPr>
      <w:r w:rsidRPr="0034737A">
        <w:t>–</w:t>
      </w:r>
      <w:r w:rsidRPr="0034737A">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34737A">
        <w:rPr>
          <w:vertAlign w:val="superscript"/>
        </w:rPr>
        <w:footnoteReference w:id="1"/>
      </w:r>
      <w:r w:rsidRPr="0034737A">
        <w:t>,</w:t>
      </w:r>
    </w:p>
    <w:p w14:paraId="52F08DDB" w14:textId="77777777" w:rsidR="0037771E" w:rsidRPr="0034737A" w:rsidRDefault="0037771E" w:rsidP="0037771E">
      <w:pPr>
        <w:pStyle w:val="NormalHanging12a"/>
        <w:widowControl/>
      </w:pPr>
      <w:r w:rsidRPr="0034737A">
        <w:t>–</w:t>
      </w:r>
      <w:r w:rsidRPr="0034737A">
        <w:tab/>
        <w:t>έχοντας υπόψη το άρθρο 4 παράγραφος 2 του Θεμελιώδους Νόμου της Ουγγαρίας,</w:t>
      </w:r>
    </w:p>
    <w:p w14:paraId="27D163CD" w14:textId="77777777" w:rsidR="00DB2D89" w:rsidRPr="0034737A" w:rsidRDefault="00DB2D89" w:rsidP="0006760E">
      <w:pPr>
        <w:pStyle w:val="NormalHanging12a"/>
        <w:widowControl/>
      </w:pPr>
      <w:r w:rsidRPr="0034737A">
        <w:lastRenderedPageBreak/>
        <w:t>–</w:t>
      </w:r>
      <w:r w:rsidRPr="0034737A">
        <w:tab/>
        <w:t>έχοντας υπόψη το άρθρο 5 παράγραφος 2, το άρθρο 6 παράγραφος 1 και το άρθρο 9 του Κανονισμού του,</w:t>
      </w:r>
    </w:p>
    <w:p w14:paraId="26EE84AB" w14:textId="77777777" w:rsidR="00DB2D89" w:rsidRPr="0034737A" w:rsidRDefault="00DB2D89" w:rsidP="0006760E">
      <w:pPr>
        <w:pStyle w:val="NormalHanging12a"/>
        <w:widowControl/>
      </w:pPr>
      <w:r w:rsidRPr="0034737A">
        <w:t>–</w:t>
      </w:r>
      <w:r w:rsidRPr="0034737A">
        <w:tab/>
        <w:t>έχοντας υπόψη την έκθεση της Επιτροπής Νομικών Θεμάτων (A10-0190/2026),</w:t>
      </w:r>
    </w:p>
    <w:p w14:paraId="27645BC1" w14:textId="3690085C" w:rsidR="00DB2D89" w:rsidRPr="0034737A" w:rsidRDefault="00DB2D89" w:rsidP="0006760E">
      <w:pPr>
        <w:pStyle w:val="NormalHanging12a"/>
        <w:widowControl/>
      </w:pPr>
      <w:r w:rsidRPr="0034737A">
        <w:t>Α.</w:t>
      </w:r>
      <w:r w:rsidRPr="0034737A">
        <w:tab/>
        <w:t xml:space="preserve">λαμβάνοντας υπόψη ότι, στις 5 Δεκεμβρίου 2025, το δικαστήριο της δεύτερης και τρίτης περιφέρειας της Βουδαπέστης υπέβαλε αίτημα για την άρση της ασυλίας της </w:t>
      </w:r>
      <w:proofErr w:type="spellStart"/>
      <w:r w:rsidRPr="0034737A">
        <w:t>Klára</w:t>
      </w:r>
      <w:proofErr w:type="spellEnd"/>
      <w:r w:rsidRPr="0034737A">
        <w:t xml:space="preserve"> </w:t>
      </w:r>
      <w:proofErr w:type="spellStart"/>
      <w:r w:rsidRPr="0034737A">
        <w:t>Dobrev</w:t>
      </w:r>
      <w:proofErr w:type="spellEnd"/>
      <w:r w:rsidRPr="0034737A">
        <w:t xml:space="preserve">, </w:t>
      </w:r>
      <w:proofErr w:type="spellStart"/>
      <w:r w:rsidRPr="0034737A">
        <w:t>βουλεύτριας</w:t>
      </w:r>
      <w:proofErr w:type="spellEnd"/>
      <w:r w:rsidRPr="0034737A">
        <w:t xml:space="preserve"> του Ευρωπαϊκού Κοινοβουλίου που εξελέγη στην Ουγγαρία, στο πλαίσιο ποινικής διαδικασίας για το αδίκημα της συκοφαντικής δυσφήμισης που κινήθηκε εναντίον της από ιδιώτη </w:t>
      </w:r>
      <w:proofErr w:type="spellStart"/>
      <w:r w:rsidR="00D5576F" w:rsidRPr="0034737A">
        <w:t>εγκαλούντα</w:t>
      </w:r>
      <w:proofErr w:type="spellEnd"/>
      <w:r w:rsidRPr="0034737A">
        <w:t>, σε σχέση με αξιόποινη πράξη που</w:t>
      </w:r>
      <w:r w:rsidR="00D5576F" w:rsidRPr="0034737A">
        <w:t xml:space="preserve"> φέρεται ότι</w:t>
      </w:r>
      <w:r w:rsidRPr="0034737A">
        <w:t xml:space="preserve"> </w:t>
      </w:r>
      <w:proofErr w:type="spellStart"/>
      <w:r w:rsidRPr="0034737A">
        <w:t>τελέστηκε</w:t>
      </w:r>
      <w:proofErr w:type="spellEnd"/>
      <w:r w:rsidRPr="0034737A">
        <w:t xml:space="preserve"> στις 3 Οκτωβρίου 2023·</w:t>
      </w:r>
    </w:p>
    <w:p w14:paraId="5020C777" w14:textId="0C9B3F06" w:rsidR="00DB2D89" w:rsidRPr="0034737A" w:rsidRDefault="00DB2D89" w:rsidP="0006760E">
      <w:pPr>
        <w:pStyle w:val="NormalHanging12a"/>
        <w:widowControl/>
      </w:pPr>
      <w:r w:rsidRPr="0034737A">
        <w:t>Β.</w:t>
      </w:r>
      <w:r w:rsidRPr="0034737A">
        <w:tab/>
        <w:t xml:space="preserve">λαμβάνοντας υπόψη ότι, σύμφωνα με το αίτημα, στις 4 Νοεμβρίου 2025 το Υπουργείο Πολιτισμού και Καινοτομίας της Ουγγαρίας, εκπροσωπούμενο από τον τότε υπουργό Πολιτισμού και Καινοτομίας, Δρ. </w:t>
      </w:r>
      <w:proofErr w:type="spellStart"/>
      <w:r w:rsidRPr="0034737A">
        <w:t>Balázs</w:t>
      </w:r>
      <w:proofErr w:type="spellEnd"/>
      <w:r w:rsidRPr="0034737A">
        <w:t xml:space="preserve"> </w:t>
      </w:r>
      <w:proofErr w:type="spellStart"/>
      <w:r w:rsidRPr="0034737A">
        <w:t>Zoltán</w:t>
      </w:r>
      <w:proofErr w:type="spellEnd"/>
      <w:r w:rsidRPr="0034737A">
        <w:t xml:space="preserve"> </w:t>
      </w:r>
      <w:proofErr w:type="spellStart"/>
      <w:r w:rsidRPr="0034737A">
        <w:t>Hankó</w:t>
      </w:r>
      <w:proofErr w:type="spellEnd"/>
      <w:r w:rsidRPr="0034737A">
        <w:t xml:space="preserve">, ως ιδιώτη </w:t>
      </w:r>
      <w:proofErr w:type="spellStart"/>
      <w:r w:rsidR="00D5576F" w:rsidRPr="0034737A">
        <w:t>εγκαλούντα</w:t>
      </w:r>
      <w:proofErr w:type="spellEnd"/>
      <w:r w:rsidRPr="0034737A">
        <w:t xml:space="preserve">, </w:t>
      </w:r>
      <w:r w:rsidR="00D5576F" w:rsidRPr="0034737A">
        <w:t>κατέθεσε έγκληση</w:t>
      </w:r>
      <w:r w:rsidRPr="0034737A">
        <w:t xml:space="preserve"> κατά της </w:t>
      </w:r>
      <w:proofErr w:type="spellStart"/>
      <w:r w:rsidRPr="0034737A">
        <w:t>Klára</w:t>
      </w:r>
      <w:proofErr w:type="spellEnd"/>
      <w:r w:rsidRPr="0034737A">
        <w:t xml:space="preserve"> </w:t>
      </w:r>
      <w:proofErr w:type="spellStart"/>
      <w:r w:rsidRPr="0034737A">
        <w:t>Dobrev</w:t>
      </w:r>
      <w:proofErr w:type="spellEnd"/>
      <w:r w:rsidRPr="0034737A">
        <w:t xml:space="preserve"> για το αδίκημα της συκοφαντικής δυσφήμισης βάσει δήλωσης στην οποία η ίδια φέρεται να προέβη στις 3 Οκτωβρίου 2023 κατά τη διάρκεια διαδικτυακής συνέντευξης Τύπου στα μέσα κοινωνικής δικτύωσης και σε ιστότοπους με τίτλο «Ζητούμε απαντήσεις σχετικά με το χρηματοδοτούμενο από το κράτος πρόγραμμα ευαισθητοποίησης για παιδόφιλους ιερείς! Πόσοι παιδόφιλοι ιερείς έχουν λάβει δεκάδες εκατομμύρια από το κράτος για προγράμματα εκπαίδευσης σχετικά με τη σεξουαλική διαπαιδαγώγηση; Ζητούμε απαντήσεις από τους </w:t>
      </w:r>
      <w:proofErr w:type="spellStart"/>
      <w:r w:rsidRPr="0034737A">
        <w:t>Balázs</w:t>
      </w:r>
      <w:proofErr w:type="spellEnd"/>
      <w:r w:rsidRPr="0034737A">
        <w:t xml:space="preserve"> </w:t>
      </w:r>
      <w:proofErr w:type="spellStart"/>
      <w:r w:rsidRPr="0034737A">
        <w:t>Hankó</w:t>
      </w:r>
      <w:proofErr w:type="spellEnd"/>
      <w:r w:rsidRPr="0034737A">
        <w:t xml:space="preserve"> και </w:t>
      </w:r>
      <w:proofErr w:type="spellStart"/>
      <w:r w:rsidRPr="0034737A">
        <w:t>Zsolt</w:t>
      </w:r>
      <w:proofErr w:type="spellEnd"/>
      <w:r w:rsidRPr="0034737A">
        <w:t xml:space="preserve"> </w:t>
      </w:r>
      <w:proofErr w:type="spellStart"/>
      <w:r w:rsidRPr="0034737A">
        <w:t>Semjén</w:t>
      </w:r>
      <w:proofErr w:type="spellEnd"/>
      <w:r w:rsidRPr="0034737A">
        <w:t>! Παρακολουθήστε σε ζωντανή μετάδοση τη συνέντευξη Τύπου μας για το σκάνδαλο!»· λαμβάνοντας υπόψη ότι το Υπουργείο Πολιτισμού και Καινοτομίας της Ουγγαρίας έκρινε ότι αυτές οι δηλώσεις είναι άκρως προσβλητικές και ικανές να υπονομεύσουν την εκτίμηση που τρέφει η κοινωνία προς το Υπουργείο Πολιτισμού και Καινοτομίας·</w:t>
      </w:r>
    </w:p>
    <w:p w14:paraId="1490FD98" w14:textId="3ACD88DF" w:rsidR="00DB2D89" w:rsidRPr="0034737A" w:rsidRDefault="00DB2D89" w:rsidP="0006760E">
      <w:pPr>
        <w:pStyle w:val="NormalHanging12a"/>
        <w:widowControl/>
      </w:pPr>
      <w:r w:rsidRPr="0034737A">
        <w:t>Γ.</w:t>
      </w:r>
      <w:r w:rsidRPr="0034737A">
        <w:tab/>
        <w:t xml:space="preserve">λαμβάνοντας υπόψη ότι, με τις δηλώσεις αυτές, η </w:t>
      </w:r>
      <w:proofErr w:type="spellStart"/>
      <w:r w:rsidRPr="0034737A">
        <w:t>Klára</w:t>
      </w:r>
      <w:proofErr w:type="spellEnd"/>
      <w:r w:rsidRPr="0034737A">
        <w:t xml:space="preserve"> </w:t>
      </w:r>
      <w:proofErr w:type="spellStart"/>
      <w:r w:rsidRPr="0034737A">
        <w:t>Dobrev</w:t>
      </w:r>
      <w:proofErr w:type="spellEnd"/>
      <w:r w:rsidRPr="0034737A">
        <w:t xml:space="preserve"> φέρεται να τέλεσε το αδίκημα της συκοφαντικής δυσφήμισης ενώπιον του ευρέος κοινού σύμφωνα με το άρθρο 226 παράγραφος 1 και το άρθρο 226 παράγραφος 2 στοιχείο β) του νόμου C του 2012 περί του </w:t>
      </w:r>
      <w:r w:rsidR="0037771E" w:rsidRPr="0034737A">
        <w:t xml:space="preserve">ουγγρικού </w:t>
      </w:r>
      <w:r w:rsidRPr="0034737A">
        <w:t>ποινικού κώδικα· λαμβάνοντας υπόψη ότι, σύμφωνα με το άρθρο 231 παράγραφος 2 του ουγγρικού ποινικού κώδικα, το αδίκημα αυτό μπορεί να διωχθεί μόνο κατόπιν έγκλησης·</w:t>
      </w:r>
    </w:p>
    <w:p w14:paraId="195D7023" w14:textId="7A08959F" w:rsidR="00DB2D89" w:rsidRPr="0034737A" w:rsidRDefault="00DB2D89" w:rsidP="0006760E">
      <w:pPr>
        <w:pStyle w:val="NormalHanging12a"/>
        <w:widowControl/>
      </w:pPr>
      <w:r w:rsidRPr="0034737A">
        <w:t>Δ.</w:t>
      </w:r>
      <w:r w:rsidRPr="0034737A">
        <w:tab/>
        <w:t xml:space="preserve">λαμβάνοντας υπόψη ότι σκοπός της ασυλίας που προβλέπεται στο </w:t>
      </w:r>
      <w:r w:rsidR="00995002" w:rsidRPr="0034737A">
        <w:t xml:space="preserve">Πρωτόκολλο </w:t>
      </w:r>
      <w:r w:rsidRPr="0034737A">
        <w:t>αριθ. 7 περί των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30A39FDE" w14:textId="77777777" w:rsidR="00DB2D89" w:rsidRPr="0034737A" w:rsidRDefault="00DB2D89" w:rsidP="0006760E">
      <w:pPr>
        <w:pStyle w:val="NormalHanging12a"/>
        <w:widowControl/>
      </w:pPr>
      <w:r w:rsidRPr="0034737A">
        <w:t>Ε.</w:t>
      </w:r>
      <w:r w:rsidRPr="0034737A">
        <w:tab/>
        <w:t>λαμβάνοντας υπόψη ότι σύμφωνα με το άρθρο 5 παράγραφος 2 του Κανονισμού, κατά την άσκηση των εξουσιών του σχετικά με τα προνόμια και τις ασυλίες, το Κοινοβούλιο πρέπει να ενεργεί με σκοπό τη διατήρηση της ακεραιότητάς του ως δημοκρατικής νομοθετικής συνέλευσης και τη διασφάλιση της ανεξαρτησίας των βουλευτών του κατά την άσκηση των καθηκόντων τους·</w:t>
      </w:r>
    </w:p>
    <w:p w14:paraId="1038E77C" w14:textId="3660E0F6" w:rsidR="00DB2D89" w:rsidRPr="0034737A" w:rsidRDefault="00DB2D89" w:rsidP="0006760E">
      <w:pPr>
        <w:pStyle w:val="NormalHanging12a"/>
        <w:widowControl/>
      </w:pPr>
      <w:r w:rsidRPr="0034737A">
        <w:t>ΣΤ.</w:t>
      </w:r>
      <w:r w:rsidRPr="0034737A">
        <w:tab/>
        <w:t xml:space="preserve">λαμβάνοντας υπόψη ότι η </w:t>
      </w:r>
      <w:proofErr w:type="spellStart"/>
      <w:r w:rsidRPr="0034737A">
        <w:t>Klára</w:t>
      </w:r>
      <w:proofErr w:type="spellEnd"/>
      <w:r w:rsidRPr="0034737A">
        <w:t xml:space="preserve"> </w:t>
      </w:r>
      <w:proofErr w:type="spellStart"/>
      <w:r w:rsidRPr="0034737A">
        <w:t>Dobrev</w:t>
      </w:r>
      <w:proofErr w:type="spellEnd"/>
      <w:r w:rsidRPr="0034737A">
        <w:t xml:space="preserve"> εξελέγη στο Ευρωπαϊκό Κοινοβούλιο στις ευρωπαϊκές εκλογές του Μαΐου </w:t>
      </w:r>
      <w:r w:rsidR="00995002" w:rsidRPr="0034737A">
        <w:t xml:space="preserve">του </w:t>
      </w:r>
      <w:r w:rsidRPr="0034737A">
        <w:t xml:space="preserve">2019 και επανεξελέγη τον Ιούνιο του 2024 και ότι, επομένως, ήταν </w:t>
      </w:r>
      <w:proofErr w:type="spellStart"/>
      <w:r w:rsidRPr="0034737A">
        <w:t>βουλεύτρια</w:t>
      </w:r>
      <w:proofErr w:type="spellEnd"/>
      <w:r w:rsidRPr="0034737A">
        <w:t xml:space="preserve"> του Ευρωπαϊκού Κοινοβουλίου κατά τον χρόνο τέλεσης του </w:t>
      </w:r>
      <w:r w:rsidR="006A17E5" w:rsidRPr="0034737A">
        <w:t>φερ</w:t>
      </w:r>
      <w:r w:rsidRPr="0034737A">
        <w:t xml:space="preserve">όμενου </w:t>
      </w:r>
      <w:r w:rsidR="006A17E5" w:rsidRPr="0034737A">
        <w:t xml:space="preserve">ως διαπραχθέντος </w:t>
      </w:r>
      <w:r w:rsidRPr="0034737A">
        <w:t>αδικήματος·</w:t>
      </w:r>
    </w:p>
    <w:p w14:paraId="72153FBC" w14:textId="5D5AD906" w:rsidR="00DB2D89" w:rsidRPr="0034737A" w:rsidRDefault="00DB2D89" w:rsidP="0006760E">
      <w:pPr>
        <w:pStyle w:val="NormalHanging12a"/>
        <w:widowControl/>
      </w:pPr>
      <w:r w:rsidRPr="0034737A">
        <w:lastRenderedPageBreak/>
        <w:t>Ζ.</w:t>
      </w:r>
      <w:r w:rsidRPr="0034737A">
        <w:tab/>
        <w:t xml:space="preserve">λαμβάνοντας υπόψη ότι σύμφωνα με το άρθρο 8 του </w:t>
      </w:r>
      <w:r w:rsidR="00995002" w:rsidRPr="0034737A">
        <w:t xml:space="preserve">Πρωτοκόλλου </w:t>
      </w:r>
      <w:r w:rsidRPr="0034737A">
        <w:t>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w:t>
      </w:r>
    </w:p>
    <w:p w14:paraId="343AF846" w14:textId="60AB0DD4" w:rsidR="00DB2D89" w:rsidRPr="0034737A" w:rsidRDefault="00DB2D89" w:rsidP="0006760E">
      <w:pPr>
        <w:pStyle w:val="NormalHanging12a"/>
        <w:widowControl/>
      </w:pPr>
      <w:r w:rsidRPr="0034737A">
        <w:t>Η.</w:t>
      </w:r>
      <w:r w:rsidRPr="0034737A">
        <w:tab/>
        <w:t xml:space="preserve">λαμβάνοντας υπόψη ότι το </w:t>
      </w:r>
      <w:r w:rsidR="006A17E5" w:rsidRPr="0034737A">
        <w:t>φερ</w:t>
      </w:r>
      <w:r w:rsidRPr="0034737A">
        <w:t>όμενο</w:t>
      </w:r>
      <w:r w:rsidR="006A17E5" w:rsidRPr="0034737A">
        <w:t xml:space="preserve"> ως διαπραχθέν</w:t>
      </w:r>
      <w:r w:rsidRPr="0034737A">
        <w:t xml:space="preserve"> αδίκημα και το επακόλουθο αίτημα για την άρση της ασυλίας της </w:t>
      </w:r>
      <w:proofErr w:type="spellStart"/>
      <w:r w:rsidRPr="0034737A">
        <w:t>Klára</w:t>
      </w:r>
      <w:proofErr w:type="spellEnd"/>
      <w:r w:rsidRPr="0034737A">
        <w:t xml:space="preserve"> </w:t>
      </w:r>
      <w:proofErr w:type="spellStart"/>
      <w:r w:rsidRPr="0034737A">
        <w:t>Dobrev</w:t>
      </w:r>
      <w:proofErr w:type="spellEnd"/>
      <w:r w:rsidRPr="0034737A">
        <w:t xml:space="preserve"> δεν συνδέονται με γνώμη</w:t>
      </w:r>
      <w:r w:rsidR="006A17E5" w:rsidRPr="0034737A">
        <w:t xml:space="preserve">  εκφρασθείσα</w:t>
      </w:r>
      <w:r w:rsidRPr="0034737A">
        <w:t xml:space="preserve"> ή ψήφο</w:t>
      </w:r>
      <w:r w:rsidR="006A17E5" w:rsidRPr="0034737A">
        <w:t xml:space="preserve"> δοθείσα</w:t>
      </w:r>
      <w:r w:rsidRPr="0034737A">
        <w:t xml:space="preserve"> από την ίδια κατά την άσκηση των καθηκόντων της υπό την έννοια του άρθρου 8 του </w:t>
      </w:r>
      <w:r w:rsidR="00995002" w:rsidRPr="0034737A">
        <w:t>Π</w:t>
      </w:r>
      <w:r w:rsidRPr="0034737A">
        <w:t>ρωτοκόλλου αριθ. 7 περί των προνομίων και ασυλιών της Ευρωπαϊκής Ένωσης·</w:t>
      </w:r>
    </w:p>
    <w:p w14:paraId="55535B56" w14:textId="6FDFCEFF" w:rsidR="00DB2D89" w:rsidRPr="0034737A" w:rsidRDefault="00DB2D89" w:rsidP="0006760E">
      <w:pPr>
        <w:pStyle w:val="NormalHanging12a"/>
        <w:widowControl/>
      </w:pPr>
      <w:r w:rsidRPr="0034737A">
        <w:t>Θ.</w:t>
      </w:r>
      <w:r w:rsidRPr="0034737A">
        <w:tab/>
        <w:t xml:space="preserve">λαμβάνοντας υπόψη ότι το άρθρο 9 παράγραφος 1 στοιχείο α) του </w:t>
      </w:r>
      <w:r w:rsidR="00995002" w:rsidRPr="0034737A">
        <w:t xml:space="preserve">Πρωτοκόλλου </w:t>
      </w:r>
      <w:r w:rsidRPr="0034737A">
        <w:t>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του κράτους μέλους τους·</w:t>
      </w:r>
    </w:p>
    <w:p w14:paraId="79E3DE23" w14:textId="7C023B20" w:rsidR="00DB2D89" w:rsidRPr="0034737A" w:rsidRDefault="00DB2D89" w:rsidP="0006760E">
      <w:pPr>
        <w:pStyle w:val="NormalHanging12a"/>
        <w:widowControl/>
      </w:pPr>
      <w:r w:rsidRPr="0034737A">
        <w:t>Ι.</w:t>
      </w:r>
      <w:r w:rsidRPr="0034737A">
        <w:tab/>
        <w:t>λαμβάνοντας υπόψη ότι, σύμφωνα με το άρθρο 4 παράγραφος 2 του Θεμελιώδους Νόμου της Ουγγαρίας, τα μέλη του ουγγρικού Κοινοβουλίου απολαύουν βουλευτικής ασυλίας· λαμβάνοντας υπόψη ότι, σύμφωνα με το άρθρο 74 παράγραφος 1 του νόμου αριθ. XXXVI του 2012 σχετικά με το Κοινοβούλιο</w:t>
      </w:r>
      <w:r w:rsidR="0037771E" w:rsidRPr="0034737A">
        <w:t xml:space="preserve"> της Ουγγρικής Δημοκρατίας</w:t>
      </w:r>
      <w:r w:rsidRPr="0034737A">
        <w:t xml:space="preserve">, ποινική διαδικασία ή, σε περίπτωση κατά την οποία η ασυλία δεν αίρεται οικειοθελώς, διαδικασία για παράβαση </w:t>
      </w:r>
      <w:proofErr w:type="spellStart"/>
      <w:r w:rsidRPr="0034737A">
        <w:t>πλημμεληματικής</w:t>
      </w:r>
      <w:proofErr w:type="spellEnd"/>
      <w:r w:rsidRPr="0034737A">
        <w:t xml:space="preserve"> φύσης δεν μπορεί να κινηθεί ή να συνεχιστεί κατά βουλευτή, ούτε δε και μέτρα καταναγκασμού ποινικού χαρακτήρα, χωρίς την προηγούμενη άδεια του Κοινοβουλίου</w:t>
      </w:r>
      <w:r w:rsidR="0037771E" w:rsidRPr="0034737A">
        <w:t xml:space="preserve"> της Ουγγρικής Δημοκρατίας</w:t>
      </w:r>
      <w:r w:rsidRPr="0034737A">
        <w:t>·</w:t>
      </w:r>
    </w:p>
    <w:p w14:paraId="35CDD422" w14:textId="14407295" w:rsidR="00DB2D89" w:rsidRPr="0034737A" w:rsidRDefault="00DB2D89" w:rsidP="0006760E">
      <w:pPr>
        <w:pStyle w:val="NormalHanging12a"/>
        <w:widowControl/>
      </w:pPr>
      <w:r w:rsidRPr="0034737A">
        <w:t>ΙΑ.</w:t>
      </w:r>
      <w:r w:rsidRPr="0034737A">
        <w:tab/>
        <w:t xml:space="preserve">λαμβάνοντας υπόψη ότι, κατά τον χρόνο των πραγματικών περιστατικών που οδήγησαν στο αίτημα για την άρση της ασυλίας της, η </w:t>
      </w:r>
      <w:proofErr w:type="spellStart"/>
      <w:r w:rsidRPr="0034737A">
        <w:t>Klára</w:t>
      </w:r>
      <w:proofErr w:type="spellEnd"/>
      <w:r w:rsidRPr="0034737A">
        <w:t xml:space="preserve"> </w:t>
      </w:r>
      <w:proofErr w:type="spellStart"/>
      <w:r w:rsidRPr="0034737A">
        <w:t>Dobrev</w:t>
      </w:r>
      <w:proofErr w:type="spellEnd"/>
      <w:r w:rsidRPr="0034737A">
        <w:t xml:space="preserve"> θεωρούνταν εξέχουσα και απερίφραστη επικριτής της πρώην ουγγρικής κυβέρνησης, η οποία κατήγγειλε συστηματικά τις πολιτικές και τις δράσεις της, συμπεριλαμβανομένου, κυρίως, του προβεβλημένου σκανδάλου παιδεραστίας στο οποίο εμπλέκονταν προσωπικότητες που σχετίζονταν με τις κυβερνητικές πολιτικές αρχές· λαμβάνοντας υπόψη ότι ο ιδιώτη</w:t>
      </w:r>
      <w:r w:rsidR="001A0302" w:rsidRPr="0034737A">
        <w:t>ς</w:t>
      </w:r>
      <w:r w:rsidR="006A17E5" w:rsidRPr="0034737A">
        <w:t xml:space="preserve"> </w:t>
      </w:r>
      <w:proofErr w:type="spellStart"/>
      <w:r w:rsidR="006A17E5" w:rsidRPr="0034737A">
        <w:t>εγκαλών</w:t>
      </w:r>
      <w:proofErr w:type="spellEnd"/>
      <w:r w:rsidR="006A17E5" w:rsidRPr="0034737A">
        <w:t xml:space="preserve"> </w:t>
      </w:r>
      <w:r w:rsidRPr="0034737A">
        <w:t>ήταν μέλος της πρώην κυβέρνησης της Ουγγαρίας· λαμβάνοντας υπόψη ότι, σύμφωνα με το ουγγρικό δίκαιο, οι αξιώσεις λόγω συκοφαντικής δυσφήμισης μπορούν να ασκηθούν τόσο βάσ</w:t>
      </w:r>
      <w:r w:rsidR="006A17E5" w:rsidRPr="0034737A">
        <w:t>ει</w:t>
      </w:r>
      <w:r w:rsidRPr="0034737A">
        <w:t xml:space="preserve"> του ποινικού όσο και του αστικού δικαίου, με σημαντικές διαφορές στις αντίστοιχες πιθανές έννομες συνέπειες, συμπεριλαμβανομένης της ποινής της φυλάκισης· λαμβάνοντας υπόψη ότι, στην προκειμένη περίπτωση, η επιλογή της ποινικής διαδικασίας εγείρει αμφιβολίες ως προς τον σκοπό της αποκατάστασης της πραγματικής προσβολής της φήμης και, ως εκ τούτου, εγείρει το ενδεχόμενο η διαδικασία να υπερβαίνει το θεμιτό στόχο και να επιδιώκει να βλάψει την υπόληψη της </w:t>
      </w:r>
      <w:proofErr w:type="spellStart"/>
      <w:r w:rsidRPr="0034737A">
        <w:t>Klára</w:t>
      </w:r>
      <w:proofErr w:type="spellEnd"/>
      <w:r w:rsidRPr="0034737A">
        <w:t xml:space="preserve"> </w:t>
      </w:r>
      <w:proofErr w:type="spellStart"/>
      <w:r w:rsidRPr="0034737A">
        <w:t>Dobrev</w:t>
      </w:r>
      <w:proofErr w:type="spellEnd"/>
      <w:r w:rsidRPr="0034737A">
        <w:t xml:space="preserve"> ως </w:t>
      </w:r>
      <w:proofErr w:type="spellStart"/>
      <w:r w:rsidRPr="0034737A">
        <w:t>βουλεύτριας</w:t>
      </w:r>
      <w:proofErr w:type="spellEnd"/>
      <w:r w:rsidRPr="0034737A">
        <w:t xml:space="preserve"> του Ευρωπαϊκού Κοινοβουλίου· λαμβάνοντας υπόψη ότι, ως εκ τούτου, ο χρόνος, το πλαίσιο και η φύση της δίωξης, συμπεριλαμβανομένων των πολιτικών πεποιθήσεων του εκπροσώπου του ιδιώτη </w:t>
      </w:r>
      <w:proofErr w:type="spellStart"/>
      <w:r w:rsidR="006A17E5" w:rsidRPr="0034737A">
        <w:t>εγκαλούντος</w:t>
      </w:r>
      <w:proofErr w:type="spellEnd"/>
      <w:r w:rsidRPr="0034737A">
        <w:t xml:space="preserve"> και του ρόλου του ως υπουργού, καθώς και η επιλεκτική χρήση του ποινικού δικαίου έναντι του αστικού, εγείρουν συλλογικά σοβαρές αμφιβολίες όσον αφορά τα πολιτικά κίνητρα της διαδικασίας στην οποία βασίστηκε το αίτημα·</w:t>
      </w:r>
    </w:p>
    <w:p w14:paraId="344FFA17" w14:textId="77777777" w:rsidR="00DB2D89" w:rsidRPr="0034737A" w:rsidRDefault="00DB2D89" w:rsidP="0006760E">
      <w:pPr>
        <w:pStyle w:val="NormalHanging12a"/>
        <w:widowControl/>
      </w:pPr>
      <w:r w:rsidRPr="0034737A">
        <w:t>ΙΒ.</w:t>
      </w:r>
      <w:r w:rsidRPr="0034737A">
        <w:tab/>
        <w:t xml:space="preserve">λαμβάνοντας υπόψη ότι, ως εκ τούτου, φαίνεται ότι, στην προκειμένη περίπτωση, μπορεί να συναχθεί ότι υφίσταται περίπτωση </w:t>
      </w:r>
      <w:proofErr w:type="spellStart"/>
      <w:r w:rsidRPr="0034737A">
        <w:t>fumus</w:t>
      </w:r>
      <w:proofErr w:type="spellEnd"/>
      <w:r w:rsidRPr="0034737A">
        <w:t xml:space="preserve"> </w:t>
      </w:r>
      <w:proofErr w:type="spellStart"/>
      <w:r w:rsidRPr="0034737A">
        <w:t>persecutionis</w:t>
      </w:r>
      <w:proofErr w:type="spellEnd"/>
      <w:r w:rsidRPr="0034737A">
        <w:t xml:space="preserve">, δηλαδή ότι σκοπός της δικαστικής διαδικασίας είναι να βλάψει την πολιτική δραστηριότητα της </w:t>
      </w:r>
      <w:proofErr w:type="spellStart"/>
      <w:r w:rsidRPr="0034737A">
        <w:t>Klára</w:t>
      </w:r>
      <w:proofErr w:type="spellEnd"/>
      <w:r w:rsidRPr="0034737A">
        <w:t xml:space="preserve"> </w:t>
      </w:r>
      <w:proofErr w:type="spellStart"/>
      <w:r w:rsidRPr="0034737A">
        <w:lastRenderedPageBreak/>
        <w:t>Dobrev</w:t>
      </w:r>
      <w:proofErr w:type="spellEnd"/>
      <w:r w:rsidRPr="0034737A">
        <w:t xml:space="preserve"> ως </w:t>
      </w:r>
      <w:proofErr w:type="spellStart"/>
      <w:r w:rsidRPr="0034737A">
        <w:t>βουλεύτριας</w:t>
      </w:r>
      <w:proofErr w:type="spellEnd"/>
      <w:r w:rsidRPr="0034737A">
        <w:t xml:space="preserve"> του Ευρωπαϊκού Κοινοβουλίου και, επομένως, την ανεξαρτησία του Κοινοβουλίου·</w:t>
      </w:r>
    </w:p>
    <w:p w14:paraId="7B3A00BF" w14:textId="3296F9E3" w:rsidR="00DB2D89" w:rsidRPr="0034737A" w:rsidRDefault="00DB2D89" w:rsidP="0006760E">
      <w:pPr>
        <w:pStyle w:val="NormalHanging12a"/>
        <w:widowControl/>
      </w:pPr>
      <w:r w:rsidRPr="0034737A">
        <w:t>ΙΓ.</w:t>
      </w:r>
      <w:r w:rsidRPr="0034737A">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6A17E5" w:rsidRPr="0034737A">
        <w:t xml:space="preserve">ως </w:t>
      </w:r>
      <w:r w:rsidRPr="0034737A">
        <w:t>κατηγορούμενος</w:t>
      </w:r>
      <w:r w:rsidRPr="0034737A">
        <w:rPr>
          <w:vertAlign w:val="superscript"/>
        </w:rPr>
        <w:footnoteReference w:id="2"/>
      </w:r>
      <w:r w:rsidRPr="0034737A">
        <w:t>·</w:t>
      </w:r>
    </w:p>
    <w:p w14:paraId="7B3B88A8" w14:textId="77777777" w:rsidR="00DB2D89" w:rsidRPr="0034737A" w:rsidRDefault="00DB2D89" w:rsidP="0006760E">
      <w:pPr>
        <w:pStyle w:val="NormalHanging12a"/>
        <w:widowControl/>
      </w:pPr>
      <w:r w:rsidRPr="0034737A">
        <w:t>1.</w:t>
      </w:r>
      <w:r w:rsidRPr="0034737A">
        <w:tab/>
        <w:t xml:space="preserve">αποφασίζει να μην άρει την ασυλία της </w:t>
      </w:r>
      <w:proofErr w:type="spellStart"/>
      <w:r w:rsidRPr="0034737A">
        <w:t>Klára</w:t>
      </w:r>
      <w:proofErr w:type="spellEnd"/>
      <w:r w:rsidRPr="0034737A">
        <w:t xml:space="preserve"> </w:t>
      </w:r>
      <w:proofErr w:type="spellStart"/>
      <w:r w:rsidRPr="0034737A">
        <w:t>Dobrev</w:t>
      </w:r>
      <w:proofErr w:type="spellEnd"/>
      <w:r w:rsidRPr="0034737A">
        <w:t>·</w:t>
      </w:r>
    </w:p>
    <w:p w14:paraId="51E90AC9" w14:textId="72C8EAFA" w:rsidR="00E365E1" w:rsidRPr="0034737A" w:rsidRDefault="00DB2D89" w:rsidP="0006760E">
      <w:pPr>
        <w:widowControl/>
        <w:spacing w:after="240"/>
        <w:ind w:left="567" w:hanging="567"/>
      </w:pPr>
      <w:r w:rsidRPr="0034737A">
        <w:t>2.</w:t>
      </w:r>
      <w:r w:rsidRPr="0034737A">
        <w:tab/>
        <w:t xml:space="preserve">αναθέτει στην Πρόεδρό του να διαβιβάσει αμελλητί την παρούσα απόφαση και την έκθεση της αρμόδιας επιτροπής του στην αρμόδια αρχή της Ουγγαρίας και στην </w:t>
      </w:r>
      <w:proofErr w:type="spellStart"/>
      <w:r w:rsidRPr="0034737A">
        <w:t>Klára</w:t>
      </w:r>
      <w:proofErr w:type="spellEnd"/>
      <w:r w:rsidRPr="0034737A">
        <w:t xml:space="preserve"> </w:t>
      </w:r>
      <w:proofErr w:type="spellStart"/>
      <w:r w:rsidRPr="0034737A">
        <w:t>Dobrev</w:t>
      </w:r>
      <w:proofErr w:type="spellEnd"/>
      <w:r w:rsidRPr="0034737A">
        <w:t>.</w:t>
      </w:r>
    </w:p>
    <w:sectPr w:rsidR="00E365E1" w:rsidRPr="0034737A" w:rsidSect="008B51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82E8" w14:textId="77777777" w:rsidR="00DA7E59" w:rsidRPr="008B51CD" w:rsidRDefault="00DA7E59">
      <w:r w:rsidRPr="008B51CD">
        <w:separator/>
      </w:r>
    </w:p>
  </w:endnote>
  <w:endnote w:type="continuationSeparator" w:id="0">
    <w:p w14:paraId="5182E38D" w14:textId="77777777" w:rsidR="00DA7E59" w:rsidRPr="008B51CD" w:rsidRDefault="00DA7E59">
      <w:r w:rsidRPr="008B51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627A" w14:textId="77777777" w:rsidR="00064002" w:rsidRPr="008B51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BBE7" w14:textId="77777777" w:rsidR="00064002" w:rsidRPr="008B51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47DC" w14:textId="77777777" w:rsidR="00064002" w:rsidRPr="008B51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8648" w14:textId="77777777" w:rsidR="00DA7E59" w:rsidRPr="008B51CD" w:rsidRDefault="00DA7E59">
      <w:r w:rsidRPr="008B51CD">
        <w:separator/>
      </w:r>
    </w:p>
  </w:footnote>
  <w:footnote w:type="continuationSeparator" w:id="0">
    <w:p w14:paraId="3196638D" w14:textId="77777777" w:rsidR="00DA7E59" w:rsidRPr="008B51CD" w:rsidRDefault="00DA7E59">
      <w:r w:rsidRPr="008B51CD">
        <w:continuationSeparator/>
      </w:r>
    </w:p>
  </w:footnote>
  <w:footnote w:id="1">
    <w:p w14:paraId="50F8A2D6" w14:textId="67B16386" w:rsidR="00DB2D89" w:rsidRPr="008B51CD" w:rsidRDefault="00DB2D89" w:rsidP="0006760E">
      <w:pPr>
        <w:pStyle w:val="FootnoteText"/>
        <w:spacing w:line="240" w:lineRule="auto"/>
        <w:ind w:left="567" w:hanging="567"/>
        <w:rPr>
          <w:sz w:val="24"/>
          <w:lang w:val="el-GR"/>
        </w:rPr>
      </w:pPr>
      <w:r w:rsidRPr="008B51CD">
        <w:rPr>
          <w:rStyle w:val="FootnoteReference"/>
          <w:sz w:val="24"/>
          <w:lang w:val="el-GR"/>
        </w:rPr>
        <w:footnoteRef/>
      </w:r>
      <w:r w:rsidR="008B51CD" w:rsidRPr="008B51CD">
        <w:rPr>
          <w:sz w:val="24"/>
          <w:lang w:val="el-GR"/>
        </w:rPr>
        <w:t xml:space="preserve"> </w:t>
      </w:r>
      <w:r w:rsidR="008B51CD" w:rsidRPr="008B51CD">
        <w:rPr>
          <w:sz w:val="24"/>
          <w:lang w:val="el-GR"/>
        </w:rPr>
        <w:tab/>
      </w:r>
      <w:r w:rsidRPr="008B51CD">
        <w:rPr>
          <w:sz w:val="24"/>
          <w:lang w:val="el-GR"/>
        </w:rPr>
        <w:t xml:space="preserve">Απόφαση του Δικαστηρίου της 21ης Οκτωβρίου 2008, </w:t>
      </w:r>
      <w:proofErr w:type="spellStart"/>
      <w:r w:rsidRPr="008B51CD">
        <w:rPr>
          <w:sz w:val="24"/>
          <w:lang w:val="el-GR"/>
        </w:rPr>
        <w:t>Marra</w:t>
      </w:r>
      <w:proofErr w:type="spellEnd"/>
      <w:r w:rsidRPr="008B51CD">
        <w:rPr>
          <w:sz w:val="24"/>
          <w:lang w:val="el-GR"/>
        </w:rPr>
        <w:t xml:space="preserve"> κατά De </w:t>
      </w:r>
      <w:proofErr w:type="spellStart"/>
      <w:r w:rsidRPr="008B51CD">
        <w:rPr>
          <w:sz w:val="24"/>
          <w:lang w:val="el-GR"/>
        </w:rPr>
        <w:t>Gregorio</w:t>
      </w:r>
      <w:proofErr w:type="spellEnd"/>
      <w:r w:rsidRPr="008B51CD">
        <w:rPr>
          <w:sz w:val="24"/>
          <w:lang w:val="el-GR"/>
        </w:rPr>
        <w:t xml:space="preserve"> και </w:t>
      </w:r>
      <w:proofErr w:type="spellStart"/>
      <w:r w:rsidRPr="008B51CD">
        <w:rPr>
          <w:sz w:val="24"/>
          <w:lang w:val="el-GR"/>
        </w:rPr>
        <w:t>Clemente</w:t>
      </w:r>
      <w:proofErr w:type="spellEnd"/>
      <w:r w:rsidRPr="008B51CD">
        <w:rPr>
          <w:sz w:val="24"/>
          <w:lang w:val="el-GR"/>
        </w:rPr>
        <w:t xml:space="preserve">, C-200/07 και C-201/07, ECLI:EU:C:2008:579· απόφαση του Γενικού Δικαστηρίου της 19ης Μαρτίου 2010, </w:t>
      </w:r>
      <w:proofErr w:type="spellStart"/>
      <w:r w:rsidRPr="008B51CD">
        <w:rPr>
          <w:sz w:val="24"/>
          <w:lang w:val="el-GR"/>
        </w:rPr>
        <w:t>Gollnisch</w:t>
      </w:r>
      <w:proofErr w:type="spellEnd"/>
      <w:r w:rsidRPr="008B51CD">
        <w:rPr>
          <w:sz w:val="24"/>
          <w:lang w:val="el-GR"/>
        </w:rPr>
        <w:t xml:space="preserve"> κατά Κοινοβουλίου, T-42/06, ECLI:EU:T:2010:102· απόφαση του Δικαστηρίου της 6ης Σεπτεμβρίου 2011, </w:t>
      </w:r>
      <w:proofErr w:type="spellStart"/>
      <w:r w:rsidRPr="008B51CD">
        <w:rPr>
          <w:sz w:val="24"/>
          <w:lang w:val="el-GR"/>
        </w:rPr>
        <w:t>Patriciello</w:t>
      </w:r>
      <w:proofErr w:type="spellEnd"/>
      <w:r w:rsidRPr="008B51CD">
        <w:rPr>
          <w:sz w:val="24"/>
          <w:lang w:val="el-GR"/>
        </w:rPr>
        <w:t xml:space="preserve">, C-163/10, ECLI:EU:C:2011:543· απόφαση του Γενικού Δικαστηρίου της 17ης Ιανουαρίου 2013, </w:t>
      </w:r>
      <w:proofErr w:type="spellStart"/>
      <w:r w:rsidRPr="008B51CD">
        <w:rPr>
          <w:sz w:val="24"/>
          <w:lang w:val="el-GR"/>
        </w:rPr>
        <w:t>Gollnisch</w:t>
      </w:r>
      <w:proofErr w:type="spellEnd"/>
      <w:r w:rsidRPr="008B51CD">
        <w:rPr>
          <w:sz w:val="24"/>
          <w:lang w:val="el-GR"/>
        </w:rPr>
        <w:t xml:space="preserve"> κατά Κοινοβουλίου, T-346/11 και T-347/11, ECLI:EU:T:2013:23· απόφαση του Δικαστηρίου της 19ης Δεκεμβρίου 2019, </w:t>
      </w:r>
      <w:proofErr w:type="spellStart"/>
      <w:r w:rsidRPr="008B51CD">
        <w:rPr>
          <w:sz w:val="24"/>
          <w:lang w:val="el-GR"/>
        </w:rPr>
        <w:t>Junqueras</w:t>
      </w:r>
      <w:proofErr w:type="spellEnd"/>
      <w:r w:rsidRPr="008B51CD">
        <w:rPr>
          <w:sz w:val="24"/>
          <w:lang w:val="el-GR"/>
        </w:rPr>
        <w:t xml:space="preserve"> </w:t>
      </w:r>
      <w:proofErr w:type="spellStart"/>
      <w:r w:rsidRPr="008B51CD">
        <w:rPr>
          <w:sz w:val="24"/>
          <w:lang w:val="el-GR"/>
        </w:rPr>
        <w:t>Vies</w:t>
      </w:r>
      <w:proofErr w:type="spellEnd"/>
      <w:r w:rsidRPr="008B51CD">
        <w:rPr>
          <w:sz w:val="24"/>
          <w:lang w:val="el-GR"/>
        </w:rPr>
        <w:t>, C-502/19, ECLI:EU:C:2019:1115.</w:t>
      </w:r>
    </w:p>
  </w:footnote>
  <w:footnote w:id="2">
    <w:p w14:paraId="6D8BBD43" w14:textId="0FD42956" w:rsidR="00DB2D89" w:rsidRPr="008B51CD" w:rsidRDefault="00DB2D89" w:rsidP="0006760E">
      <w:pPr>
        <w:pStyle w:val="FootnoteText"/>
        <w:spacing w:line="240" w:lineRule="auto"/>
        <w:ind w:left="567" w:hanging="567"/>
        <w:rPr>
          <w:sz w:val="24"/>
          <w:lang w:val="el-GR"/>
        </w:rPr>
      </w:pPr>
      <w:r w:rsidRPr="008B51CD">
        <w:rPr>
          <w:rStyle w:val="FootnoteReference"/>
          <w:sz w:val="24"/>
          <w:lang w:val="el-GR"/>
        </w:rPr>
        <w:footnoteRef/>
      </w:r>
      <w:r w:rsidR="008B51CD" w:rsidRPr="008B51CD">
        <w:rPr>
          <w:sz w:val="24"/>
          <w:lang w:val="el-GR"/>
        </w:rPr>
        <w:t xml:space="preserve"> </w:t>
      </w:r>
      <w:r w:rsidR="008B51CD" w:rsidRPr="008B51CD">
        <w:rPr>
          <w:sz w:val="24"/>
          <w:lang w:val="el-GR"/>
        </w:rPr>
        <w:tab/>
      </w:r>
      <w:r w:rsidRPr="008B51CD">
        <w:rPr>
          <w:sz w:val="24"/>
          <w:lang w:val="el-GR"/>
        </w:rPr>
        <w:t xml:space="preserve">Απόφαση του Γενικού Δικαστηρίου της 30ής Απριλίου 2019, </w:t>
      </w:r>
      <w:proofErr w:type="spellStart"/>
      <w:r w:rsidRPr="008B51CD">
        <w:rPr>
          <w:sz w:val="24"/>
          <w:lang w:val="el-GR"/>
        </w:rPr>
        <w:t>Briois</w:t>
      </w:r>
      <w:proofErr w:type="spellEnd"/>
      <w:r w:rsidRPr="008B51CD">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3E0E" w14:textId="77777777" w:rsidR="00064002" w:rsidRPr="008B51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CD79" w14:textId="77777777" w:rsidR="00064002" w:rsidRPr="008B51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D07" w14:textId="77777777" w:rsidR="00064002" w:rsidRPr="008B51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4905949">
    <w:abstractNumId w:val="9"/>
  </w:num>
  <w:num w:numId="2" w16cid:durableId="818768636">
    <w:abstractNumId w:val="9"/>
  </w:num>
  <w:num w:numId="3" w16cid:durableId="233784213">
    <w:abstractNumId w:val="7"/>
  </w:num>
  <w:num w:numId="4" w16cid:durableId="1757630137">
    <w:abstractNumId w:val="7"/>
  </w:num>
  <w:num w:numId="5" w16cid:durableId="1303461526">
    <w:abstractNumId w:val="6"/>
  </w:num>
  <w:num w:numId="6" w16cid:durableId="608659177">
    <w:abstractNumId w:val="6"/>
  </w:num>
  <w:num w:numId="7" w16cid:durableId="979383890">
    <w:abstractNumId w:val="5"/>
  </w:num>
  <w:num w:numId="8" w16cid:durableId="1552305771">
    <w:abstractNumId w:val="5"/>
  </w:num>
  <w:num w:numId="9" w16cid:durableId="1257791134">
    <w:abstractNumId w:val="4"/>
  </w:num>
  <w:num w:numId="10" w16cid:durableId="1567303167">
    <w:abstractNumId w:val="4"/>
  </w:num>
  <w:num w:numId="11" w16cid:durableId="1083457823">
    <w:abstractNumId w:val="8"/>
  </w:num>
  <w:num w:numId="12" w16cid:durableId="1621960979">
    <w:abstractNumId w:val="8"/>
  </w:num>
  <w:num w:numId="13" w16cid:durableId="1421291490">
    <w:abstractNumId w:val="3"/>
  </w:num>
  <w:num w:numId="14" w16cid:durableId="829711710">
    <w:abstractNumId w:val="3"/>
  </w:num>
  <w:num w:numId="15" w16cid:durableId="1620721389">
    <w:abstractNumId w:val="2"/>
  </w:num>
  <w:num w:numId="16" w16cid:durableId="556361363">
    <w:abstractNumId w:val="2"/>
  </w:num>
  <w:num w:numId="17" w16cid:durableId="1258253633">
    <w:abstractNumId w:val="1"/>
  </w:num>
  <w:num w:numId="18" w16cid:durableId="868252928">
    <w:abstractNumId w:val="1"/>
  </w:num>
  <w:num w:numId="19" w16cid:durableId="647982666">
    <w:abstractNumId w:val="0"/>
  </w:num>
  <w:num w:numId="20" w16cid:durableId="1997298618">
    <w:abstractNumId w:val="0"/>
  </w:num>
  <w:num w:numId="21" w16cid:durableId="1185291414">
    <w:abstractNumId w:val="9"/>
  </w:num>
  <w:num w:numId="22" w16cid:durableId="1306668379">
    <w:abstractNumId w:val="7"/>
  </w:num>
  <w:num w:numId="23" w16cid:durableId="470680609">
    <w:abstractNumId w:val="6"/>
  </w:num>
  <w:num w:numId="24" w16cid:durableId="746196762">
    <w:abstractNumId w:val="5"/>
  </w:num>
  <w:num w:numId="25" w16cid:durableId="1286354763">
    <w:abstractNumId w:val="4"/>
  </w:num>
  <w:num w:numId="26" w16cid:durableId="1612325199">
    <w:abstractNumId w:val="8"/>
  </w:num>
  <w:num w:numId="27" w16cid:durableId="921455857">
    <w:abstractNumId w:val="3"/>
  </w:num>
  <w:num w:numId="28" w16cid:durableId="740907571">
    <w:abstractNumId w:val="2"/>
  </w:num>
  <w:num w:numId="29" w16cid:durableId="2077970904">
    <w:abstractNumId w:val="1"/>
  </w:num>
  <w:num w:numId="30" w16cid:durableId="342392783">
    <w:abstractNumId w:val="0"/>
  </w:num>
  <w:num w:numId="31" w16cid:durableId="136648993">
    <w:abstractNumId w:val="9"/>
  </w:num>
  <w:num w:numId="32" w16cid:durableId="324361946">
    <w:abstractNumId w:val="7"/>
  </w:num>
  <w:num w:numId="33" w16cid:durableId="2072462604">
    <w:abstractNumId w:val="6"/>
  </w:num>
  <w:num w:numId="34" w16cid:durableId="1247423575">
    <w:abstractNumId w:val="5"/>
  </w:num>
  <w:num w:numId="35" w16cid:durableId="1897663758">
    <w:abstractNumId w:val="4"/>
  </w:num>
  <w:num w:numId="36" w16cid:durableId="867530165">
    <w:abstractNumId w:val="8"/>
  </w:num>
  <w:num w:numId="37" w16cid:durableId="245847722">
    <w:abstractNumId w:val="3"/>
  </w:num>
  <w:num w:numId="38" w16cid:durableId="801653114">
    <w:abstractNumId w:val="2"/>
  </w:num>
  <w:num w:numId="39" w16cid:durableId="244921515">
    <w:abstractNumId w:val="1"/>
  </w:num>
  <w:num w:numId="40" w16cid:durableId="166555025">
    <w:abstractNumId w:val="0"/>
  </w:num>
  <w:num w:numId="41" w16cid:durableId="1031033183">
    <w:abstractNumId w:val="10"/>
  </w:num>
  <w:num w:numId="42" w16cid:durableId="417991643">
    <w:abstractNumId w:val="10"/>
  </w:num>
  <w:num w:numId="43" w16cid:durableId="680544791">
    <w:abstractNumId w:val="10"/>
  </w:num>
  <w:num w:numId="44" w16cid:durableId="867254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EL"/>
    <w:docVar w:name="dvnumam" w:val="0"/>
    <w:docVar w:name="dvpe" w:val="787.995"/>
    <w:docVar w:name="dvrapporteur" w:val="Εισηγητής: "/>
    <w:docVar w:name="dvtitre" w:val="Απόφαση του Ευρωπαϊκού Κοινοβουλίου της ... 2026 σχετικά με το αίτημα για την άρση της ασυλίας της Klára Dobrev(2026/2010(IMM))"/>
  </w:docVars>
  <w:rsids>
    <w:rsidRoot w:val="00DA7E59"/>
    <w:rsid w:val="00002272"/>
    <w:rsid w:val="00064002"/>
    <w:rsid w:val="0006760E"/>
    <w:rsid w:val="000677B9"/>
    <w:rsid w:val="000831BA"/>
    <w:rsid w:val="000A42CC"/>
    <w:rsid w:val="000D5408"/>
    <w:rsid w:val="000E7DD9"/>
    <w:rsid w:val="0010095E"/>
    <w:rsid w:val="00125B37"/>
    <w:rsid w:val="00187494"/>
    <w:rsid w:val="001A0302"/>
    <w:rsid w:val="001F32AE"/>
    <w:rsid w:val="002038C3"/>
    <w:rsid w:val="002767FF"/>
    <w:rsid w:val="002B18FE"/>
    <w:rsid w:val="002B5493"/>
    <w:rsid w:val="00343214"/>
    <w:rsid w:val="0034737A"/>
    <w:rsid w:val="00361C00"/>
    <w:rsid w:val="0037771E"/>
    <w:rsid w:val="00395FA1"/>
    <w:rsid w:val="003A785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7E5"/>
    <w:rsid w:val="006F74FA"/>
    <w:rsid w:val="00731ADD"/>
    <w:rsid w:val="00734777"/>
    <w:rsid w:val="00747932"/>
    <w:rsid w:val="00751A4A"/>
    <w:rsid w:val="00756632"/>
    <w:rsid w:val="00762C74"/>
    <w:rsid w:val="00786EC0"/>
    <w:rsid w:val="007D1690"/>
    <w:rsid w:val="007E22AD"/>
    <w:rsid w:val="007F4404"/>
    <w:rsid w:val="00817416"/>
    <w:rsid w:val="00842779"/>
    <w:rsid w:val="00865F67"/>
    <w:rsid w:val="00881A7B"/>
    <w:rsid w:val="008840E5"/>
    <w:rsid w:val="00887B3E"/>
    <w:rsid w:val="008B51CD"/>
    <w:rsid w:val="008C2AC6"/>
    <w:rsid w:val="00930C23"/>
    <w:rsid w:val="0093193B"/>
    <w:rsid w:val="009509D8"/>
    <w:rsid w:val="00950B64"/>
    <w:rsid w:val="00981893"/>
    <w:rsid w:val="0099500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76F"/>
    <w:rsid w:val="00D56C11"/>
    <w:rsid w:val="00D834A0"/>
    <w:rsid w:val="00D872DF"/>
    <w:rsid w:val="00D91E21"/>
    <w:rsid w:val="00DA3801"/>
    <w:rsid w:val="00DA7E59"/>
    <w:rsid w:val="00DA7FCD"/>
    <w:rsid w:val="00DB2D89"/>
    <w:rsid w:val="00E365E1"/>
    <w:rsid w:val="00E820A4"/>
    <w:rsid w:val="00EB006A"/>
    <w:rsid w:val="00EB4772"/>
    <w:rsid w:val="00ED169E"/>
    <w:rsid w:val="00ED4235"/>
    <w:rsid w:val="00F04346"/>
    <w:rsid w:val="00F075DC"/>
    <w:rsid w:val="00F149E9"/>
    <w:rsid w:val="00F5134D"/>
    <w:rsid w:val="00F74202"/>
    <w:rsid w:val="00F87713"/>
    <w:rsid w:val="00F95F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B7A08"/>
  <w15:chartTrackingRefBased/>
  <w15:docId w15:val="{1C01C655-47DA-460A-B9A0-8269EE1F8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B2D89"/>
    <w:rPr>
      <w:b/>
    </w:rPr>
  </w:style>
  <w:style w:type="paragraph" w:customStyle="1" w:styleId="NormalHanging12a">
    <w:name w:val="NormalHanging12a"/>
    <w:basedOn w:val="Normal"/>
    <w:rsid w:val="00DB2D89"/>
    <w:pPr>
      <w:spacing w:after="240"/>
      <w:ind w:left="567" w:hanging="567"/>
    </w:pPr>
  </w:style>
  <w:style w:type="paragraph" w:customStyle="1" w:styleId="EPComma">
    <w:name w:val="EPComma"/>
    <w:basedOn w:val="Normal"/>
    <w:rsid w:val="00DB2D89"/>
    <w:pPr>
      <w:spacing w:before="480" w:after="240"/>
    </w:pPr>
  </w:style>
  <w:style w:type="paragraph" w:styleId="Revision">
    <w:name w:val="Revision"/>
    <w:hidden/>
    <w:uiPriority w:val="99"/>
    <w:semiHidden/>
    <w:rsid w:val="0037771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2026-07-07T10:43:00Z</dcterms:created>
  <dcterms:modified xsi:type="dcterms:W3CDTF">2026-07-07T10:43:00Z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A10-0190/2026</vt:lpwstr>
  </property>
  <property fmtid="{D5CDD505-2E9C-101B-9397-08002B2CF9AE}" pid="4" name="&lt;Type&gt;">
    <vt:lpwstr>RR</vt:lpwstr>
  </property>
</Properties>
</file>