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43F0" w14:paraId="7B244F8E" w14:textId="77777777" w:rsidTr="0010095E">
        <w:trPr>
          <w:trHeight w:hRule="exact" w:val="1418"/>
        </w:trPr>
        <w:tc>
          <w:tcPr>
            <w:tcW w:w="6804" w:type="dxa"/>
            <w:shd w:val="clear" w:color="auto" w:fill="auto"/>
            <w:vAlign w:val="center"/>
          </w:tcPr>
          <w:p w14:paraId="455D5B92" w14:textId="77777777" w:rsidR="00751A4A" w:rsidRPr="00BF43F0" w:rsidRDefault="00B46551" w:rsidP="0010095E">
            <w:pPr>
              <w:pStyle w:val="EPName"/>
            </w:pPr>
            <w:r w:rsidRPr="00BF43F0">
              <w:t>Europos Parlamentas</w:t>
            </w:r>
          </w:p>
          <w:p w14:paraId="298ED8F1" w14:textId="77777777" w:rsidR="00751A4A" w:rsidRPr="00BF43F0" w:rsidRDefault="005F1B17" w:rsidP="005F1B17">
            <w:pPr>
              <w:pStyle w:val="EPTerm"/>
              <w:rPr>
                <w:rStyle w:val="HideTWBExt"/>
                <w:noProof w:val="0"/>
                <w:vanish w:val="0"/>
                <w:color w:val="auto"/>
              </w:rPr>
            </w:pPr>
            <w:r w:rsidRPr="00BF43F0">
              <w:t>2024</w:t>
            </w:r>
            <w:r w:rsidR="00817416" w:rsidRPr="00BF43F0">
              <w:t>-202</w:t>
            </w:r>
            <w:r w:rsidRPr="00BF43F0">
              <w:t>9</w:t>
            </w:r>
          </w:p>
        </w:tc>
        <w:tc>
          <w:tcPr>
            <w:tcW w:w="2268" w:type="dxa"/>
            <w:shd w:val="clear" w:color="auto" w:fill="auto"/>
          </w:tcPr>
          <w:p w14:paraId="6825546A" w14:textId="77777777" w:rsidR="00751A4A" w:rsidRPr="00BF43F0" w:rsidRDefault="00187494" w:rsidP="0010095E">
            <w:pPr>
              <w:pStyle w:val="EPLogo"/>
            </w:pPr>
            <w:r w:rsidRPr="00BF43F0">
              <w:rPr>
                <w:noProof/>
                <w:lang w:eastAsia="ja-JP"/>
              </w:rPr>
              <w:drawing>
                <wp:inline distT="0" distB="0" distL="0" distR="0" wp14:anchorId="2025E747" wp14:editId="692649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0CEDC0" w14:textId="77777777" w:rsidR="00D058B8" w:rsidRPr="00BF43F0" w:rsidRDefault="00D058B8" w:rsidP="004C5D52">
      <w:pPr>
        <w:pStyle w:val="LineTop"/>
      </w:pPr>
    </w:p>
    <w:p w14:paraId="7A09BFA1" w14:textId="77777777" w:rsidR="00680577" w:rsidRPr="00BF43F0" w:rsidRDefault="00B46551" w:rsidP="00680577">
      <w:pPr>
        <w:pStyle w:val="EPBodyTA1"/>
      </w:pPr>
      <w:r w:rsidRPr="00BF43F0">
        <w:t>PRIIMTI TEKSTAI</w:t>
      </w:r>
    </w:p>
    <w:p w14:paraId="63097E5E" w14:textId="77777777" w:rsidR="00D058B8" w:rsidRPr="00BF43F0" w:rsidRDefault="00D058B8" w:rsidP="00D058B8">
      <w:pPr>
        <w:pStyle w:val="LineBottom"/>
      </w:pPr>
    </w:p>
    <w:p w14:paraId="7E41D827" w14:textId="02005C39" w:rsidR="00B46551" w:rsidRPr="00BF43F0" w:rsidRDefault="00B46551" w:rsidP="00B46551">
      <w:pPr>
        <w:pStyle w:val="ATHeading1"/>
      </w:pPr>
      <w:bookmarkStart w:id="0" w:name="TANumber"/>
      <w:r w:rsidRPr="00BF43F0">
        <w:t>P10_TA(2026)0</w:t>
      </w:r>
      <w:r w:rsidR="005C5955">
        <w:t>235</w:t>
      </w:r>
      <w:bookmarkEnd w:id="0"/>
    </w:p>
    <w:p w14:paraId="3F0E419C" w14:textId="77777777" w:rsidR="00B46551" w:rsidRPr="00BF43F0" w:rsidRDefault="00B46551" w:rsidP="00B46551">
      <w:pPr>
        <w:pStyle w:val="ATHeading2"/>
      </w:pPr>
      <w:bookmarkStart w:id="1" w:name="title"/>
      <w:r w:rsidRPr="00BF43F0">
        <w:t xml:space="preserve">Prašymas atšaukti </w:t>
      </w:r>
      <w:proofErr w:type="spellStart"/>
      <w:r w:rsidRPr="00BF43F0">
        <w:t>Kláros</w:t>
      </w:r>
      <w:proofErr w:type="spellEnd"/>
      <w:r w:rsidRPr="00BF43F0">
        <w:t xml:space="preserve"> </w:t>
      </w:r>
      <w:proofErr w:type="spellStart"/>
      <w:r w:rsidRPr="00BF43F0">
        <w:t>Dobrev</w:t>
      </w:r>
      <w:proofErr w:type="spellEnd"/>
      <w:r w:rsidRPr="00BF43F0">
        <w:t xml:space="preserve"> (</w:t>
      </w:r>
      <w:proofErr w:type="spellStart"/>
      <w:r w:rsidRPr="00BF43F0">
        <w:t>Klára</w:t>
      </w:r>
      <w:proofErr w:type="spellEnd"/>
      <w:r w:rsidRPr="00BF43F0">
        <w:t xml:space="preserve"> </w:t>
      </w:r>
      <w:proofErr w:type="spellStart"/>
      <w:r w:rsidRPr="00BF43F0">
        <w:t>Dobrev</w:t>
      </w:r>
      <w:proofErr w:type="spellEnd"/>
      <w:r w:rsidRPr="00BF43F0">
        <w:t>) imunitetą</w:t>
      </w:r>
      <w:bookmarkEnd w:id="1"/>
    </w:p>
    <w:p w14:paraId="20F7D7D0" w14:textId="77777777" w:rsidR="00B46551" w:rsidRPr="00BF43F0" w:rsidRDefault="00B46551" w:rsidP="00B46551">
      <w:pPr>
        <w:rPr>
          <w:i/>
          <w:vanish/>
        </w:rPr>
      </w:pPr>
      <w:r w:rsidRPr="00BF43F0">
        <w:rPr>
          <w:i/>
        </w:rPr>
        <w:fldChar w:fldCharType="begin"/>
      </w:r>
      <w:r w:rsidRPr="00BF43F0">
        <w:rPr>
          <w:i/>
        </w:rPr>
        <w:instrText xml:space="preserve"> TC"(</w:instrText>
      </w:r>
      <w:bookmarkStart w:id="2" w:name="DocNumber"/>
      <w:r w:rsidRPr="00BF43F0">
        <w:rPr>
          <w:i/>
        </w:rPr>
        <w:instrText>A10-0190/2026</w:instrText>
      </w:r>
      <w:bookmarkEnd w:id="2"/>
      <w:r w:rsidRPr="00BF43F0">
        <w:rPr>
          <w:i/>
        </w:rPr>
        <w:instrText xml:space="preserve"> - Pranešėjas: Mario Furore)"\l3 \n&gt; \* MERGEFORMAT </w:instrText>
      </w:r>
      <w:r w:rsidRPr="00BF43F0">
        <w:rPr>
          <w:i/>
        </w:rPr>
        <w:fldChar w:fldCharType="end"/>
      </w:r>
    </w:p>
    <w:p w14:paraId="5F1F0DBE" w14:textId="77777777" w:rsidR="00B46551" w:rsidRPr="00BF43F0" w:rsidRDefault="00B46551" w:rsidP="00B46551">
      <w:pPr>
        <w:rPr>
          <w:vanish/>
        </w:rPr>
      </w:pPr>
      <w:bookmarkStart w:id="3" w:name="Commission"/>
      <w:r w:rsidRPr="00BF43F0">
        <w:rPr>
          <w:vanish/>
        </w:rPr>
        <w:t>Teisės reikalų komitetas</w:t>
      </w:r>
      <w:bookmarkEnd w:id="3"/>
    </w:p>
    <w:p w14:paraId="455F214B" w14:textId="77777777" w:rsidR="00B46551" w:rsidRPr="00BF43F0" w:rsidRDefault="00B46551" w:rsidP="00B46551">
      <w:pPr>
        <w:rPr>
          <w:vanish/>
        </w:rPr>
      </w:pPr>
      <w:bookmarkStart w:id="4" w:name="PE"/>
      <w:r w:rsidRPr="00BF43F0">
        <w:rPr>
          <w:vanish/>
        </w:rPr>
        <w:t>PE787.995</w:t>
      </w:r>
      <w:bookmarkEnd w:id="4"/>
    </w:p>
    <w:p w14:paraId="56C4531F" w14:textId="30AC54B5" w:rsidR="00B46551" w:rsidRPr="00BF43F0" w:rsidRDefault="00B46551" w:rsidP="003432B7">
      <w:pPr>
        <w:pStyle w:val="ATHeading3"/>
      </w:pPr>
      <w:bookmarkStart w:id="5" w:name="Sujet"/>
      <w:r w:rsidRPr="00BF43F0">
        <w:t xml:space="preserve">2026 m. </w:t>
      </w:r>
      <w:r w:rsidR="00722195">
        <w:t>liepos</w:t>
      </w:r>
      <w:r w:rsidR="00722195" w:rsidRPr="00BF43F0">
        <w:t xml:space="preserve"> </w:t>
      </w:r>
      <w:r w:rsidR="003432B7">
        <w:t>7</w:t>
      </w:r>
      <w:r w:rsidR="00722195" w:rsidRPr="00BF43F0">
        <w:t xml:space="preserve"> </w:t>
      </w:r>
      <w:r w:rsidRPr="00BF43F0">
        <w:t xml:space="preserve">d. Europos Parlamento sprendimas dėl prašymo atšaukti </w:t>
      </w:r>
      <w:proofErr w:type="spellStart"/>
      <w:r w:rsidRPr="00BF43F0">
        <w:t>Kláros</w:t>
      </w:r>
      <w:proofErr w:type="spellEnd"/>
      <w:r w:rsidRPr="00BF43F0">
        <w:t xml:space="preserve"> </w:t>
      </w:r>
      <w:proofErr w:type="spellStart"/>
      <w:r w:rsidRPr="00BF43F0">
        <w:t>Dobrev</w:t>
      </w:r>
      <w:proofErr w:type="spellEnd"/>
      <w:r w:rsidRPr="00BF43F0">
        <w:t xml:space="preserve"> (</w:t>
      </w:r>
      <w:proofErr w:type="spellStart"/>
      <w:r w:rsidRPr="00BF43F0">
        <w:t>Klára</w:t>
      </w:r>
      <w:proofErr w:type="spellEnd"/>
      <w:r w:rsidRPr="00BF43F0">
        <w:t xml:space="preserve"> </w:t>
      </w:r>
      <w:proofErr w:type="spellStart"/>
      <w:r w:rsidRPr="00BF43F0">
        <w:t>Dobrev</w:t>
      </w:r>
      <w:proofErr w:type="spellEnd"/>
      <w:r w:rsidRPr="00BF43F0">
        <w:t>) imunitetą</w:t>
      </w:r>
      <w:bookmarkEnd w:id="5"/>
      <w:r w:rsidRPr="00BF43F0">
        <w:t xml:space="preserve"> </w:t>
      </w:r>
      <w:bookmarkStart w:id="6" w:name="References"/>
      <w:r w:rsidRPr="00BF43F0">
        <w:t>(2026/2010(IMM))</w:t>
      </w:r>
      <w:bookmarkEnd w:id="6"/>
    </w:p>
    <w:p w14:paraId="313F592D" w14:textId="77777777" w:rsidR="008F3A2E" w:rsidRPr="00BF43F0" w:rsidRDefault="008F3A2E" w:rsidP="008F3A2E">
      <w:pPr>
        <w:pStyle w:val="EPComma"/>
      </w:pPr>
      <w:bookmarkStart w:id="7" w:name="TextBodyBegin"/>
      <w:bookmarkEnd w:id="7"/>
      <w:r w:rsidRPr="00BF43F0">
        <w:rPr>
          <w:i/>
        </w:rPr>
        <w:t>Europos Parlamentas</w:t>
      </w:r>
      <w:r w:rsidRPr="00BF43F0">
        <w:t>,</w:t>
      </w:r>
    </w:p>
    <w:p w14:paraId="664CE731" w14:textId="5E3A7400" w:rsidR="008F3A2E" w:rsidRPr="00BF43F0" w:rsidRDefault="008F3A2E" w:rsidP="008F3A2E">
      <w:pPr>
        <w:pStyle w:val="NormalHanging12a"/>
      </w:pPr>
      <w:r w:rsidRPr="00BF43F0">
        <w:t>–</w:t>
      </w:r>
      <w:r w:rsidRPr="00BF43F0">
        <w:tab/>
        <w:t xml:space="preserve">atsižvelgdamas į Budapešto II ir III rajonų apylinkės teismo 2025 m. gruodžio 5 d. pateiktą prašymą atšaukti </w:t>
      </w:r>
      <w:proofErr w:type="spellStart"/>
      <w:r w:rsidRPr="00BF43F0">
        <w:t>Kláros</w:t>
      </w:r>
      <w:proofErr w:type="spellEnd"/>
      <w:r w:rsidRPr="00BF43F0">
        <w:t xml:space="preserve"> </w:t>
      </w:r>
      <w:proofErr w:type="spellStart"/>
      <w:r w:rsidRPr="00BF43F0">
        <w:t>Dobrev</w:t>
      </w:r>
      <w:proofErr w:type="spellEnd"/>
      <w:r w:rsidRPr="00BF43F0">
        <w:t xml:space="preserve"> imunitetą ryšium su privataus kaltinimo tvarka jai iškelta baudžiamąja byla, kuris buvo paskelbtas 2026 m. sausio 19 d. Parlamente,</w:t>
      </w:r>
    </w:p>
    <w:p w14:paraId="2F4E2675" w14:textId="77777777" w:rsidR="008F3A2E" w:rsidRPr="00BF43F0" w:rsidRDefault="008F3A2E" w:rsidP="008F3A2E">
      <w:pPr>
        <w:pStyle w:val="NormalHanging12a"/>
      </w:pPr>
      <w:r w:rsidRPr="00BF43F0">
        <w:t>–</w:t>
      </w:r>
      <w:r w:rsidRPr="00BF43F0">
        <w:tab/>
        <w:t xml:space="preserve">2026 m. gegužės 5 d. išklausęs </w:t>
      </w:r>
      <w:proofErr w:type="spellStart"/>
      <w:r w:rsidRPr="00BF43F0">
        <w:t>Kláros</w:t>
      </w:r>
      <w:proofErr w:type="spellEnd"/>
      <w:r w:rsidRPr="00BF43F0">
        <w:t xml:space="preserve"> </w:t>
      </w:r>
      <w:proofErr w:type="spellStart"/>
      <w:r w:rsidRPr="00BF43F0">
        <w:t>Dobrev</w:t>
      </w:r>
      <w:proofErr w:type="spellEnd"/>
      <w:r w:rsidRPr="00BF43F0">
        <w:t xml:space="preserve"> paaiškinimų, kaip nurodyta Darbo tvarkos taisyklių 9 straipsnio 6 dalyje,</w:t>
      </w:r>
    </w:p>
    <w:p w14:paraId="6426204E" w14:textId="09AD6F37" w:rsidR="008F3A2E" w:rsidRPr="00BF43F0" w:rsidRDefault="00722195" w:rsidP="008F3A2E">
      <w:pPr>
        <w:pStyle w:val="NormalHanging12a"/>
      </w:pPr>
      <w:r w:rsidRPr="00F603D6">
        <w:t>–</w:t>
      </w:r>
      <w:r w:rsidRPr="00F603D6">
        <w:tab/>
        <w:t>atsižvelgdamas į Protokolo Nr. 7 dėl Europos Sąjungos privilegijų ir imunitetų 8 ir 9 straipsnius ir į 1976 m. rugsėjo 20 d. Akto dėl Europos Parlamento narių rinkimų remiantis tiesiogine visuotine rinkimų teise 6 straipsnio 2 dalį</w:t>
      </w:r>
      <w:r w:rsidR="008F3A2E" w:rsidRPr="00BF43F0">
        <w:t>,</w:t>
      </w:r>
    </w:p>
    <w:p w14:paraId="444CF55E" w14:textId="77777777" w:rsidR="008F3A2E" w:rsidRPr="00BF43F0" w:rsidRDefault="008F3A2E" w:rsidP="008F3A2E">
      <w:pPr>
        <w:pStyle w:val="NormalHanging12a"/>
      </w:pPr>
      <w:r w:rsidRPr="00BF43F0">
        <w:t>–</w:t>
      </w:r>
      <w:r w:rsidRPr="00BF43F0">
        <w:tab/>
        <w:t>atsižvelgdamas į Europos Sąjungos Teisingumo Teismo 2008 m. spalio 21 d., 2010 m. kovo 19 d., 2011 m. rugsėjo 6 d., 2013 m. sausio 17 d. ir 2019 m. gruodžio 19 d. sprendimus</w:t>
      </w:r>
      <w:r w:rsidRPr="00BF43F0">
        <w:rPr>
          <w:vertAlign w:val="superscript"/>
        </w:rPr>
        <w:footnoteReference w:id="1"/>
      </w:r>
      <w:r w:rsidRPr="00BF43F0">
        <w:t>,</w:t>
      </w:r>
    </w:p>
    <w:p w14:paraId="31519E74" w14:textId="77777777" w:rsidR="00722195" w:rsidRPr="00BF43F0" w:rsidRDefault="00722195" w:rsidP="00722195">
      <w:pPr>
        <w:pStyle w:val="NormalHanging12a"/>
      </w:pPr>
      <w:r w:rsidRPr="00BF43F0">
        <w:t>–</w:t>
      </w:r>
      <w:r w:rsidRPr="00BF43F0">
        <w:tab/>
        <w:t>atsižvelgdamas į Vengrijos Pagrindinio Įstatymo 4 straipsnio 2 dalį;</w:t>
      </w:r>
    </w:p>
    <w:p w14:paraId="576DE1ED" w14:textId="77777777" w:rsidR="008F3A2E" w:rsidRPr="00BF43F0" w:rsidRDefault="008F3A2E" w:rsidP="008F3A2E">
      <w:pPr>
        <w:pStyle w:val="NormalHanging12a"/>
      </w:pPr>
      <w:r w:rsidRPr="00BF43F0">
        <w:t>–</w:t>
      </w:r>
      <w:r w:rsidRPr="00BF43F0">
        <w:tab/>
        <w:t>atsižvelgdamas į Darbo tvarkos taisyklių 5 straipsnio 2 dalį, 6 straipsnio 1 dalį ir 9 straipsnį,</w:t>
      </w:r>
    </w:p>
    <w:p w14:paraId="2D812594" w14:textId="77777777" w:rsidR="008F3A2E" w:rsidRPr="00BF43F0" w:rsidRDefault="008F3A2E" w:rsidP="008F3A2E">
      <w:pPr>
        <w:pStyle w:val="NormalHanging12a"/>
      </w:pPr>
      <w:r w:rsidRPr="00BF43F0">
        <w:t>–</w:t>
      </w:r>
      <w:r w:rsidRPr="00BF43F0">
        <w:tab/>
        <w:t>atsižvelgdamas į Teisės reikalų komiteto pranešimą (A10-0190/2026),</w:t>
      </w:r>
    </w:p>
    <w:p w14:paraId="4E8B687F" w14:textId="77777777" w:rsidR="008F3A2E" w:rsidRPr="00BF43F0" w:rsidRDefault="008F3A2E" w:rsidP="008F3A2E">
      <w:pPr>
        <w:pStyle w:val="NormalHanging12a"/>
      </w:pPr>
      <w:r w:rsidRPr="00BF43F0">
        <w:lastRenderedPageBreak/>
        <w:t>A.</w:t>
      </w:r>
      <w:r w:rsidRPr="00BF43F0">
        <w:tab/>
        <w:t xml:space="preserve">kadangi 2025 m. gruodžio 5 d. Budapešto II ir III rajonų apylinkės teismas pateikė prašymą atšaukti Vengrijoje išrinktos Europos Parlamento narės </w:t>
      </w:r>
      <w:proofErr w:type="spellStart"/>
      <w:r w:rsidRPr="00BF43F0">
        <w:t>Kláros</w:t>
      </w:r>
      <w:proofErr w:type="spellEnd"/>
      <w:r w:rsidRPr="00BF43F0">
        <w:t xml:space="preserve"> </w:t>
      </w:r>
      <w:proofErr w:type="spellStart"/>
      <w:r w:rsidRPr="00BF43F0">
        <w:t>Dobrev</w:t>
      </w:r>
      <w:proofErr w:type="spellEnd"/>
      <w:r w:rsidRPr="00BF43F0">
        <w:t xml:space="preserve"> imunitetą ryšium su privataus kaltinimo tvarka jai iškelta baudžiamąja byla dėl šmeižimo, susijusio su 2023 m. spalio 3 d. galimai padaryta nusikalstama veika;</w:t>
      </w:r>
    </w:p>
    <w:p w14:paraId="55349FC9" w14:textId="77777777" w:rsidR="008F3A2E" w:rsidRPr="00BF43F0" w:rsidRDefault="008F3A2E" w:rsidP="008F3A2E">
      <w:pPr>
        <w:pStyle w:val="NormalHanging12a"/>
      </w:pPr>
      <w:r w:rsidRPr="00BF43F0">
        <w:t>B.</w:t>
      </w:r>
      <w:r w:rsidRPr="00BF43F0">
        <w:tab/>
        <w:t>kadangi, remiantis prašymu, 2025 m. lapkričio 4 d. Vengrijos kultūros ir inovacijų ministerija, kuriai tuo metu atstovavo kultūros ir inovacijų ministras, dr. </w:t>
      </w:r>
      <w:proofErr w:type="spellStart"/>
      <w:r w:rsidRPr="00BF43F0">
        <w:t>Balázs</w:t>
      </w:r>
      <w:proofErr w:type="spellEnd"/>
      <w:r w:rsidRPr="00BF43F0">
        <w:t xml:space="preserve"> </w:t>
      </w:r>
      <w:proofErr w:type="spellStart"/>
      <w:r w:rsidRPr="00BF43F0">
        <w:t>Zoltán</w:t>
      </w:r>
      <w:proofErr w:type="spellEnd"/>
      <w:r w:rsidRPr="00BF43F0">
        <w:t xml:space="preserve"> </w:t>
      </w:r>
      <w:proofErr w:type="spellStart"/>
      <w:r w:rsidRPr="00BF43F0">
        <w:t>Hankó</w:t>
      </w:r>
      <w:proofErr w:type="spellEnd"/>
      <w:r w:rsidRPr="00BF43F0">
        <w:t xml:space="preserve">, kaip privatus kaltintojas, pateikė skundą prieš </w:t>
      </w:r>
      <w:proofErr w:type="spellStart"/>
      <w:r w:rsidRPr="00BF43F0">
        <w:t>Klárą</w:t>
      </w:r>
      <w:proofErr w:type="spellEnd"/>
      <w:r w:rsidRPr="00BF43F0">
        <w:t xml:space="preserve"> </w:t>
      </w:r>
      <w:proofErr w:type="spellStart"/>
      <w:r w:rsidRPr="00BF43F0">
        <w:t>Dobrev</w:t>
      </w:r>
      <w:proofErr w:type="spellEnd"/>
      <w:r w:rsidRPr="00BF43F0">
        <w:t xml:space="preserve"> dėl nusikalstamos veikos – įžeidimo, galimai padaryto pareiškimu per 2023 m. spalio 3 d. internetinę spaudos konferenciją socialiniuose tinkluose ir interneto svetainėse pavadinimu „Reikalaujame atsakymų apie valstybės finansuojamus informacinius mokymus pedofilams kunigams! Kiek pedofilų kunigų gavo dešimtis milijonų iš valstybės už lytinio švietimo mokymus? Reikalaujame atsakymų iš </w:t>
      </w:r>
      <w:proofErr w:type="spellStart"/>
      <w:r w:rsidRPr="00BF43F0">
        <w:t>Balázso</w:t>
      </w:r>
      <w:proofErr w:type="spellEnd"/>
      <w:r w:rsidRPr="00BF43F0">
        <w:t xml:space="preserve"> </w:t>
      </w:r>
      <w:proofErr w:type="spellStart"/>
      <w:r w:rsidRPr="00BF43F0">
        <w:t>Hankó</w:t>
      </w:r>
      <w:proofErr w:type="spellEnd"/>
      <w:r w:rsidRPr="00BF43F0">
        <w:t xml:space="preserve"> ir </w:t>
      </w:r>
      <w:proofErr w:type="spellStart"/>
      <w:r w:rsidRPr="00BF43F0">
        <w:t>Zsolto</w:t>
      </w:r>
      <w:proofErr w:type="spellEnd"/>
      <w:r w:rsidRPr="00BF43F0">
        <w:t xml:space="preserve"> </w:t>
      </w:r>
      <w:proofErr w:type="spellStart"/>
      <w:r w:rsidRPr="00BF43F0">
        <w:t>Semjéno</w:t>
      </w:r>
      <w:proofErr w:type="spellEnd"/>
      <w:r w:rsidRPr="00BF43F0">
        <w:t>! Tiesiogiai stebėkite mūsų spaudos konferenciją apie šį skandalą!“. kadangi Vengrijos kultūros ir inovacijų ministerija laikėsi nuomonės, kad šie pareiškimai yra rimti įžeidimai ir gali pakenkti šios ministerijos reputacijai visuomenėje;</w:t>
      </w:r>
    </w:p>
    <w:p w14:paraId="5EE2BF14" w14:textId="316DDA1E" w:rsidR="008F3A2E" w:rsidRPr="00BF43F0" w:rsidRDefault="008F3A2E" w:rsidP="008F3A2E">
      <w:pPr>
        <w:pStyle w:val="NormalHanging12a"/>
      </w:pPr>
      <w:r w:rsidRPr="00BF43F0">
        <w:t>C.</w:t>
      </w:r>
      <w:r w:rsidRPr="00BF43F0">
        <w:tab/>
        <w:t xml:space="preserve">kadangi, darydama šiuos pareiškimus, </w:t>
      </w:r>
      <w:proofErr w:type="spellStart"/>
      <w:r w:rsidRPr="00BF43F0">
        <w:t>Klára</w:t>
      </w:r>
      <w:proofErr w:type="spellEnd"/>
      <w:r w:rsidRPr="00BF43F0">
        <w:t xml:space="preserve"> </w:t>
      </w:r>
      <w:proofErr w:type="spellStart"/>
      <w:r w:rsidRPr="00BF43F0">
        <w:t>Dobrev</w:t>
      </w:r>
      <w:proofErr w:type="spellEnd"/>
      <w:r w:rsidRPr="00BF43F0">
        <w:t xml:space="preserve"> galimai padarė nusikalstamą veiką – šmeižimą didelei auditorijai, kaip numatyta 2012 m. įstatymo Nr. C dėl Baudžiamojo kodekso 226 straipsnio 1 dalyje ir 226 straipsnio 2 dalies b punkte; kadangi pagal Vengrijos baudžiamojo kodekso 231 straipsnio 2 dalį už tą nusikalstamą veiką baudžiama tik tuo atveju, jei yra pateiktas skundas privataus kaltinimo tvarka;</w:t>
      </w:r>
    </w:p>
    <w:p w14:paraId="3BC95309" w14:textId="77777777" w:rsidR="008F3A2E" w:rsidRPr="00BF43F0" w:rsidRDefault="008F3A2E" w:rsidP="008F3A2E">
      <w:pPr>
        <w:pStyle w:val="NormalHanging12a"/>
      </w:pPr>
      <w:r w:rsidRPr="00BF43F0">
        <w:t>D.</w:t>
      </w:r>
      <w:r w:rsidRPr="00BF43F0">
        <w:tab/>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p>
    <w:p w14:paraId="358341E8" w14:textId="77777777" w:rsidR="008F3A2E" w:rsidRPr="00BF43F0" w:rsidRDefault="008F3A2E" w:rsidP="008F3A2E">
      <w:pPr>
        <w:pStyle w:val="NormalHanging12a"/>
      </w:pPr>
      <w:r w:rsidRPr="00BF43F0">
        <w:t>E.</w:t>
      </w:r>
      <w:r w:rsidRPr="00BF43F0">
        <w:tab/>
        <w:t>kadangi, remiantis Darbo tvarkos taisyklių 5 straipsnio 2 dalimi, Parlamentas, vykdydamas savo įgaliojimus, susijusius su privilegijomis ir imunitetais, turi siekti išlikti principinga demokratiška teisėkūros asamblėja ir turi užtikrinti Parlamento narių nepriklausomumą einant savo pareigas;</w:t>
      </w:r>
    </w:p>
    <w:p w14:paraId="07843F9F" w14:textId="77777777" w:rsidR="008F3A2E" w:rsidRPr="00BF43F0" w:rsidRDefault="008F3A2E" w:rsidP="008F3A2E">
      <w:pPr>
        <w:pStyle w:val="NormalHanging12a"/>
      </w:pPr>
      <w:r w:rsidRPr="00BF43F0">
        <w:t>F.</w:t>
      </w:r>
      <w:r w:rsidRPr="00BF43F0">
        <w:tab/>
        <w:t xml:space="preserve">kadangi 2019 m. gegužės mėn. Europos Parlamento rinkimuose </w:t>
      </w:r>
      <w:proofErr w:type="spellStart"/>
      <w:r w:rsidRPr="00BF43F0">
        <w:t>Klára</w:t>
      </w:r>
      <w:proofErr w:type="spellEnd"/>
      <w:r w:rsidRPr="00BF43F0">
        <w:t xml:space="preserve"> </w:t>
      </w:r>
      <w:proofErr w:type="spellStart"/>
      <w:r w:rsidRPr="00BF43F0">
        <w:t>Dobrev</w:t>
      </w:r>
      <w:proofErr w:type="spellEnd"/>
      <w:r w:rsidRPr="00BF43F0">
        <w:t xml:space="preserve"> buvo išrinkta į Europos Parlamentą ir perrinkta 2024 m. birželio mėn., taigi, nusikalstamos veikos, kuria ji įtariama, padarymo metu ji buvo Europos Parlamento narė;</w:t>
      </w:r>
    </w:p>
    <w:p w14:paraId="77895E2C" w14:textId="77777777" w:rsidR="008F3A2E" w:rsidRPr="00BF43F0" w:rsidRDefault="008F3A2E" w:rsidP="008F3A2E">
      <w:pPr>
        <w:pStyle w:val="NormalHanging12a"/>
      </w:pPr>
      <w:r w:rsidRPr="00BF43F0">
        <w:t>G.</w:t>
      </w:r>
      <w:r w:rsidRPr="00BF43F0">
        <w:tab/>
        <w:t>kadangi Protokolo Nr. 7 dėl Europos Sąjungos privilegijų ir imunitetų 8 straipsnyje nustatyta, kad Europos Parlamento nariai negali būti apklausiami, sulaikomi ar traukiami atsakomybėn dėl einant pareigas pareikštos nuomonės ar balsavimo;</w:t>
      </w:r>
    </w:p>
    <w:p w14:paraId="6BEEACA7" w14:textId="77777777" w:rsidR="008F3A2E" w:rsidRPr="00BF43F0" w:rsidRDefault="008F3A2E" w:rsidP="008F3A2E">
      <w:pPr>
        <w:pStyle w:val="NormalHanging12a"/>
      </w:pPr>
      <w:r w:rsidRPr="00BF43F0">
        <w:t>H.</w:t>
      </w:r>
      <w:r w:rsidRPr="00BF43F0">
        <w:tab/>
        <w:t xml:space="preserve">kadangi galima nusikalstama veika ir dėl jos pateiktas prašymas atšaukti </w:t>
      </w:r>
      <w:proofErr w:type="spellStart"/>
      <w:r w:rsidRPr="00BF43F0">
        <w:t>Kláros</w:t>
      </w:r>
      <w:proofErr w:type="spellEnd"/>
      <w:r w:rsidRPr="00BF43F0">
        <w:t xml:space="preserve"> </w:t>
      </w:r>
      <w:proofErr w:type="spellStart"/>
      <w:r w:rsidRPr="00BF43F0">
        <w:t>Dobrev</w:t>
      </w:r>
      <w:proofErr w:type="spellEnd"/>
      <w:r w:rsidRPr="00BF43F0">
        <w:t xml:space="preserve"> imunitetą nėra susiję su jai einant pareigas pareikšta nuomone ar balsavimu, kaip numatyta Protokolo Nr. 7 dėl Europos Sąjungos privilegijų ir imunitetų 8 straipsnyje;</w:t>
      </w:r>
    </w:p>
    <w:p w14:paraId="3E626772" w14:textId="77777777" w:rsidR="008F3A2E" w:rsidRPr="00BF43F0" w:rsidRDefault="008F3A2E" w:rsidP="008F3A2E">
      <w:pPr>
        <w:pStyle w:val="NormalHanging12a"/>
      </w:pPr>
      <w:r w:rsidRPr="00BF43F0">
        <w:t>I.</w:t>
      </w:r>
      <w:r w:rsidRPr="00BF43F0">
        <w:tab/>
        <w:t>kadangi Protokolo Nr. 7 dėl Europos Sąjungos privilegijų ir imunitetų 9 straipsnio pirmos pastraipos a punkte nustatyta, kad Europos Parlamento nariai sesijų metu savo valstybės narės teritorijoje naudojasi imunitetais, kurie toje valstybėje narėje yra suteikiami parlamento nariams;</w:t>
      </w:r>
    </w:p>
    <w:p w14:paraId="60276617" w14:textId="5E5586FD" w:rsidR="008F3A2E" w:rsidRPr="00BF43F0" w:rsidRDefault="008F3A2E" w:rsidP="008F3A2E">
      <w:pPr>
        <w:pStyle w:val="NormalHanging12a"/>
      </w:pPr>
      <w:r w:rsidRPr="00BF43F0">
        <w:t>J.</w:t>
      </w:r>
      <w:r w:rsidRPr="00BF43F0">
        <w:tab/>
        <w:t xml:space="preserve">kadangi Vengrijos Pagrindinio Įstatymo 4 straipsnio 2 dalyje nustatyta, kad Vengrijos </w:t>
      </w:r>
      <w:r w:rsidR="00B242CC">
        <w:lastRenderedPageBreak/>
        <w:t>Parlamento</w:t>
      </w:r>
      <w:r w:rsidRPr="00BF43F0">
        <w:t xml:space="preserve"> nariai naudojasi imunitetu; kadangi pagal 2012 m. įstatymo Nr. XXXVI dėl Nacionalinės Asamblėjos 74 straipsnio 1 dalį baudžiamasis procesas arba, jei atitinkamoje byloje savanoriškai neatsisakoma imuniteto, nusižengimo bylų procesas negali būti pradėtas ar vykdomas, o </w:t>
      </w:r>
      <w:r w:rsidR="009F202B">
        <w:t xml:space="preserve">baudžiamojo proceso </w:t>
      </w:r>
      <w:r w:rsidRPr="00BF43F0">
        <w:t>procesinės prievartos priemonės Nacionalinės Asamblėjos nariui negali būti taikomos be išankstinio Nacionalinės Asamblėjos sutikimo;</w:t>
      </w:r>
    </w:p>
    <w:p w14:paraId="62846CDA" w14:textId="31B28D8D" w:rsidR="008F3A2E" w:rsidRPr="00BF43F0" w:rsidRDefault="008F3A2E" w:rsidP="008F3A2E">
      <w:pPr>
        <w:pStyle w:val="NormalHanging12a"/>
      </w:pPr>
      <w:r w:rsidRPr="00BF43F0">
        <w:t>K.</w:t>
      </w:r>
      <w:r w:rsidRPr="00BF43F0">
        <w:tab/>
        <w:t xml:space="preserve">kadangi tuo metu, kai klostėsi faktinės aplinkybės, dėl kurių buvo pateiktas prašymas atšaukti </w:t>
      </w:r>
      <w:proofErr w:type="spellStart"/>
      <w:r w:rsidRPr="00BF43F0">
        <w:t>Kláros</w:t>
      </w:r>
      <w:proofErr w:type="spellEnd"/>
      <w:r w:rsidRPr="00BF43F0">
        <w:t xml:space="preserve"> </w:t>
      </w:r>
      <w:proofErr w:type="spellStart"/>
      <w:r w:rsidRPr="00BF43F0">
        <w:t>Dobrev</w:t>
      </w:r>
      <w:proofErr w:type="spellEnd"/>
      <w:r w:rsidRPr="00BF43F0">
        <w:t xml:space="preserve"> imunitetą, ji buvo laikoma garsia ir atvira buvusios Vengrijos vyriausybės kritike, nuolat smerkiančia jos politiką ir veiksmus, įskaitant, visų pirma, didelio atgarsio sulaukusį pedofilijos skandalą, į kurį buvo įsitraukę su valdančiosios partijos politinės valdžios institucijomis susiję asmenys; kadangi privatus kaltintoj</w:t>
      </w:r>
      <w:r w:rsidR="009F202B">
        <w:t>as</w:t>
      </w:r>
      <w:r w:rsidRPr="00BF43F0">
        <w:t xml:space="preserve"> priklausė buvusiai Vengrijos vyriausybei; kadangi panašu, kad pagal Vengrijos teisę dėl šmeižimo gali būti inicijuojamas tiek baudžiamasis, tiek civilinis procesas, kurie sukelia labai skirtingas atitinkamas galimas teisines pasekmes, įskaitant laisvės atėmimą; kadangi šiuo atveju sprendimas inicijuoti baudžiamąjį procesą kelia abejonių dėl tikslo atlyginti faktiškai padarytą </w:t>
      </w:r>
      <w:proofErr w:type="spellStart"/>
      <w:r w:rsidRPr="00BF43F0">
        <w:t>reputacinę</w:t>
      </w:r>
      <w:proofErr w:type="spellEnd"/>
      <w:r w:rsidRPr="00BF43F0">
        <w:t xml:space="preserve"> žalą ir todėl gali būti, kad skundo tikslas viršija tą teisėtą tikslą ir juo siekiama pakenkti </w:t>
      </w:r>
      <w:proofErr w:type="spellStart"/>
      <w:r w:rsidRPr="00BF43F0">
        <w:t>Kláros</w:t>
      </w:r>
      <w:proofErr w:type="spellEnd"/>
      <w:r w:rsidRPr="00BF43F0">
        <w:t xml:space="preserve"> </w:t>
      </w:r>
      <w:proofErr w:type="spellStart"/>
      <w:r w:rsidRPr="00BF43F0">
        <w:t>Dobrev</w:t>
      </w:r>
      <w:proofErr w:type="spellEnd"/>
      <w:r w:rsidRPr="00BF43F0">
        <w:t>, kaip Europos Parlamento narės, reputacijai; kadangi dėl šios priežasties baudžiamojo persekiojimo laikas, aplinkybės ir pobūdis, įskaitant privataus kaltintojo politines pažiūras ir jo, kaip ministro, vaidmenį, taip pat selektyvus baudžiamosios teisės taikymas civilinės teisės atžvilgiu kartu kelia rimtų abejonių dėl proceso, kuriuo grindžiamas prašymas, politinių motyvų;</w:t>
      </w:r>
    </w:p>
    <w:p w14:paraId="0D50C1A3" w14:textId="090A9CFC" w:rsidR="008F3A2E" w:rsidRPr="00BF43F0" w:rsidRDefault="008F3A2E" w:rsidP="008F3A2E">
      <w:pPr>
        <w:pStyle w:val="NormalHanging12a"/>
      </w:pPr>
      <w:r w:rsidRPr="00BF43F0">
        <w:t>L.</w:t>
      </w:r>
      <w:r w:rsidRPr="00BF43F0">
        <w:tab/>
        <w:t xml:space="preserve">kadangi dėl to šiuo atveju galima daryti prielaidą, jog esama </w:t>
      </w:r>
      <w:proofErr w:type="spellStart"/>
      <w:r w:rsidRPr="00BF43F0">
        <w:rPr>
          <w:i/>
        </w:rPr>
        <w:t>fumus</w:t>
      </w:r>
      <w:proofErr w:type="spellEnd"/>
      <w:r w:rsidRPr="00BF43F0">
        <w:rPr>
          <w:i/>
        </w:rPr>
        <w:t xml:space="preserve"> </w:t>
      </w:r>
      <w:proofErr w:type="spellStart"/>
      <w:r w:rsidRPr="00BF43F0">
        <w:rPr>
          <w:i/>
        </w:rPr>
        <w:t>persecutionis</w:t>
      </w:r>
      <w:proofErr w:type="spellEnd"/>
      <w:r w:rsidRPr="00BF43F0">
        <w:t xml:space="preserve">, t. y. siekio, kad šis teisinis procesas buvo pradėtas siekiant pakenkti </w:t>
      </w:r>
      <w:proofErr w:type="spellStart"/>
      <w:r w:rsidRPr="00BF43F0">
        <w:t>Kláros</w:t>
      </w:r>
      <w:proofErr w:type="spellEnd"/>
      <w:r w:rsidRPr="00BF43F0">
        <w:t xml:space="preserve"> </w:t>
      </w:r>
      <w:proofErr w:type="spellStart"/>
      <w:r w:rsidRPr="00BF43F0">
        <w:t>Dobrev</w:t>
      </w:r>
      <w:proofErr w:type="spellEnd"/>
      <w:r w:rsidRPr="00BF43F0">
        <w:t xml:space="preserve"> kaip Europos Parlamento narės politinei veiklai, taigi, ir Parlamento nepriklausomumui;</w:t>
      </w:r>
    </w:p>
    <w:p w14:paraId="6E2146E7" w14:textId="77777777" w:rsidR="008F3A2E" w:rsidRPr="00BF43F0" w:rsidRDefault="008F3A2E" w:rsidP="008F3A2E">
      <w:pPr>
        <w:pStyle w:val="NormalHanging12a"/>
      </w:pPr>
      <w:r w:rsidRPr="00BF43F0">
        <w:t>M.</w:t>
      </w:r>
      <w:r w:rsidRPr="00BF43F0">
        <w:tab/>
        <w:t>kadangi, pirma, Parlamentas negali būti prilyginamas teismui ir, antra, vykstant imuniteto atšaukimo procedūrai Parlamento narys negali būti laikomas kaltinamuoju</w:t>
      </w:r>
      <w:r w:rsidRPr="00BF43F0">
        <w:rPr>
          <w:vertAlign w:val="superscript"/>
        </w:rPr>
        <w:footnoteReference w:id="2"/>
      </w:r>
      <w:r w:rsidRPr="00BF43F0">
        <w:t>;</w:t>
      </w:r>
    </w:p>
    <w:p w14:paraId="0DAA1112" w14:textId="77777777" w:rsidR="008F3A2E" w:rsidRPr="00BF43F0" w:rsidRDefault="008F3A2E" w:rsidP="008F3A2E">
      <w:pPr>
        <w:pStyle w:val="NormalHanging12a"/>
      </w:pPr>
      <w:r w:rsidRPr="00BF43F0">
        <w:t>1.</w:t>
      </w:r>
      <w:r w:rsidRPr="00BF43F0">
        <w:tab/>
        <w:t xml:space="preserve">nusprendžia neatšaukti </w:t>
      </w:r>
      <w:proofErr w:type="spellStart"/>
      <w:r w:rsidRPr="00BF43F0">
        <w:t>Kláros</w:t>
      </w:r>
      <w:proofErr w:type="spellEnd"/>
      <w:r w:rsidRPr="00BF43F0">
        <w:t xml:space="preserve"> </w:t>
      </w:r>
      <w:proofErr w:type="spellStart"/>
      <w:r w:rsidRPr="00BF43F0">
        <w:t>Dobrev</w:t>
      </w:r>
      <w:proofErr w:type="spellEnd"/>
      <w:r w:rsidRPr="00BF43F0">
        <w:t xml:space="preserve"> imuniteto;</w:t>
      </w:r>
    </w:p>
    <w:p w14:paraId="0A866488" w14:textId="111CD1B0" w:rsidR="00E365E1" w:rsidRPr="00BF43F0" w:rsidRDefault="008F3A2E" w:rsidP="003432B7">
      <w:pPr>
        <w:ind w:left="567" w:hanging="567"/>
      </w:pPr>
      <w:r w:rsidRPr="00BF43F0">
        <w:t>2.</w:t>
      </w:r>
      <w:r w:rsidRPr="00BF43F0">
        <w:tab/>
        <w:t xml:space="preserve">paveda Pirmininkei nedelsiant perduoti šį sprendimą ir atsakingo komiteto pranešimą Vengrijos kompetentingai institucijai ir </w:t>
      </w:r>
      <w:proofErr w:type="spellStart"/>
      <w:r w:rsidRPr="00BF43F0">
        <w:t>Klárai</w:t>
      </w:r>
      <w:proofErr w:type="spellEnd"/>
      <w:r w:rsidRPr="00BF43F0">
        <w:t xml:space="preserve"> </w:t>
      </w:r>
      <w:proofErr w:type="spellStart"/>
      <w:r w:rsidRPr="00BF43F0">
        <w:t>Dobrev</w:t>
      </w:r>
      <w:proofErr w:type="spellEnd"/>
      <w:r w:rsidRPr="00BF43F0">
        <w:t>.</w:t>
      </w:r>
    </w:p>
    <w:sectPr w:rsidR="00E365E1" w:rsidRPr="00BF43F0" w:rsidSect="00BF43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1D999" w14:textId="77777777" w:rsidR="00B46551" w:rsidRPr="00BF43F0" w:rsidRDefault="00B46551">
      <w:r w:rsidRPr="00BF43F0">
        <w:separator/>
      </w:r>
    </w:p>
  </w:endnote>
  <w:endnote w:type="continuationSeparator" w:id="0">
    <w:p w14:paraId="7D252516" w14:textId="77777777" w:rsidR="00B46551" w:rsidRPr="00BF43F0" w:rsidRDefault="00B46551">
      <w:r w:rsidRPr="00BF43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9B463" w14:textId="77777777" w:rsidR="00064002" w:rsidRPr="00BF43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AF8D2" w14:textId="77777777" w:rsidR="00064002" w:rsidRPr="00BF43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7B340" w14:textId="77777777" w:rsidR="00064002" w:rsidRPr="00BF43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167C5" w14:textId="77777777" w:rsidR="00B46551" w:rsidRPr="00BF43F0" w:rsidRDefault="00B46551">
      <w:r w:rsidRPr="00BF43F0">
        <w:separator/>
      </w:r>
    </w:p>
  </w:footnote>
  <w:footnote w:type="continuationSeparator" w:id="0">
    <w:p w14:paraId="2F6C20AA" w14:textId="77777777" w:rsidR="00B46551" w:rsidRPr="00BF43F0" w:rsidRDefault="00B46551">
      <w:r w:rsidRPr="00BF43F0">
        <w:continuationSeparator/>
      </w:r>
    </w:p>
  </w:footnote>
  <w:footnote w:id="1">
    <w:p w14:paraId="2F9620DF" w14:textId="778F8DD2" w:rsidR="008F3A2E" w:rsidRPr="00BF43F0" w:rsidRDefault="008F3A2E" w:rsidP="00BF43F0">
      <w:pPr>
        <w:pStyle w:val="FootnoteText"/>
        <w:ind w:left="567" w:hanging="567"/>
        <w:rPr>
          <w:sz w:val="24"/>
          <w:lang w:val="lt-LT"/>
        </w:rPr>
      </w:pPr>
      <w:r w:rsidRPr="00BF43F0">
        <w:rPr>
          <w:rStyle w:val="FootnoteReference"/>
          <w:sz w:val="24"/>
          <w:lang w:val="lt-LT"/>
        </w:rPr>
        <w:footnoteRef/>
      </w:r>
      <w:r w:rsidR="00BF43F0" w:rsidRPr="00BF43F0">
        <w:rPr>
          <w:sz w:val="24"/>
          <w:lang w:val="lt-LT"/>
        </w:rPr>
        <w:t xml:space="preserve"> </w:t>
      </w:r>
      <w:r w:rsidR="00BF43F0" w:rsidRPr="00BF43F0">
        <w:rPr>
          <w:sz w:val="24"/>
          <w:lang w:val="lt-LT"/>
        </w:rPr>
        <w:tab/>
      </w:r>
      <w:r w:rsidRPr="00BF43F0">
        <w:rPr>
          <w:sz w:val="24"/>
          <w:lang w:val="lt-LT"/>
        </w:rPr>
        <w:t xml:space="preserve">2008 m. spalio 21 d. Teisingumo Teismo sprendimas </w:t>
      </w:r>
      <w:proofErr w:type="spellStart"/>
      <w:r w:rsidRPr="00BF43F0">
        <w:rPr>
          <w:i/>
          <w:iCs/>
          <w:sz w:val="24"/>
          <w:lang w:val="lt-LT"/>
        </w:rPr>
        <w:t>Marra</w:t>
      </w:r>
      <w:proofErr w:type="spellEnd"/>
      <w:r w:rsidRPr="00BF43F0">
        <w:rPr>
          <w:i/>
          <w:iCs/>
          <w:sz w:val="24"/>
          <w:lang w:val="lt-LT"/>
        </w:rPr>
        <w:t xml:space="preserve"> / De </w:t>
      </w:r>
      <w:proofErr w:type="spellStart"/>
      <w:r w:rsidRPr="00BF43F0">
        <w:rPr>
          <w:i/>
          <w:iCs/>
          <w:sz w:val="24"/>
          <w:lang w:val="lt-LT"/>
        </w:rPr>
        <w:t>Gregorio</w:t>
      </w:r>
      <w:proofErr w:type="spellEnd"/>
      <w:r w:rsidRPr="00BF43F0">
        <w:rPr>
          <w:i/>
          <w:iCs/>
          <w:sz w:val="24"/>
          <w:lang w:val="lt-LT"/>
        </w:rPr>
        <w:t xml:space="preserve"> ir </w:t>
      </w:r>
      <w:proofErr w:type="spellStart"/>
      <w:r w:rsidRPr="00BF43F0">
        <w:rPr>
          <w:i/>
          <w:iCs/>
          <w:sz w:val="24"/>
          <w:lang w:val="lt-LT"/>
        </w:rPr>
        <w:t>Clemente</w:t>
      </w:r>
      <w:proofErr w:type="spellEnd"/>
      <w:r w:rsidRPr="00BF43F0">
        <w:rPr>
          <w:sz w:val="24"/>
          <w:lang w:val="lt-LT"/>
        </w:rPr>
        <w:t xml:space="preserve">, C-200/07 ir C-201/07, ECLI:EU:C:2008:579; 2010 m. kovo 19 d. Bendrojo Teismo sprendimas </w:t>
      </w:r>
      <w:proofErr w:type="spellStart"/>
      <w:r w:rsidRPr="00BF43F0">
        <w:rPr>
          <w:i/>
          <w:sz w:val="24"/>
          <w:lang w:val="lt-LT"/>
        </w:rPr>
        <w:t>Gollnisch</w:t>
      </w:r>
      <w:proofErr w:type="spellEnd"/>
      <w:r w:rsidRPr="00BF43F0">
        <w:rPr>
          <w:i/>
          <w:sz w:val="24"/>
          <w:lang w:val="lt-LT"/>
        </w:rPr>
        <w:t> / Parlamentas</w:t>
      </w:r>
      <w:r w:rsidRPr="00BF43F0">
        <w:rPr>
          <w:sz w:val="24"/>
          <w:lang w:val="lt-LT"/>
        </w:rPr>
        <w:t xml:space="preserve">, T-42/06, ECLI:EU:T:2010:102; 2011 m. rugsėjo 6 d. Teisingumo Teismo sprendimas </w:t>
      </w:r>
      <w:proofErr w:type="spellStart"/>
      <w:r w:rsidRPr="00BF43F0">
        <w:rPr>
          <w:i/>
          <w:sz w:val="24"/>
          <w:lang w:val="lt-LT"/>
        </w:rPr>
        <w:t>Patriciello</w:t>
      </w:r>
      <w:proofErr w:type="spellEnd"/>
      <w:r w:rsidRPr="00BF43F0">
        <w:rPr>
          <w:sz w:val="24"/>
          <w:lang w:val="lt-LT"/>
        </w:rPr>
        <w:t xml:space="preserve">, C-163/10, ECLI: EU:C:2011:543; 2013 m. sausio 17 d. Bendrojo Teismo sprendimas </w:t>
      </w:r>
      <w:proofErr w:type="spellStart"/>
      <w:r w:rsidRPr="00BF43F0">
        <w:rPr>
          <w:i/>
          <w:sz w:val="24"/>
          <w:lang w:val="lt-LT"/>
        </w:rPr>
        <w:t>Gollnisch</w:t>
      </w:r>
      <w:proofErr w:type="spellEnd"/>
      <w:r w:rsidRPr="00BF43F0">
        <w:rPr>
          <w:i/>
          <w:sz w:val="24"/>
          <w:lang w:val="lt-LT"/>
        </w:rPr>
        <w:t> / Parlamentas</w:t>
      </w:r>
      <w:r w:rsidRPr="00BF43F0">
        <w:rPr>
          <w:sz w:val="24"/>
          <w:lang w:val="lt-LT"/>
        </w:rPr>
        <w:t xml:space="preserve">, T-346/11 ir T-347/11, ECLI:EU:T:2013:23; 2019 m. gruodžio 19 d. Teisingumo Teismo sprendimas </w:t>
      </w:r>
      <w:proofErr w:type="spellStart"/>
      <w:r w:rsidRPr="00BF43F0">
        <w:rPr>
          <w:i/>
          <w:sz w:val="24"/>
          <w:lang w:val="lt-LT"/>
        </w:rPr>
        <w:t>Junqueras</w:t>
      </w:r>
      <w:proofErr w:type="spellEnd"/>
      <w:r w:rsidRPr="00BF43F0">
        <w:rPr>
          <w:i/>
          <w:sz w:val="24"/>
          <w:lang w:val="lt-LT"/>
        </w:rPr>
        <w:t xml:space="preserve"> </w:t>
      </w:r>
      <w:proofErr w:type="spellStart"/>
      <w:r w:rsidRPr="00BF43F0">
        <w:rPr>
          <w:i/>
          <w:sz w:val="24"/>
          <w:lang w:val="lt-LT"/>
        </w:rPr>
        <w:t>Vies</w:t>
      </w:r>
      <w:proofErr w:type="spellEnd"/>
      <w:r w:rsidRPr="00BF43F0">
        <w:rPr>
          <w:sz w:val="24"/>
          <w:lang w:val="lt-LT"/>
        </w:rPr>
        <w:t>, C-502/19, ECLI:EU:C:2019:1115.</w:t>
      </w:r>
    </w:p>
  </w:footnote>
  <w:footnote w:id="2">
    <w:p w14:paraId="2D77C77B" w14:textId="23645AC9" w:rsidR="008F3A2E" w:rsidRPr="00BF43F0" w:rsidRDefault="008F3A2E" w:rsidP="00BF43F0">
      <w:pPr>
        <w:pStyle w:val="FootnoteText"/>
        <w:ind w:left="567" w:hanging="567"/>
        <w:rPr>
          <w:sz w:val="24"/>
          <w:lang w:val="lt-LT"/>
        </w:rPr>
      </w:pPr>
      <w:r w:rsidRPr="00BF43F0">
        <w:rPr>
          <w:rStyle w:val="FootnoteReference"/>
          <w:sz w:val="24"/>
          <w:lang w:val="lt-LT"/>
        </w:rPr>
        <w:footnoteRef/>
      </w:r>
      <w:r w:rsidR="00BF43F0" w:rsidRPr="00BF43F0">
        <w:rPr>
          <w:sz w:val="24"/>
          <w:lang w:val="lt-LT"/>
        </w:rPr>
        <w:t xml:space="preserve"> </w:t>
      </w:r>
      <w:r w:rsidR="00BF43F0" w:rsidRPr="00BF43F0">
        <w:rPr>
          <w:sz w:val="24"/>
          <w:lang w:val="lt-LT"/>
        </w:rPr>
        <w:tab/>
      </w:r>
      <w:r w:rsidRPr="00BF43F0">
        <w:rPr>
          <w:sz w:val="24"/>
          <w:lang w:val="lt-LT"/>
        </w:rPr>
        <w:t xml:space="preserve">2019 m. balandžio 30 d. Bendrojo Teismo sprendimas </w:t>
      </w:r>
      <w:proofErr w:type="spellStart"/>
      <w:r w:rsidRPr="00BF43F0">
        <w:rPr>
          <w:i/>
          <w:sz w:val="24"/>
          <w:lang w:val="lt-LT"/>
        </w:rPr>
        <w:t>Briois</w:t>
      </w:r>
      <w:proofErr w:type="spellEnd"/>
      <w:r w:rsidRPr="00BF43F0">
        <w:rPr>
          <w:i/>
          <w:sz w:val="24"/>
          <w:lang w:val="lt-LT"/>
        </w:rPr>
        <w:t> / Parlamentas</w:t>
      </w:r>
      <w:r w:rsidRPr="00BF43F0">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313F2" w14:textId="77777777" w:rsidR="00064002" w:rsidRPr="00BF43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F0944" w14:textId="77777777" w:rsidR="00064002" w:rsidRPr="00BF43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8583A" w14:textId="77777777" w:rsidR="00064002" w:rsidRPr="00BF43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1400984">
    <w:abstractNumId w:val="9"/>
  </w:num>
  <w:num w:numId="2" w16cid:durableId="1422334243">
    <w:abstractNumId w:val="9"/>
  </w:num>
  <w:num w:numId="3" w16cid:durableId="424346611">
    <w:abstractNumId w:val="7"/>
  </w:num>
  <w:num w:numId="4" w16cid:durableId="4865728">
    <w:abstractNumId w:val="7"/>
  </w:num>
  <w:num w:numId="5" w16cid:durableId="485826633">
    <w:abstractNumId w:val="6"/>
  </w:num>
  <w:num w:numId="6" w16cid:durableId="1283541199">
    <w:abstractNumId w:val="6"/>
  </w:num>
  <w:num w:numId="7" w16cid:durableId="2027057355">
    <w:abstractNumId w:val="5"/>
  </w:num>
  <w:num w:numId="8" w16cid:durableId="449512366">
    <w:abstractNumId w:val="5"/>
  </w:num>
  <w:num w:numId="9" w16cid:durableId="872306259">
    <w:abstractNumId w:val="4"/>
  </w:num>
  <w:num w:numId="10" w16cid:durableId="1061833376">
    <w:abstractNumId w:val="4"/>
  </w:num>
  <w:num w:numId="11" w16cid:durableId="1004941520">
    <w:abstractNumId w:val="8"/>
  </w:num>
  <w:num w:numId="12" w16cid:durableId="532765137">
    <w:abstractNumId w:val="8"/>
  </w:num>
  <w:num w:numId="13" w16cid:durableId="1504589141">
    <w:abstractNumId w:val="3"/>
  </w:num>
  <w:num w:numId="14" w16cid:durableId="465859590">
    <w:abstractNumId w:val="3"/>
  </w:num>
  <w:num w:numId="15" w16cid:durableId="1366909253">
    <w:abstractNumId w:val="2"/>
  </w:num>
  <w:num w:numId="16" w16cid:durableId="1908033943">
    <w:abstractNumId w:val="2"/>
  </w:num>
  <w:num w:numId="17" w16cid:durableId="773593880">
    <w:abstractNumId w:val="1"/>
  </w:num>
  <w:num w:numId="18" w16cid:durableId="1376004993">
    <w:abstractNumId w:val="1"/>
  </w:num>
  <w:num w:numId="19" w16cid:durableId="1528636770">
    <w:abstractNumId w:val="0"/>
  </w:num>
  <w:num w:numId="20" w16cid:durableId="1694308987">
    <w:abstractNumId w:val="0"/>
  </w:num>
  <w:num w:numId="21" w16cid:durableId="1726684663">
    <w:abstractNumId w:val="9"/>
  </w:num>
  <w:num w:numId="22" w16cid:durableId="242689361">
    <w:abstractNumId w:val="7"/>
  </w:num>
  <w:num w:numId="23" w16cid:durableId="332680858">
    <w:abstractNumId w:val="6"/>
  </w:num>
  <w:num w:numId="24" w16cid:durableId="1145002701">
    <w:abstractNumId w:val="5"/>
  </w:num>
  <w:num w:numId="25" w16cid:durableId="1587687480">
    <w:abstractNumId w:val="4"/>
  </w:num>
  <w:num w:numId="26" w16cid:durableId="1937445633">
    <w:abstractNumId w:val="8"/>
  </w:num>
  <w:num w:numId="27" w16cid:durableId="662976250">
    <w:abstractNumId w:val="3"/>
  </w:num>
  <w:num w:numId="28" w16cid:durableId="78142793">
    <w:abstractNumId w:val="2"/>
  </w:num>
  <w:num w:numId="29" w16cid:durableId="186021010">
    <w:abstractNumId w:val="1"/>
  </w:num>
  <w:num w:numId="30" w16cid:durableId="1786803443">
    <w:abstractNumId w:val="0"/>
  </w:num>
  <w:num w:numId="31" w16cid:durableId="1899785179">
    <w:abstractNumId w:val="9"/>
  </w:num>
  <w:num w:numId="32" w16cid:durableId="816322">
    <w:abstractNumId w:val="7"/>
  </w:num>
  <w:num w:numId="33" w16cid:durableId="236015969">
    <w:abstractNumId w:val="6"/>
  </w:num>
  <w:num w:numId="34" w16cid:durableId="701900997">
    <w:abstractNumId w:val="5"/>
  </w:num>
  <w:num w:numId="35" w16cid:durableId="1107847198">
    <w:abstractNumId w:val="4"/>
  </w:num>
  <w:num w:numId="36" w16cid:durableId="1253202411">
    <w:abstractNumId w:val="8"/>
  </w:num>
  <w:num w:numId="37" w16cid:durableId="845747851">
    <w:abstractNumId w:val="3"/>
  </w:num>
  <w:num w:numId="38" w16cid:durableId="1416050012">
    <w:abstractNumId w:val="2"/>
  </w:num>
  <w:num w:numId="39" w16cid:durableId="948468283">
    <w:abstractNumId w:val="1"/>
  </w:num>
  <w:num w:numId="40" w16cid:durableId="1376194516">
    <w:abstractNumId w:val="0"/>
  </w:num>
  <w:num w:numId="41" w16cid:durableId="724833300">
    <w:abstractNumId w:val="10"/>
  </w:num>
  <w:num w:numId="42" w16cid:durableId="1891572220">
    <w:abstractNumId w:val="10"/>
  </w:num>
  <w:num w:numId="43" w16cid:durableId="467479973">
    <w:abstractNumId w:val="10"/>
  </w:num>
  <w:num w:numId="44" w16cid:durableId="17044730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0/2026"/>
    <w:docVar w:name="dvlangue" w:val="LT"/>
    <w:docVar w:name="dvnumam" w:val="0"/>
    <w:docVar w:name="dvpe" w:val="787.995"/>
    <w:docVar w:name="dvrapporteur" w:val="Pranešėjas: "/>
    <w:docVar w:name="dvtitre" w:val="2026 m. ... ... d. Europos Parlamento sprendimas dėl prašymo atšaukti Kláros Dobrev (Klára Dobrev) imunitetą(2026/2010(IMM))"/>
  </w:docVars>
  <w:rsids>
    <w:rsidRoot w:val="00B46551"/>
    <w:rsid w:val="00002272"/>
    <w:rsid w:val="00064002"/>
    <w:rsid w:val="000677B9"/>
    <w:rsid w:val="000831BA"/>
    <w:rsid w:val="000A42CC"/>
    <w:rsid w:val="000E7DD9"/>
    <w:rsid w:val="0010095E"/>
    <w:rsid w:val="00125B37"/>
    <w:rsid w:val="00187494"/>
    <w:rsid w:val="001D385B"/>
    <w:rsid w:val="001F32AE"/>
    <w:rsid w:val="002767FF"/>
    <w:rsid w:val="002B18FE"/>
    <w:rsid w:val="002B5493"/>
    <w:rsid w:val="002B58EC"/>
    <w:rsid w:val="00343214"/>
    <w:rsid w:val="003432B7"/>
    <w:rsid w:val="00361C00"/>
    <w:rsid w:val="00395FA1"/>
    <w:rsid w:val="003D6D4A"/>
    <w:rsid w:val="003E15D4"/>
    <w:rsid w:val="00411CCE"/>
    <w:rsid w:val="0041666E"/>
    <w:rsid w:val="00421060"/>
    <w:rsid w:val="00471C19"/>
    <w:rsid w:val="00480AC1"/>
    <w:rsid w:val="004867E3"/>
    <w:rsid w:val="00494A28"/>
    <w:rsid w:val="004C0004"/>
    <w:rsid w:val="004C5D52"/>
    <w:rsid w:val="0050519A"/>
    <w:rsid w:val="005072A1"/>
    <w:rsid w:val="00514517"/>
    <w:rsid w:val="00545827"/>
    <w:rsid w:val="00560270"/>
    <w:rsid w:val="005C2568"/>
    <w:rsid w:val="005C5955"/>
    <w:rsid w:val="005F1B17"/>
    <w:rsid w:val="006037C0"/>
    <w:rsid w:val="006631B6"/>
    <w:rsid w:val="00680577"/>
    <w:rsid w:val="006F74FA"/>
    <w:rsid w:val="0072219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A2E"/>
    <w:rsid w:val="00930C23"/>
    <w:rsid w:val="0093193B"/>
    <w:rsid w:val="009509D8"/>
    <w:rsid w:val="00950B64"/>
    <w:rsid w:val="00981893"/>
    <w:rsid w:val="009F202B"/>
    <w:rsid w:val="00A1687D"/>
    <w:rsid w:val="00A43E52"/>
    <w:rsid w:val="00A4678D"/>
    <w:rsid w:val="00A51B32"/>
    <w:rsid w:val="00A778C7"/>
    <w:rsid w:val="00AB441E"/>
    <w:rsid w:val="00AB6293"/>
    <w:rsid w:val="00AE0928"/>
    <w:rsid w:val="00AF3B82"/>
    <w:rsid w:val="00B12E95"/>
    <w:rsid w:val="00B22876"/>
    <w:rsid w:val="00B242CC"/>
    <w:rsid w:val="00B46551"/>
    <w:rsid w:val="00B558F0"/>
    <w:rsid w:val="00BD48FE"/>
    <w:rsid w:val="00BD7BD8"/>
    <w:rsid w:val="00BE6ADC"/>
    <w:rsid w:val="00BF43F0"/>
    <w:rsid w:val="00C05BFE"/>
    <w:rsid w:val="00C23CD4"/>
    <w:rsid w:val="00C61C0C"/>
    <w:rsid w:val="00C941CB"/>
    <w:rsid w:val="00CC2357"/>
    <w:rsid w:val="00CD44CD"/>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DB252"/>
  <w15:chartTrackingRefBased/>
  <w15:docId w15:val="{966116CF-29E3-4CAF-B2B1-24363153F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F3A2E"/>
    <w:pPr>
      <w:spacing w:after="240"/>
      <w:ind w:left="567" w:hanging="567"/>
    </w:pPr>
  </w:style>
  <w:style w:type="paragraph" w:customStyle="1" w:styleId="EPComma">
    <w:name w:val="EPComma"/>
    <w:basedOn w:val="Normal"/>
    <w:rsid w:val="008F3A2E"/>
    <w:pPr>
      <w:spacing w:before="480" w:after="240"/>
    </w:pPr>
  </w:style>
  <w:style w:type="paragraph" w:styleId="Revision">
    <w:name w:val="Revision"/>
    <w:hidden/>
    <w:uiPriority w:val="99"/>
    <w:semiHidden/>
    <w:rsid w:val="00722195"/>
    <w:rPr>
      <w:sz w:val="24"/>
      <w:lang w:val="lt-LT"/>
    </w:rPr>
  </w:style>
  <w:style w:type="character" w:styleId="CommentReference">
    <w:name w:val="annotation reference"/>
    <w:basedOn w:val="DefaultParagraphFont"/>
    <w:rsid w:val="003D6D4A"/>
    <w:rPr>
      <w:sz w:val="16"/>
      <w:szCs w:val="16"/>
    </w:rPr>
  </w:style>
  <w:style w:type="paragraph" w:styleId="CommentText">
    <w:name w:val="annotation text"/>
    <w:basedOn w:val="Normal"/>
    <w:link w:val="CommentTextChar"/>
    <w:rsid w:val="003D6D4A"/>
    <w:rPr>
      <w:sz w:val="20"/>
    </w:rPr>
  </w:style>
  <w:style w:type="character" w:customStyle="1" w:styleId="CommentTextChar">
    <w:name w:val="Comment Text Char"/>
    <w:basedOn w:val="DefaultParagraphFont"/>
    <w:link w:val="CommentText"/>
    <w:rsid w:val="003D6D4A"/>
    <w:rPr>
      <w:lang w:val="lt-LT"/>
    </w:rPr>
  </w:style>
  <w:style w:type="paragraph" w:styleId="CommentSubject">
    <w:name w:val="annotation subject"/>
    <w:basedOn w:val="CommentText"/>
    <w:next w:val="CommentText"/>
    <w:link w:val="CommentSubjectChar"/>
    <w:rsid w:val="003D6D4A"/>
    <w:rPr>
      <w:b/>
      <w:bCs/>
    </w:rPr>
  </w:style>
  <w:style w:type="character" w:customStyle="1" w:styleId="CommentSubjectChar">
    <w:name w:val="Comment Subject Char"/>
    <w:basedOn w:val="CommentTextChar"/>
    <w:link w:val="CommentSubject"/>
    <w:rsid w:val="003D6D4A"/>
    <w:rPr>
      <w:b/>
      <w:bCs/>
      <w:lang w:val="lt-LT"/>
    </w:rPr>
  </w:style>
  <w:style w:type="character" w:styleId="Hyperlink">
    <w:name w:val="Hyperlink"/>
    <w:basedOn w:val="DefaultParagraphFont"/>
    <w:rsid w:val="003D6D4A"/>
    <w:rPr>
      <w:color w:val="0563C1" w:themeColor="hyperlink"/>
      <w:u w:val="single"/>
    </w:rPr>
  </w:style>
  <w:style w:type="character" w:styleId="UnresolvedMention">
    <w:name w:val="Unresolved Mention"/>
    <w:basedOn w:val="DefaultParagraphFont"/>
    <w:uiPriority w:val="99"/>
    <w:semiHidden/>
    <w:unhideWhenUsed/>
    <w:rsid w:val="003D6D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937</Words>
  <Characters>6192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2026-07-07T10:08:00Z</dcterms:created>
  <dcterms:modified xsi:type="dcterms:W3CDTF">2026-07-07T10:08:00Z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A10-0190/2026</vt:lpwstr>
  </property>
  <property fmtid="{D5CDD505-2E9C-101B-9397-08002B2CF9AE}" pid="4" name="&lt;Type&gt;">
    <vt:lpwstr>RR</vt:lpwstr>
  </property>
</Properties>
</file>