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CC26A4" w14:paraId="682FEC24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501DC99C" w14:textId="77777777" w:rsidR="00751A4A" w:rsidRPr="00CC26A4" w:rsidRDefault="008C791E" w:rsidP="0010095E">
            <w:pPr>
              <w:pStyle w:val="EPName"/>
            </w:pPr>
            <w:r w:rsidRPr="00CC26A4">
              <w:t>Parlament Ewropew</w:t>
            </w:r>
          </w:p>
          <w:p w14:paraId="21CC510C" w14:textId="77777777" w:rsidR="00751A4A" w:rsidRPr="00CC26A4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CC26A4">
              <w:t>2024</w:t>
            </w:r>
            <w:r w:rsidR="00817416" w:rsidRPr="00CC26A4">
              <w:t>-202</w:t>
            </w:r>
            <w:r w:rsidRPr="00CC26A4">
              <w:t>9</w:t>
            </w:r>
          </w:p>
        </w:tc>
        <w:tc>
          <w:tcPr>
            <w:tcW w:w="2268" w:type="dxa"/>
            <w:shd w:val="clear" w:color="auto" w:fill="auto"/>
          </w:tcPr>
          <w:p w14:paraId="364DF800" w14:textId="77777777" w:rsidR="00751A4A" w:rsidRPr="00CC26A4" w:rsidRDefault="00187494" w:rsidP="0010095E">
            <w:pPr>
              <w:pStyle w:val="EPLogo"/>
            </w:pPr>
            <w:r w:rsidRPr="00CC26A4">
              <w:rPr>
                <w:noProof/>
                <w:lang w:eastAsia="ja-JP"/>
              </w:rPr>
              <w:drawing>
                <wp:inline distT="0" distB="0" distL="0" distR="0" wp14:anchorId="48F56BC6" wp14:editId="0A345AE2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183209C" w14:textId="77777777" w:rsidR="00D058B8" w:rsidRPr="00CC26A4" w:rsidRDefault="00D058B8" w:rsidP="004C5D52">
      <w:pPr>
        <w:pStyle w:val="LineTop"/>
      </w:pPr>
    </w:p>
    <w:p w14:paraId="6E86B9FD" w14:textId="77777777" w:rsidR="00680577" w:rsidRPr="00CC26A4" w:rsidRDefault="008C791E" w:rsidP="00680577">
      <w:pPr>
        <w:pStyle w:val="EPBodyTA1"/>
      </w:pPr>
      <w:r w:rsidRPr="00CC26A4">
        <w:t>TESTI ADOTTATI</w:t>
      </w:r>
    </w:p>
    <w:p w14:paraId="419A1D64" w14:textId="77777777" w:rsidR="00D058B8" w:rsidRPr="00CC26A4" w:rsidRDefault="00D058B8" w:rsidP="00D058B8">
      <w:pPr>
        <w:pStyle w:val="LineBottom"/>
      </w:pPr>
    </w:p>
    <w:p w14:paraId="5066502E" w14:textId="3767B518" w:rsidR="008C791E" w:rsidRPr="00CC26A4" w:rsidRDefault="008C791E" w:rsidP="008C791E">
      <w:pPr>
        <w:pStyle w:val="ATHeading1"/>
      </w:pPr>
      <w:bookmarkStart w:id="0" w:name="TANumber"/>
      <w:r w:rsidRPr="00CC26A4">
        <w:t>P10_TA(2026)0</w:t>
      </w:r>
      <w:r w:rsidR="00C72B90">
        <w:t>235</w:t>
      </w:r>
      <w:bookmarkEnd w:id="0"/>
    </w:p>
    <w:p w14:paraId="001EE02A" w14:textId="77777777" w:rsidR="008C791E" w:rsidRPr="00CC26A4" w:rsidRDefault="008C791E" w:rsidP="008C791E">
      <w:pPr>
        <w:pStyle w:val="ATHeading2"/>
      </w:pPr>
      <w:bookmarkStart w:id="1" w:name="title"/>
      <w:r w:rsidRPr="00CC26A4">
        <w:t xml:space="preserve">Talba għat-tneħħija tal-immunità ta’ </w:t>
      </w:r>
      <w:proofErr w:type="spellStart"/>
      <w:r w:rsidRPr="00CC26A4">
        <w:t>Klára</w:t>
      </w:r>
      <w:proofErr w:type="spellEnd"/>
      <w:r w:rsidRPr="00CC26A4">
        <w:t xml:space="preserve"> </w:t>
      </w:r>
      <w:proofErr w:type="spellStart"/>
      <w:r w:rsidRPr="00CC26A4">
        <w:t>Dobrev</w:t>
      </w:r>
      <w:bookmarkEnd w:id="1"/>
      <w:proofErr w:type="spellEnd"/>
    </w:p>
    <w:p w14:paraId="3B8A4A81" w14:textId="77777777" w:rsidR="008C791E" w:rsidRPr="00CC26A4" w:rsidRDefault="008C791E" w:rsidP="008C791E">
      <w:pPr>
        <w:rPr>
          <w:i/>
          <w:vanish/>
        </w:rPr>
      </w:pPr>
      <w:r w:rsidRPr="00CC26A4">
        <w:rPr>
          <w:i/>
        </w:rPr>
        <w:fldChar w:fldCharType="begin"/>
      </w:r>
      <w:r w:rsidRPr="00CC26A4">
        <w:rPr>
          <w:i/>
        </w:rPr>
        <w:instrText xml:space="preserve"> TC"(</w:instrText>
      </w:r>
      <w:bookmarkStart w:id="2" w:name="DocNumber"/>
      <w:r w:rsidRPr="00CC26A4">
        <w:rPr>
          <w:i/>
        </w:rPr>
        <w:instrText>A10-0190/2026</w:instrText>
      </w:r>
      <w:bookmarkEnd w:id="2"/>
      <w:r w:rsidRPr="00CC26A4">
        <w:rPr>
          <w:i/>
        </w:rPr>
        <w:instrText xml:space="preserve"> - </w:instrText>
      </w:r>
      <w:proofErr w:type="spellStart"/>
      <w:r w:rsidRPr="00CC26A4">
        <w:rPr>
          <w:i/>
        </w:rPr>
        <w:instrText>Rapporteur</w:instrText>
      </w:r>
      <w:proofErr w:type="spellEnd"/>
      <w:r w:rsidRPr="00CC26A4">
        <w:rPr>
          <w:i/>
        </w:rPr>
        <w:instrText xml:space="preserve">: Mario </w:instrText>
      </w:r>
      <w:proofErr w:type="spellStart"/>
      <w:r w:rsidRPr="00CC26A4">
        <w:rPr>
          <w:i/>
        </w:rPr>
        <w:instrText>Furore</w:instrText>
      </w:r>
      <w:proofErr w:type="spellEnd"/>
      <w:r w:rsidRPr="00CC26A4">
        <w:rPr>
          <w:i/>
        </w:rPr>
        <w:instrText xml:space="preserve">)"\l3 \n&gt; \* MERGEFORMAT </w:instrText>
      </w:r>
      <w:r w:rsidRPr="00CC26A4">
        <w:rPr>
          <w:i/>
        </w:rPr>
        <w:fldChar w:fldCharType="end"/>
      </w:r>
    </w:p>
    <w:p w14:paraId="435906E3" w14:textId="77777777" w:rsidR="008C791E" w:rsidRPr="00CC26A4" w:rsidRDefault="008C791E" w:rsidP="008C791E">
      <w:pPr>
        <w:rPr>
          <w:vanish/>
        </w:rPr>
      </w:pPr>
      <w:bookmarkStart w:id="3" w:name="Commission"/>
      <w:r w:rsidRPr="00CC26A4">
        <w:rPr>
          <w:vanish/>
        </w:rPr>
        <w:t>Kumitat għall-Affarijiet Legali</w:t>
      </w:r>
      <w:bookmarkEnd w:id="3"/>
    </w:p>
    <w:p w14:paraId="496A1A64" w14:textId="77777777" w:rsidR="008C791E" w:rsidRPr="00CC26A4" w:rsidRDefault="008C791E" w:rsidP="008C791E">
      <w:pPr>
        <w:rPr>
          <w:vanish/>
        </w:rPr>
      </w:pPr>
      <w:bookmarkStart w:id="4" w:name="PE"/>
      <w:r w:rsidRPr="00CC26A4">
        <w:rPr>
          <w:vanish/>
        </w:rPr>
        <w:t>PE787.995</w:t>
      </w:r>
      <w:bookmarkEnd w:id="4"/>
    </w:p>
    <w:p w14:paraId="75158F8F" w14:textId="4B3E41D9" w:rsidR="008C791E" w:rsidRPr="00CC26A4" w:rsidRDefault="008C791E" w:rsidP="00AA1746">
      <w:pPr>
        <w:pStyle w:val="ATHeading3"/>
      </w:pPr>
      <w:bookmarkStart w:id="5" w:name="Sujet"/>
      <w:r w:rsidRPr="00CC26A4">
        <w:t xml:space="preserve">Deċiżjoni tal-Parlament Ewropew </w:t>
      </w:r>
      <w:r w:rsidR="00AA1746">
        <w:t>tas-7 ta’ Lulju</w:t>
      </w:r>
      <w:r w:rsidRPr="00CC26A4">
        <w:t xml:space="preserve"> 2026 dwar it-talba għat-tneħħija tal-immunità ta’ </w:t>
      </w:r>
      <w:proofErr w:type="spellStart"/>
      <w:r w:rsidRPr="00CC26A4">
        <w:t>Klára</w:t>
      </w:r>
      <w:proofErr w:type="spellEnd"/>
      <w:r w:rsidRPr="00CC26A4">
        <w:t xml:space="preserve"> </w:t>
      </w:r>
      <w:proofErr w:type="spellStart"/>
      <w:r w:rsidRPr="00CC26A4">
        <w:t>Dobrev</w:t>
      </w:r>
      <w:bookmarkEnd w:id="5"/>
      <w:proofErr w:type="spellEnd"/>
      <w:r w:rsidRPr="00CC26A4">
        <w:t xml:space="preserve"> </w:t>
      </w:r>
      <w:bookmarkStart w:id="6" w:name="References"/>
      <w:r w:rsidRPr="00CC26A4">
        <w:t>(2026/2010(IMM))</w:t>
      </w:r>
      <w:bookmarkEnd w:id="6"/>
    </w:p>
    <w:p w14:paraId="0297E1E1" w14:textId="77777777" w:rsidR="00C167D5" w:rsidRPr="00CC26A4" w:rsidRDefault="00C167D5" w:rsidP="00C167D5">
      <w:pPr>
        <w:pStyle w:val="EPComma"/>
      </w:pPr>
      <w:bookmarkStart w:id="7" w:name="TextBodyBegin"/>
      <w:bookmarkEnd w:id="7"/>
      <w:r w:rsidRPr="00CC26A4">
        <w:rPr>
          <w:i/>
          <w:iCs/>
        </w:rPr>
        <w:t>Il-Parlament Ewropew</w:t>
      </w:r>
      <w:r w:rsidRPr="00CC26A4">
        <w:t>,</w:t>
      </w:r>
    </w:p>
    <w:p w14:paraId="17C11496" w14:textId="66C8518F" w:rsidR="00C167D5" w:rsidRPr="00CC26A4" w:rsidRDefault="00C167D5" w:rsidP="00C167D5">
      <w:pPr>
        <w:pStyle w:val="NormalHanging12a"/>
      </w:pPr>
      <w:r w:rsidRPr="00CC26A4">
        <w:t>–</w:t>
      </w:r>
      <w:r w:rsidRPr="00CC26A4">
        <w:tab/>
        <w:t xml:space="preserve">wara li kkunsidra t-talba għat-tneħħija tal-immunità ta’ </w:t>
      </w:r>
      <w:proofErr w:type="spellStart"/>
      <w:r w:rsidRPr="00CC26A4">
        <w:t>Klára</w:t>
      </w:r>
      <w:proofErr w:type="spellEnd"/>
      <w:r w:rsidRPr="00CC26A4">
        <w:t xml:space="preserve"> </w:t>
      </w:r>
      <w:proofErr w:type="spellStart"/>
      <w:r w:rsidRPr="00CC26A4">
        <w:t>Dobrev</w:t>
      </w:r>
      <w:proofErr w:type="spellEnd"/>
      <w:r w:rsidRPr="00CC26A4">
        <w:t>, imressqa mill-Qorti Distrettwali ta’ Budapest II u III fil-5 ta’ Diċembru 2025 b’rabta mal-proċedimenti kriminali mressqa kontriha permezz ta’ mozzjoni privata, u mħabbra fil-Parlament fid-19 ta’ Jannar 2026,</w:t>
      </w:r>
    </w:p>
    <w:p w14:paraId="653F7989" w14:textId="77777777" w:rsidR="00C167D5" w:rsidRPr="00CC26A4" w:rsidRDefault="00C167D5" w:rsidP="00C167D5">
      <w:pPr>
        <w:pStyle w:val="NormalHanging12a"/>
      </w:pPr>
      <w:r w:rsidRPr="00CC26A4">
        <w:t>–</w:t>
      </w:r>
      <w:r w:rsidRPr="00CC26A4">
        <w:tab/>
        <w:t xml:space="preserve">wara li sema’ lil </w:t>
      </w:r>
      <w:proofErr w:type="spellStart"/>
      <w:r w:rsidRPr="00CC26A4">
        <w:t>Klára</w:t>
      </w:r>
      <w:proofErr w:type="spellEnd"/>
      <w:r w:rsidRPr="00CC26A4">
        <w:t xml:space="preserve"> </w:t>
      </w:r>
      <w:proofErr w:type="spellStart"/>
      <w:r w:rsidRPr="00CC26A4">
        <w:t>Dobrev</w:t>
      </w:r>
      <w:proofErr w:type="spellEnd"/>
      <w:r w:rsidRPr="00CC26A4">
        <w:t xml:space="preserve"> fil-5 ta’ Mejju 2026, skont l-Artikolu 9(6) tar-Regoli ta’ Proċedura tiegħu,</w:t>
      </w:r>
    </w:p>
    <w:p w14:paraId="4F2672B5" w14:textId="77777777" w:rsidR="00C167D5" w:rsidRPr="00CC26A4" w:rsidRDefault="00C167D5" w:rsidP="00C167D5">
      <w:pPr>
        <w:pStyle w:val="NormalHanging12a"/>
      </w:pPr>
      <w:r w:rsidRPr="00CC26A4">
        <w:t>–</w:t>
      </w:r>
      <w:r w:rsidRPr="00CC26A4">
        <w:tab/>
        <w:t>wara li kkunsidra l-Artikoli 8 u 9 tal-Protokoll Nru 7 dwar il-Privileġġi u l-Immunitajiet tal-Unjoni Ewropea kif ukoll l-Artikolu 6(2) tal-Att tal-20 ta' Settembru 1976 dwar l-elezzjoni tal-Membri tal-Parlament Ewropew b’suffraġju universali dirett,</w:t>
      </w:r>
    </w:p>
    <w:p w14:paraId="7C68D65B" w14:textId="77777777" w:rsidR="00C167D5" w:rsidRDefault="00C167D5" w:rsidP="00C167D5">
      <w:pPr>
        <w:pStyle w:val="NormalHanging12a"/>
      </w:pPr>
      <w:r w:rsidRPr="00CC26A4">
        <w:t>–</w:t>
      </w:r>
      <w:r w:rsidRPr="00CC26A4">
        <w:tab/>
        <w:t>wara li kkunsidra s-sentenzi mogħtija mill-Qorti tal-Ġustizzja tal-Unjoni Ewropea fil-21 ta’ Ottubru 2008, fid-19 ta’ Marzu 2010, fis-6 ta’ Settembru 2011, fis-17 ta’ Jannar 2013 u fid-19 ta’ Diċembru 2019</w:t>
      </w:r>
      <w:r w:rsidRPr="00CC26A4">
        <w:rPr>
          <w:vertAlign w:val="superscript"/>
        </w:rPr>
        <w:footnoteReference w:id="1"/>
      </w:r>
      <w:r w:rsidRPr="00CC26A4">
        <w:t>,</w:t>
      </w:r>
    </w:p>
    <w:p w14:paraId="06CE1197" w14:textId="45BD52D6" w:rsidR="009B1516" w:rsidRPr="00CC26A4" w:rsidRDefault="009B1516" w:rsidP="00C167D5">
      <w:pPr>
        <w:pStyle w:val="NormalHanging12a"/>
      </w:pPr>
      <w:r w:rsidRPr="00CC26A4">
        <w:t>–</w:t>
      </w:r>
      <w:r w:rsidRPr="00CC26A4">
        <w:tab/>
        <w:t>wara li kkunsidra l-Artikolu 4(2) tal-Liġi Fundamentali tal-Ungerija,</w:t>
      </w:r>
    </w:p>
    <w:p w14:paraId="5CF448AF" w14:textId="77777777" w:rsidR="00C167D5" w:rsidRPr="00CC26A4" w:rsidRDefault="00C167D5" w:rsidP="00C167D5">
      <w:pPr>
        <w:pStyle w:val="NormalHanging12a"/>
      </w:pPr>
      <w:r w:rsidRPr="00CC26A4">
        <w:t>–</w:t>
      </w:r>
      <w:r w:rsidRPr="00CC26A4">
        <w:tab/>
        <w:t>wara li kkunsidra l-Artikolu 5(2), l-Artikolu 6(1) u l-Artikolu 9 tar-Regoli ta’ Proċedura tiegħu,</w:t>
      </w:r>
    </w:p>
    <w:p w14:paraId="22954382" w14:textId="77777777" w:rsidR="00C167D5" w:rsidRPr="00CC26A4" w:rsidRDefault="00C167D5" w:rsidP="00C167D5">
      <w:pPr>
        <w:pStyle w:val="NormalHanging12a"/>
      </w:pPr>
      <w:r w:rsidRPr="00CC26A4">
        <w:lastRenderedPageBreak/>
        <w:t>–</w:t>
      </w:r>
      <w:r w:rsidRPr="00CC26A4">
        <w:tab/>
        <w:t>wara li kkunsidra r-rapport tal-Kumitat għall-Affarijiet Legali (A10-0190/2026),</w:t>
      </w:r>
    </w:p>
    <w:p w14:paraId="534B9536" w14:textId="77777777" w:rsidR="00C167D5" w:rsidRPr="00CC26A4" w:rsidRDefault="00C167D5" w:rsidP="00C167D5">
      <w:pPr>
        <w:pStyle w:val="NormalHanging12a"/>
      </w:pPr>
      <w:r w:rsidRPr="00CC26A4">
        <w:t>A.</w:t>
      </w:r>
      <w:r w:rsidRPr="00CC26A4">
        <w:tab/>
        <w:t xml:space="preserve">billi fil-5 ta’ Diċembru 2025, il-Qorti Distrettwali ta’ Budapest II u III ressqet talba għat-tneħħija tal-immunità ta’ </w:t>
      </w:r>
      <w:proofErr w:type="spellStart"/>
      <w:r w:rsidRPr="00CC26A4">
        <w:t>Klára</w:t>
      </w:r>
      <w:proofErr w:type="spellEnd"/>
      <w:r w:rsidRPr="00CC26A4">
        <w:t xml:space="preserve"> </w:t>
      </w:r>
      <w:proofErr w:type="spellStart"/>
      <w:r w:rsidRPr="00CC26A4">
        <w:t>Dobrev</w:t>
      </w:r>
      <w:proofErr w:type="spellEnd"/>
      <w:r w:rsidRPr="00CC26A4">
        <w:t>, Membru tal-Parlament Ewropew eletta fl-Ungerija, fil-kuntest ta’ proċedimenti kriminali għal malafama mressqa kontriha minn parti privata tal-prosekuzzjoni, b’rabta ma’ allegat reat li seħħ fit-3 ta’ Ottubru 2023;</w:t>
      </w:r>
    </w:p>
    <w:p w14:paraId="15A8214B" w14:textId="77777777" w:rsidR="00C167D5" w:rsidRPr="00CC26A4" w:rsidRDefault="00C167D5" w:rsidP="00C167D5">
      <w:pPr>
        <w:pStyle w:val="NormalHanging12a"/>
      </w:pPr>
      <w:r w:rsidRPr="00CC26A4">
        <w:t>B.</w:t>
      </w:r>
      <w:r w:rsidRPr="00CC26A4">
        <w:tab/>
        <w:t xml:space="preserve">billi, skont it-talba, fl-4 ta’ Novembru 2025 il-Ministeru għall-Kultura u l-Innovazzjoni tal-Ungerija, irrappreżentat mill-Ministru għall-Kultura u l-Innovazzjoni ta’ dak iż-żmien, Dr </w:t>
      </w:r>
      <w:proofErr w:type="spellStart"/>
      <w:r w:rsidRPr="00CC26A4">
        <w:t>Balázs</w:t>
      </w:r>
      <w:proofErr w:type="spellEnd"/>
      <w:r w:rsidRPr="00CC26A4">
        <w:t xml:space="preserve"> </w:t>
      </w:r>
      <w:proofErr w:type="spellStart"/>
      <w:r w:rsidRPr="00CC26A4">
        <w:t>Zoltán</w:t>
      </w:r>
      <w:proofErr w:type="spellEnd"/>
      <w:r w:rsidRPr="00CC26A4">
        <w:t xml:space="preserve"> </w:t>
      </w:r>
      <w:proofErr w:type="spellStart"/>
      <w:r w:rsidRPr="00CC26A4">
        <w:t>Hankó</w:t>
      </w:r>
      <w:proofErr w:type="spellEnd"/>
      <w:r w:rsidRPr="00CC26A4">
        <w:t xml:space="preserve">, bħala parti privata tal-prosekuzzjoni, ressaq ilment kontra </w:t>
      </w:r>
      <w:proofErr w:type="spellStart"/>
      <w:r w:rsidRPr="00CC26A4">
        <w:t>Klára</w:t>
      </w:r>
      <w:proofErr w:type="spellEnd"/>
      <w:r w:rsidRPr="00CC26A4">
        <w:t xml:space="preserve"> </w:t>
      </w:r>
      <w:proofErr w:type="spellStart"/>
      <w:r w:rsidRPr="00CC26A4">
        <w:t>Dobrev</w:t>
      </w:r>
      <w:proofErr w:type="spellEnd"/>
      <w:r w:rsidRPr="00CC26A4">
        <w:t xml:space="preserve"> għar-reat ta’ malafama abbażi ta’ dikjarazzjoni li allegatament saret fit-3 ta’ Ottubru 2023 matul konferenza stampa online fuq il-media soċjali u s-siti web tal-internet bit-titolu “</w:t>
      </w:r>
      <w:proofErr w:type="spellStart"/>
      <w:r w:rsidRPr="00CC26A4">
        <w:t>Nesiġu</w:t>
      </w:r>
      <w:proofErr w:type="spellEnd"/>
      <w:r w:rsidRPr="00CC26A4">
        <w:t xml:space="preserve"> tweġibiet dwar it-taħriġ ta’ sensibilizzazzjoni ffinanzjat mill-Istat għal qassisin </w:t>
      </w:r>
      <w:proofErr w:type="spellStart"/>
      <w:r w:rsidRPr="00CC26A4">
        <w:t>pedofili</w:t>
      </w:r>
      <w:proofErr w:type="spellEnd"/>
      <w:r w:rsidRPr="00CC26A4">
        <w:t xml:space="preserve">!” Kemm-il qassis </w:t>
      </w:r>
      <w:proofErr w:type="spellStart"/>
      <w:r w:rsidRPr="00CC26A4">
        <w:t>pedofilu</w:t>
      </w:r>
      <w:proofErr w:type="spellEnd"/>
      <w:r w:rsidRPr="00CC26A4">
        <w:t xml:space="preserve"> rċieva għexieren ta’ miljuni mill-istat għat-taħriġ fl-edukazzjoni sesswali? </w:t>
      </w:r>
      <w:proofErr w:type="spellStart"/>
      <w:r w:rsidRPr="00CC26A4">
        <w:t>Neisġu</w:t>
      </w:r>
      <w:proofErr w:type="spellEnd"/>
      <w:r w:rsidRPr="00CC26A4">
        <w:t xml:space="preserve"> tweġibiet mingħand </w:t>
      </w:r>
      <w:proofErr w:type="spellStart"/>
      <w:r w:rsidRPr="00CC26A4">
        <w:t>Balázs</w:t>
      </w:r>
      <w:proofErr w:type="spellEnd"/>
      <w:r w:rsidRPr="00CC26A4">
        <w:t xml:space="preserve"> </w:t>
      </w:r>
      <w:proofErr w:type="spellStart"/>
      <w:r w:rsidRPr="00CC26A4">
        <w:t>Hankó</w:t>
      </w:r>
      <w:proofErr w:type="spellEnd"/>
      <w:r w:rsidRPr="00CC26A4">
        <w:t xml:space="preserve"> u </w:t>
      </w:r>
      <w:proofErr w:type="spellStart"/>
      <w:r w:rsidRPr="00CC26A4">
        <w:t>Zsolt</w:t>
      </w:r>
      <w:proofErr w:type="spellEnd"/>
      <w:r w:rsidRPr="00CC26A4">
        <w:t xml:space="preserve"> </w:t>
      </w:r>
      <w:proofErr w:type="spellStart"/>
      <w:r w:rsidRPr="00CC26A4">
        <w:t>Semjén</w:t>
      </w:r>
      <w:proofErr w:type="spellEnd"/>
      <w:r w:rsidRPr="00CC26A4">
        <w:t xml:space="preserve">! Segwi l-konferenza stampa tagħna </w:t>
      </w:r>
      <w:proofErr w:type="spellStart"/>
      <w:r w:rsidRPr="00CC26A4">
        <w:t>live</w:t>
      </w:r>
      <w:proofErr w:type="spellEnd"/>
      <w:r w:rsidRPr="00CC26A4">
        <w:t xml:space="preserve"> dwar l-</w:t>
      </w:r>
      <w:proofErr w:type="spellStart"/>
      <w:r w:rsidRPr="00CC26A4">
        <w:t>iskandlu</w:t>
      </w:r>
      <w:proofErr w:type="spellEnd"/>
      <w:r w:rsidRPr="00CC26A4">
        <w:t>!”; billi l-Ministeru għall-Kultura u l-Innovazzjoni tal-Ungerija qies li dawk id-dikjarazzjonijiet kienu serjament insolenti u kapaċi jimminaw l-istima tal-Ministeru fis-soċjetà;</w:t>
      </w:r>
    </w:p>
    <w:p w14:paraId="6E120A91" w14:textId="7DD03792" w:rsidR="00C167D5" w:rsidRPr="00CC26A4" w:rsidRDefault="00C167D5" w:rsidP="00C167D5">
      <w:pPr>
        <w:pStyle w:val="NormalHanging12a"/>
      </w:pPr>
      <w:r w:rsidRPr="00CC26A4">
        <w:t>C.</w:t>
      </w:r>
      <w:r w:rsidRPr="00CC26A4">
        <w:tab/>
        <w:t xml:space="preserve">billi, meta għamlet dawn id-dikjarazzjonijiet, </w:t>
      </w:r>
      <w:proofErr w:type="spellStart"/>
      <w:r w:rsidRPr="00CC26A4">
        <w:t>Klára</w:t>
      </w:r>
      <w:proofErr w:type="spellEnd"/>
      <w:r w:rsidRPr="00CC26A4">
        <w:t xml:space="preserve"> </w:t>
      </w:r>
      <w:proofErr w:type="spellStart"/>
      <w:r w:rsidRPr="00CC26A4">
        <w:t>Dobrev</w:t>
      </w:r>
      <w:proofErr w:type="spellEnd"/>
      <w:r w:rsidRPr="00CC26A4">
        <w:t xml:space="preserve"> allegatament wettqet ir-reat ta’ malafama quddiem il-pubbliku ġenerali skont l-Artikolu 226(1) u l-Artikolu 226(2), il-punt (b), tal-Att C tal-2012 dwar il-Kodiċi Kriminali Ungeriż; billi skont l-Artikolu 231(2) tal-Kodiċi Kriminali Ungeriż, dan ir-reat jista’ jiġi </w:t>
      </w:r>
      <w:proofErr w:type="spellStart"/>
      <w:r w:rsidRPr="00CC26A4">
        <w:t>kkastigat</w:t>
      </w:r>
      <w:proofErr w:type="spellEnd"/>
      <w:r w:rsidRPr="00CC26A4">
        <w:t xml:space="preserve"> biss fil-kuntest ta’ mozzjoni privata;</w:t>
      </w:r>
    </w:p>
    <w:p w14:paraId="452C5217" w14:textId="77777777" w:rsidR="00C167D5" w:rsidRPr="00CC26A4" w:rsidRDefault="00C167D5" w:rsidP="00C167D5">
      <w:pPr>
        <w:pStyle w:val="NormalHanging12a"/>
      </w:pPr>
      <w:r w:rsidRPr="00CC26A4">
        <w:t>D.</w:t>
      </w:r>
      <w:r w:rsidRPr="00CC26A4">
        <w:tab/>
        <w:t>billi l-għan tal-immunità prevista fil-Protokoll Nru 7 dwar il-Privileġġi u l-Immunitajiet tal-Unjoni Ewropea huwa li tipproteġi lill-Parlament u lill-Membri tiegħu minn proċedimenti ġudizzjarji fir-rigward ta’ attivitajiet imwettqa fil-qadi tad-dmirijiet parlamentari u li huma inseparabbli minn dawk id-dmirijiet;</w:t>
      </w:r>
    </w:p>
    <w:p w14:paraId="5056081B" w14:textId="77777777" w:rsidR="00C167D5" w:rsidRPr="00CC26A4" w:rsidRDefault="00C167D5" w:rsidP="00C167D5">
      <w:pPr>
        <w:pStyle w:val="NormalHanging12a"/>
      </w:pPr>
      <w:r w:rsidRPr="00CC26A4">
        <w:t>E.</w:t>
      </w:r>
      <w:r w:rsidRPr="00CC26A4">
        <w:tab/>
        <w:t>billi, skont l-Artikolu 5(2) tar-Regoli ta’ Proċedura, fl-eżerċizzju tas-setgħat tiegħu rigward il-privileġġi u l-immunitajiet, il-Parlament għandu jaġixxi biex iħares l-integrità tiegħu bħala assemblea leġiżlattiva demokratika u biex jiżgura l-indipendenza tal-Membri tiegħu fil-qadi ta’ dmirijiethom;</w:t>
      </w:r>
    </w:p>
    <w:p w14:paraId="0F81E627" w14:textId="77777777" w:rsidR="00C167D5" w:rsidRPr="00CC26A4" w:rsidRDefault="00C167D5" w:rsidP="00C167D5">
      <w:pPr>
        <w:pStyle w:val="NormalHanging12a"/>
      </w:pPr>
      <w:r w:rsidRPr="00CC26A4">
        <w:t>F.</w:t>
      </w:r>
      <w:r w:rsidRPr="00CC26A4">
        <w:tab/>
        <w:t xml:space="preserve">billi </w:t>
      </w:r>
      <w:proofErr w:type="spellStart"/>
      <w:r w:rsidRPr="00CC26A4">
        <w:t>Klára</w:t>
      </w:r>
      <w:proofErr w:type="spellEnd"/>
      <w:r w:rsidRPr="00CC26A4">
        <w:t xml:space="preserve"> </w:t>
      </w:r>
      <w:proofErr w:type="spellStart"/>
      <w:r w:rsidRPr="00CC26A4">
        <w:t>Dobrev</w:t>
      </w:r>
      <w:proofErr w:type="spellEnd"/>
      <w:r w:rsidRPr="00CC26A4">
        <w:t xml:space="preserve"> ġiet eletta għall-Parlament Ewropew fl-elezzjonijiet Ewropej ta’ Mejju 2019 u reġgħet ġiet eletta f’Ġunju 2024 u kienet, għalhekk, Membru tal-Parlament Ewropew fiż-żmien tal-allegat reat;</w:t>
      </w:r>
    </w:p>
    <w:p w14:paraId="056720B1" w14:textId="77777777" w:rsidR="00C167D5" w:rsidRPr="00CC26A4" w:rsidRDefault="00C167D5" w:rsidP="00C167D5">
      <w:pPr>
        <w:pStyle w:val="NormalHanging12a"/>
      </w:pPr>
      <w:r w:rsidRPr="00CC26A4">
        <w:t>G.</w:t>
      </w:r>
      <w:r w:rsidRPr="00CC26A4">
        <w:tab/>
        <w:t>billi l-Artikolu 8 tal-Protokoll Nru 7 dwar il-Privileġġi u l-Immunitajiet tal-Unjoni Ewropea jipprevedi li l-Membri tal-Parlament Ewropew m’għandhom ikunu soġġetti għal ebda forma ta’ investigazzjoni, detenzjoni jew proċedimenti ġudizzjarji, fir-rigward ta’ opinjonijiet espressi jew voti mogħtija minnhom fil-qadi ta’ dmirijiethom;</w:t>
      </w:r>
    </w:p>
    <w:p w14:paraId="605DD474" w14:textId="37F0DD37" w:rsidR="00C167D5" w:rsidRPr="00CC26A4" w:rsidRDefault="00C167D5" w:rsidP="00C167D5">
      <w:pPr>
        <w:pStyle w:val="NormalHanging12a"/>
      </w:pPr>
      <w:r w:rsidRPr="00CC26A4">
        <w:t>H.</w:t>
      </w:r>
      <w:r w:rsidRPr="00CC26A4">
        <w:tab/>
        <w:t xml:space="preserve">billi l-allegat reat u t-talba sussegwenti għat-tneħħija tal-immunità ta’ </w:t>
      </w:r>
      <w:proofErr w:type="spellStart"/>
      <w:r w:rsidRPr="00CC26A4">
        <w:t>Klára</w:t>
      </w:r>
      <w:proofErr w:type="spellEnd"/>
      <w:r w:rsidRPr="00CC26A4">
        <w:t xml:space="preserve"> </w:t>
      </w:r>
      <w:proofErr w:type="spellStart"/>
      <w:r w:rsidRPr="00CC26A4">
        <w:t>Dobrev</w:t>
      </w:r>
      <w:proofErr w:type="spellEnd"/>
      <w:r w:rsidRPr="00CC26A4">
        <w:t xml:space="preserve"> ma </w:t>
      </w:r>
      <w:proofErr w:type="spellStart"/>
      <w:r w:rsidRPr="00CC26A4">
        <w:t>jikkostitwux</w:t>
      </w:r>
      <w:proofErr w:type="spellEnd"/>
      <w:r w:rsidRPr="00CC26A4">
        <w:t xml:space="preserve"> u mhumiex relatati ma’ opinjoni espressa jew ma’ vot mitfugħ minn</w:t>
      </w:r>
      <w:r w:rsidR="009B1516">
        <w:t>ha</w:t>
      </w:r>
      <w:r w:rsidRPr="00CC26A4">
        <w:t xml:space="preserve"> fil-qadi ta’ dmirijietha skont it-tifsira tal-Artikolu 8 tal-Protokoll Nru 7 dwar il-Privileġġi u l-Immunitajiet tal-Unjoni Ewropea;</w:t>
      </w:r>
    </w:p>
    <w:p w14:paraId="0AAC6227" w14:textId="77777777" w:rsidR="00C167D5" w:rsidRPr="00CC26A4" w:rsidRDefault="00C167D5" w:rsidP="00C167D5">
      <w:pPr>
        <w:pStyle w:val="NormalHanging12a"/>
      </w:pPr>
      <w:r w:rsidRPr="00CC26A4">
        <w:t>I.</w:t>
      </w:r>
      <w:r w:rsidRPr="00CC26A4">
        <w:tab/>
        <w:t xml:space="preserve">billi l-Artikolu 9, l-ewwel paragrafu, il-punt (a), tal-Protokoll Nru 7 dwar il-Privileġġi u </w:t>
      </w:r>
      <w:r w:rsidRPr="00CC26A4">
        <w:lastRenderedPageBreak/>
        <w:t>l-Immunitajiet tal-Unjoni Ewropea jipprevedi li, waqt is-sessjonijiet tal-Parlament Ewropew, il-Membri tal-Parlament Ewropew għandhom igawdu, fit-territorju tal-Istat tagħhom stess, l-immunitajiet mogħtija lill-membri tal-parlament tal-Istat Membru tagħhom;</w:t>
      </w:r>
    </w:p>
    <w:p w14:paraId="123E16E3" w14:textId="3660A022" w:rsidR="00C167D5" w:rsidRPr="00CC26A4" w:rsidRDefault="00C167D5" w:rsidP="00C167D5">
      <w:pPr>
        <w:pStyle w:val="NormalHanging12a"/>
      </w:pPr>
      <w:r w:rsidRPr="00CC26A4">
        <w:t>J.</w:t>
      </w:r>
      <w:r w:rsidRPr="00CC26A4">
        <w:tab/>
        <w:t xml:space="preserve">billi l-Artikolu 4(2) tal-Liġi Fundamentali tal-Ungerija jipprevedi li l-membri tal-Parlament </w:t>
      </w:r>
      <w:proofErr w:type="spellStart"/>
      <w:r w:rsidRPr="00CC26A4">
        <w:t>Ungeriz</w:t>
      </w:r>
      <w:proofErr w:type="spellEnd"/>
      <w:r w:rsidRPr="00CC26A4">
        <w:t xml:space="preserve"> għandhom igawdu l-immunità parlamentari; billi, skont l-Artikolu 74(1) tal-Att Nru XXXVI tal-2012 dwar </w:t>
      </w:r>
      <w:r w:rsidR="009B1516">
        <w:t>l-</w:t>
      </w:r>
      <w:r w:rsidR="009B1516" w:rsidRPr="009B1516">
        <w:t>Assemblea Nazzjonali</w:t>
      </w:r>
      <w:r w:rsidRPr="00CC26A4">
        <w:t xml:space="preserve">, proċedimenti kriminali jew, fil-każ ta’ rifjut li titneħħa l-immunità b’mod volontarju fil-każ inkwistjoni, jistgħu jinbdew jew jiġu segwiti u applikati proċedimenti ta’ ksur u miżuri koerċittivi </w:t>
      </w:r>
      <w:r w:rsidR="009B1516">
        <w:t xml:space="preserve">skont proċedura kriminali jistgħu jiġu applikati </w:t>
      </w:r>
      <w:r w:rsidRPr="00CC26A4">
        <w:t>kontra Membru biss bil-kunsens minn qabel tal-</w:t>
      </w:r>
      <w:r w:rsidR="009B1516" w:rsidRPr="009B1516">
        <w:t>Assemblea Nazzjonali</w:t>
      </w:r>
      <w:r w:rsidRPr="00CC26A4">
        <w:t>;</w:t>
      </w:r>
    </w:p>
    <w:p w14:paraId="7300B616" w14:textId="217533FF" w:rsidR="00C167D5" w:rsidRPr="00CC26A4" w:rsidRDefault="00C167D5" w:rsidP="00C167D5">
      <w:pPr>
        <w:pStyle w:val="NormalHanging12a"/>
      </w:pPr>
      <w:r w:rsidRPr="00CC26A4">
        <w:t>K.</w:t>
      </w:r>
      <w:r w:rsidRPr="00CC26A4">
        <w:tab/>
        <w:t xml:space="preserve">billi fiż-żmien tal-fatti li wasslu għat-talba għat-tneħħija tal-immunità tagħha, </w:t>
      </w:r>
      <w:proofErr w:type="spellStart"/>
      <w:r w:rsidRPr="00CC26A4">
        <w:t>Klára</w:t>
      </w:r>
      <w:proofErr w:type="spellEnd"/>
      <w:r w:rsidRPr="00CC26A4">
        <w:t xml:space="preserve"> </w:t>
      </w:r>
      <w:proofErr w:type="spellStart"/>
      <w:r w:rsidRPr="00CC26A4">
        <w:t>Dobrev</w:t>
      </w:r>
      <w:proofErr w:type="spellEnd"/>
      <w:r w:rsidRPr="00CC26A4">
        <w:t xml:space="preserve"> tqieset bħala kritika prominenti u ta’ żaqqa f’</w:t>
      </w:r>
      <w:proofErr w:type="spellStart"/>
      <w:r w:rsidRPr="00CC26A4">
        <w:t>fommha</w:t>
      </w:r>
      <w:proofErr w:type="spellEnd"/>
      <w:r w:rsidRPr="00CC26A4">
        <w:t xml:space="preserve"> tal-ex Gvern Ungeriż, u </w:t>
      </w:r>
      <w:proofErr w:type="spellStart"/>
      <w:r w:rsidRPr="00CC26A4">
        <w:t>ddenunzjat</w:t>
      </w:r>
      <w:proofErr w:type="spellEnd"/>
      <w:r w:rsidRPr="00CC26A4">
        <w:t xml:space="preserve"> b’mod konsistenti l-politiki u l-azzjonijiet tiegħu, inkluż, b’mod partikolari, l-</w:t>
      </w:r>
      <w:proofErr w:type="spellStart"/>
      <w:r w:rsidRPr="00CC26A4">
        <w:t>iskandlu</w:t>
      </w:r>
      <w:proofErr w:type="spellEnd"/>
      <w:r w:rsidRPr="00CC26A4">
        <w:t xml:space="preserve"> tal-</w:t>
      </w:r>
      <w:proofErr w:type="spellStart"/>
      <w:r w:rsidRPr="00CC26A4">
        <w:t>pedofilija</w:t>
      </w:r>
      <w:proofErr w:type="spellEnd"/>
      <w:r w:rsidRPr="00CC26A4">
        <w:t xml:space="preserve"> ta’ profil għoli li implika personalitajiet relatati mal-awtoritajiet politiċi fil-gvern; billi l-parti privata tal-prosekuzzjoni kien parti mill-gvern preċedenti tal-Ungerija; billi jidher li skont il-liġi Ungeriża il-pretensjonijiet ta’ malafama jistgħu jiġu </w:t>
      </w:r>
      <w:proofErr w:type="spellStart"/>
      <w:r w:rsidRPr="00CC26A4">
        <w:t>prosegwiti</w:t>
      </w:r>
      <w:proofErr w:type="spellEnd"/>
      <w:r w:rsidRPr="00CC26A4">
        <w:t xml:space="preserve"> kemm abbażi tal-liġi kriminali u kemm abbażi tal-liġi ċivili, b’differenzi sinifikanti fil-konsegwenzi ġudizzjarji korrispondenti possibbli, inkluża l-priġunerija; billi</w:t>
      </w:r>
      <w:r w:rsidR="009B1516">
        <w:t>,</w:t>
      </w:r>
      <w:r w:rsidRPr="00CC26A4">
        <w:t xml:space="preserve"> konsegwentement, f’dan il-każ </w:t>
      </w:r>
      <w:r w:rsidR="009B1516">
        <w:t>id-deċiżjoni</w:t>
      </w:r>
      <w:r w:rsidRPr="00CC26A4">
        <w:t xml:space="preserve"> li titressaq azzjoni kriminali tqajjem dubji dwar l-objettiv li jiġi </w:t>
      </w:r>
      <w:proofErr w:type="spellStart"/>
      <w:r w:rsidRPr="00CC26A4">
        <w:t>rrimedjat</w:t>
      </w:r>
      <w:proofErr w:type="spellEnd"/>
      <w:r w:rsidRPr="00CC26A4">
        <w:t xml:space="preserve"> id-dannu reali għar-reputazzjoni u tagħti x’taħseb li l-għan tal-proċedimenti jaqbeż dak l-objettiv leġittimu, u għandu l-għan li jagħmel ħsara lir-reputazzjoni ta’ </w:t>
      </w:r>
      <w:proofErr w:type="spellStart"/>
      <w:r w:rsidRPr="00CC26A4">
        <w:t>Klára</w:t>
      </w:r>
      <w:proofErr w:type="spellEnd"/>
      <w:r w:rsidRPr="00CC26A4">
        <w:t xml:space="preserve"> </w:t>
      </w:r>
      <w:proofErr w:type="spellStart"/>
      <w:r w:rsidRPr="00CC26A4">
        <w:t>Dobrev</w:t>
      </w:r>
      <w:proofErr w:type="spellEnd"/>
      <w:r w:rsidRPr="00CC26A4">
        <w:t xml:space="preserve"> bħala Membru tal-Parlament Ewropew; billi, għalhekk, iż-żmien, il-kuntest u n-natura tal-prosekuzzjoni, inkluża l-affiljazzjoni politika tal-parti privata tal-prosekuzzjoni u r-rwol tiegħu bħala Ministru, u l-użu selettiv tal-liġi kriminali fuq il-liġi ċivili, </w:t>
      </w:r>
      <w:r w:rsidR="009B1516">
        <w:t>flimkien</w:t>
      </w:r>
      <w:r w:rsidR="009B1516" w:rsidRPr="00CC26A4">
        <w:t xml:space="preserve"> </w:t>
      </w:r>
      <w:r w:rsidRPr="00CC26A4">
        <w:t>iqajmu dubji serji fir-rigward tal-motivazzjoni politika tal-proċedimenti li fuqhom kienet ibbażata t-talba;</w:t>
      </w:r>
    </w:p>
    <w:p w14:paraId="7D566FF6" w14:textId="77777777" w:rsidR="00C167D5" w:rsidRPr="00CC26A4" w:rsidRDefault="00C167D5" w:rsidP="00C167D5">
      <w:pPr>
        <w:pStyle w:val="NormalHanging12a"/>
      </w:pPr>
      <w:r w:rsidRPr="00CC26A4">
        <w:t>L.</w:t>
      </w:r>
      <w:r w:rsidRPr="00CC26A4">
        <w:tab/>
        <w:t xml:space="preserve">billi għalhekk jidher li, f’dan il-każ, wieħed jista’ jassumi </w:t>
      </w:r>
      <w:r w:rsidRPr="00CC26A4">
        <w:rPr>
          <w:i/>
        </w:rPr>
        <w:t>fumus persecutionis</w:t>
      </w:r>
      <w:r w:rsidRPr="00CC26A4">
        <w:t xml:space="preserve">, jiġifieri li l-intenzjoni wara l-proċedimenti ġudizzjarji hija li ssir ħsara lill-attività politika ta’ </w:t>
      </w:r>
      <w:proofErr w:type="spellStart"/>
      <w:r w:rsidRPr="00CC26A4">
        <w:t>Klára</w:t>
      </w:r>
      <w:proofErr w:type="spellEnd"/>
      <w:r w:rsidRPr="00CC26A4">
        <w:t xml:space="preserve"> </w:t>
      </w:r>
      <w:proofErr w:type="spellStart"/>
      <w:r w:rsidRPr="00CC26A4">
        <w:t>Dobrev</w:t>
      </w:r>
      <w:proofErr w:type="spellEnd"/>
      <w:r w:rsidRPr="00CC26A4">
        <w:t xml:space="preserve"> bħala Membru tal-Parlament Ewropew u b’hekk lill-indipendenza tal-Parlament;</w:t>
      </w:r>
    </w:p>
    <w:p w14:paraId="781227E0" w14:textId="660BFF48" w:rsidR="00C167D5" w:rsidRPr="00CC26A4" w:rsidRDefault="00C167D5" w:rsidP="00C167D5">
      <w:pPr>
        <w:pStyle w:val="NormalHanging12a"/>
      </w:pPr>
      <w:r w:rsidRPr="00CC26A4">
        <w:t>M.</w:t>
      </w:r>
      <w:r w:rsidRPr="00CC26A4">
        <w:tab/>
        <w:t>billi</w:t>
      </w:r>
      <w:r w:rsidR="009B1516">
        <w:t xml:space="preserve"> </w:t>
      </w:r>
      <w:r w:rsidRPr="00CC26A4">
        <w:t>l-Parlament ma jistax jitqies bħala qorti u, il-Membru ma jistax, fil-kuntest ta’ proċedura għat-tneħħija tal-immunità, jitqies bħala “akkużat”</w:t>
      </w:r>
      <w:r w:rsidRPr="00CC26A4">
        <w:rPr>
          <w:vertAlign w:val="superscript"/>
        </w:rPr>
        <w:footnoteReference w:id="2"/>
      </w:r>
      <w:r w:rsidRPr="00CC26A4">
        <w:t>;</w:t>
      </w:r>
    </w:p>
    <w:p w14:paraId="6B90B1C9" w14:textId="77777777" w:rsidR="00C167D5" w:rsidRPr="00CC26A4" w:rsidRDefault="00C167D5" w:rsidP="00C167D5">
      <w:pPr>
        <w:pStyle w:val="NormalHanging12a"/>
      </w:pPr>
      <w:r w:rsidRPr="00CC26A4">
        <w:t>1.</w:t>
      </w:r>
      <w:r w:rsidRPr="00CC26A4">
        <w:tab/>
        <w:t xml:space="preserve">Jiddeċiedi li ma jneħħix l-immunità ta’ </w:t>
      </w:r>
      <w:proofErr w:type="spellStart"/>
      <w:r w:rsidRPr="00CC26A4">
        <w:t>Klára</w:t>
      </w:r>
      <w:proofErr w:type="spellEnd"/>
      <w:r w:rsidRPr="00CC26A4">
        <w:t xml:space="preserve"> </w:t>
      </w:r>
      <w:proofErr w:type="spellStart"/>
      <w:r w:rsidRPr="00CC26A4">
        <w:t>Dobrev</w:t>
      </w:r>
      <w:proofErr w:type="spellEnd"/>
      <w:r w:rsidRPr="00CC26A4">
        <w:t>;</w:t>
      </w:r>
    </w:p>
    <w:p w14:paraId="19B9E5C0" w14:textId="5882D841" w:rsidR="00E365E1" w:rsidRPr="00CC26A4" w:rsidRDefault="00C167D5" w:rsidP="00AA1746">
      <w:pPr>
        <w:ind w:left="567" w:hanging="567"/>
      </w:pPr>
      <w:r w:rsidRPr="00CC26A4">
        <w:t>2.</w:t>
      </w:r>
      <w:r w:rsidRPr="00CC26A4">
        <w:tab/>
        <w:t xml:space="preserve">Jagħti istruzzjonijiet lill-President tiegħu biex tgħaddi minnufih din id-deċiżjoni u r-rapport tal-kumitat responsabbli tiegħu lill-awtorità kompetenti tal-Ungerija u lil </w:t>
      </w:r>
      <w:proofErr w:type="spellStart"/>
      <w:r w:rsidRPr="00CC26A4">
        <w:t>Klára</w:t>
      </w:r>
      <w:proofErr w:type="spellEnd"/>
      <w:r w:rsidRPr="00CC26A4">
        <w:t xml:space="preserve"> </w:t>
      </w:r>
      <w:proofErr w:type="spellStart"/>
      <w:r w:rsidRPr="00CC26A4">
        <w:t>Dobrev</w:t>
      </w:r>
      <w:proofErr w:type="spellEnd"/>
      <w:r w:rsidRPr="00CC26A4">
        <w:t>.</w:t>
      </w:r>
    </w:p>
    <w:sectPr w:rsidR="00E365E1" w:rsidRPr="00CC26A4" w:rsidSect="00CC26A4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76DB19" w14:textId="77777777" w:rsidR="008C791E" w:rsidRPr="00CC26A4" w:rsidRDefault="008C791E">
      <w:r w:rsidRPr="00CC26A4">
        <w:separator/>
      </w:r>
    </w:p>
  </w:endnote>
  <w:endnote w:type="continuationSeparator" w:id="0">
    <w:p w14:paraId="619DBEE0" w14:textId="77777777" w:rsidR="008C791E" w:rsidRPr="00CC26A4" w:rsidRDefault="008C791E">
      <w:r w:rsidRPr="00CC26A4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596BDC" w14:textId="77777777" w:rsidR="00064002" w:rsidRPr="00CC26A4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773AA9" w14:textId="77777777" w:rsidR="00064002" w:rsidRPr="00CC26A4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E62BF1" w14:textId="77777777" w:rsidR="00064002" w:rsidRPr="00CC26A4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0982FC" w14:textId="77777777" w:rsidR="008C791E" w:rsidRPr="00CC26A4" w:rsidRDefault="008C791E">
      <w:r w:rsidRPr="00CC26A4">
        <w:separator/>
      </w:r>
    </w:p>
  </w:footnote>
  <w:footnote w:type="continuationSeparator" w:id="0">
    <w:p w14:paraId="11D6C9D3" w14:textId="77777777" w:rsidR="008C791E" w:rsidRPr="00CC26A4" w:rsidRDefault="008C791E">
      <w:r w:rsidRPr="00CC26A4">
        <w:continuationSeparator/>
      </w:r>
    </w:p>
  </w:footnote>
  <w:footnote w:id="1">
    <w:p w14:paraId="348530C5" w14:textId="0B55CC7A" w:rsidR="00C167D5" w:rsidRPr="00CC26A4" w:rsidRDefault="00C167D5" w:rsidP="00CC26A4">
      <w:pPr>
        <w:pStyle w:val="FootnoteText"/>
        <w:ind w:left="567" w:hanging="567"/>
        <w:rPr>
          <w:sz w:val="24"/>
          <w:lang w:val="mt-MT"/>
        </w:rPr>
      </w:pPr>
      <w:r w:rsidRPr="00CC26A4">
        <w:rPr>
          <w:rStyle w:val="FootnoteReference"/>
          <w:sz w:val="24"/>
          <w:lang w:val="mt-MT"/>
        </w:rPr>
        <w:footnoteRef/>
      </w:r>
      <w:r w:rsidR="00CC26A4" w:rsidRPr="00CC26A4">
        <w:rPr>
          <w:sz w:val="24"/>
          <w:lang w:val="mt-MT"/>
        </w:rPr>
        <w:t xml:space="preserve"> </w:t>
      </w:r>
      <w:r w:rsidR="00CC26A4" w:rsidRPr="00CC26A4">
        <w:rPr>
          <w:sz w:val="24"/>
          <w:lang w:val="mt-MT"/>
        </w:rPr>
        <w:tab/>
      </w:r>
      <w:r w:rsidRPr="00CC26A4">
        <w:rPr>
          <w:sz w:val="24"/>
          <w:lang w:val="mt-MT"/>
        </w:rPr>
        <w:t xml:space="preserve">Is-sentenza tal-Qorti tal-Ġustizzja tal-21 ta’ Ottubru 2008, </w:t>
      </w:r>
      <w:proofErr w:type="spellStart"/>
      <w:r w:rsidRPr="00CC26A4">
        <w:rPr>
          <w:sz w:val="24"/>
          <w:lang w:val="mt-MT"/>
        </w:rPr>
        <w:t>Marra</w:t>
      </w:r>
      <w:proofErr w:type="spellEnd"/>
      <w:r w:rsidRPr="00CC26A4">
        <w:rPr>
          <w:sz w:val="24"/>
          <w:lang w:val="mt-MT"/>
        </w:rPr>
        <w:t xml:space="preserve"> </w:t>
      </w:r>
      <w:proofErr w:type="spellStart"/>
      <w:r w:rsidRPr="00CC26A4">
        <w:rPr>
          <w:sz w:val="24"/>
          <w:lang w:val="mt-MT"/>
        </w:rPr>
        <w:t>vs</w:t>
      </w:r>
      <w:proofErr w:type="spellEnd"/>
      <w:r w:rsidRPr="00CC26A4">
        <w:rPr>
          <w:sz w:val="24"/>
          <w:lang w:val="mt-MT"/>
        </w:rPr>
        <w:t xml:space="preserve"> De </w:t>
      </w:r>
      <w:proofErr w:type="spellStart"/>
      <w:r w:rsidRPr="00CC26A4">
        <w:rPr>
          <w:sz w:val="24"/>
          <w:lang w:val="mt-MT"/>
        </w:rPr>
        <w:t>Gregorio</w:t>
      </w:r>
      <w:proofErr w:type="spellEnd"/>
      <w:r w:rsidRPr="00CC26A4">
        <w:rPr>
          <w:sz w:val="24"/>
          <w:lang w:val="mt-MT"/>
        </w:rPr>
        <w:t xml:space="preserve"> u </w:t>
      </w:r>
      <w:proofErr w:type="spellStart"/>
      <w:r w:rsidRPr="00CC26A4">
        <w:rPr>
          <w:sz w:val="24"/>
          <w:lang w:val="mt-MT"/>
        </w:rPr>
        <w:t>Clemente</w:t>
      </w:r>
      <w:proofErr w:type="spellEnd"/>
      <w:r w:rsidRPr="00CC26A4">
        <w:rPr>
          <w:sz w:val="24"/>
          <w:lang w:val="mt-MT"/>
        </w:rPr>
        <w:t xml:space="preserve">, C-200/07 u C-201/07, ECLI:EU:C:2008:579; is-sentenza tal-Qorti Ġenerali tad-19 ta’ Marzu 2010, </w:t>
      </w:r>
      <w:proofErr w:type="spellStart"/>
      <w:r w:rsidRPr="00CC26A4">
        <w:rPr>
          <w:sz w:val="24"/>
          <w:lang w:val="mt-MT"/>
        </w:rPr>
        <w:t>Gollnisch</w:t>
      </w:r>
      <w:proofErr w:type="spellEnd"/>
      <w:r w:rsidRPr="00CC26A4">
        <w:rPr>
          <w:sz w:val="24"/>
          <w:lang w:val="mt-MT"/>
        </w:rPr>
        <w:t xml:space="preserve"> </w:t>
      </w:r>
      <w:proofErr w:type="spellStart"/>
      <w:r w:rsidRPr="00CC26A4">
        <w:rPr>
          <w:sz w:val="24"/>
          <w:lang w:val="mt-MT"/>
        </w:rPr>
        <w:t>vs</w:t>
      </w:r>
      <w:proofErr w:type="spellEnd"/>
      <w:r w:rsidRPr="00CC26A4">
        <w:rPr>
          <w:sz w:val="24"/>
          <w:lang w:val="mt-MT"/>
        </w:rPr>
        <w:t xml:space="preserve"> Il-Parlament, T-42/05, ECLI:EU:T:2010:102; is-sentenza tal-Qorti tal-Ġustizzja tas-6 ta’ Settembru 2011, </w:t>
      </w:r>
      <w:proofErr w:type="spellStart"/>
      <w:r w:rsidRPr="00CC26A4">
        <w:rPr>
          <w:sz w:val="24"/>
          <w:lang w:val="mt-MT"/>
        </w:rPr>
        <w:t>Patriciello</w:t>
      </w:r>
      <w:proofErr w:type="spellEnd"/>
      <w:r w:rsidRPr="00CC26A4">
        <w:rPr>
          <w:sz w:val="24"/>
          <w:lang w:val="mt-MT"/>
        </w:rPr>
        <w:t xml:space="preserve">, C-163/10, ECLI: EU:C:2011:543; is-sentenza tal-Qorti Ġenerali tas-17 ta’ Jannar 2013, </w:t>
      </w:r>
      <w:proofErr w:type="spellStart"/>
      <w:r w:rsidRPr="00CC26A4">
        <w:rPr>
          <w:sz w:val="24"/>
          <w:lang w:val="mt-MT"/>
        </w:rPr>
        <w:t>Gollnisch</w:t>
      </w:r>
      <w:proofErr w:type="spellEnd"/>
      <w:r w:rsidRPr="00CC26A4">
        <w:rPr>
          <w:sz w:val="24"/>
          <w:lang w:val="mt-MT"/>
        </w:rPr>
        <w:t xml:space="preserve"> </w:t>
      </w:r>
      <w:proofErr w:type="spellStart"/>
      <w:r w:rsidRPr="00CC26A4">
        <w:rPr>
          <w:sz w:val="24"/>
          <w:lang w:val="mt-MT"/>
        </w:rPr>
        <w:t>vs</w:t>
      </w:r>
      <w:proofErr w:type="spellEnd"/>
      <w:r w:rsidRPr="00CC26A4">
        <w:rPr>
          <w:sz w:val="24"/>
          <w:lang w:val="mt-MT"/>
        </w:rPr>
        <w:t xml:space="preserve"> Il-Parlament, T-346/11 u T-347/11, ECLI:EU:T:2013:23; is-sentenza tal-Qorti tal-Ġustizzja tad-19 ta’ Diċembru 2019, </w:t>
      </w:r>
      <w:proofErr w:type="spellStart"/>
      <w:r w:rsidRPr="00CC26A4">
        <w:rPr>
          <w:sz w:val="24"/>
          <w:lang w:val="mt-MT"/>
        </w:rPr>
        <w:t>Junqueras</w:t>
      </w:r>
      <w:proofErr w:type="spellEnd"/>
      <w:r w:rsidRPr="00CC26A4">
        <w:rPr>
          <w:sz w:val="24"/>
          <w:lang w:val="mt-MT"/>
        </w:rPr>
        <w:t xml:space="preserve"> </w:t>
      </w:r>
      <w:proofErr w:type="spellStart"/>
      <w:r w:rsidRPr="00CC26A4">
        <w:rPr>
          <w:sz w:val="24"/>
          <w:lang w:val="mt-MT"/>
        </w:rPr>
        <w:t>Vies</w:t>
      </w:r>
      <w:proofErr w:type="spellEnd"/>
      <w:r w:rsidRPr="00CC26A4">
        <w:rPr>
          <w:sz w:val="24"/>
          <w:lang w:val="mt-MT"/>
        </w:rPr>
        <w:t>, C-502/19, ECLI:EU:C:2019:1115.</w:t>
      </w:r>
    </w:p>
  </w:footnote>
  <w:footnote w:id="2">
    <w:p w14:paraId="74ACB70D" w14:textId="01F52FC9" w:rsidR="00C167D5" w:rsidRPr="00CC26A4" w:rsidRDefault="00C167D5" w:rsidP="00CC26A4">
      <w:pPr>
        <w:pStyle w:val="FootnoteText"/>
        <w:ind w:left="567" w:hanging="567"/>
        <w:rPr>
          <w:sz w:val="24"/>
          <w:lang w:val="mt-MT"/>
        </w:rPr>
      </w:pPr>
      <w:r w:rsidRPr="00CC26A4">
        <w:rPr>
          <w:rStyle w:val="FootnoteReference"/>
          <w:sz w:val="24"/>
          <w:lang w:val="mt-MT"/>
        </w:rPr>
        <w:footnoteRef/>
      </w:r>
      <w:r w:rsidR="00CC26A4" w:rsidRPr="00CC26A4">
        <w:rPr>
          <w:sz w:val="24"/>
          <w:lang w:val="mt-MT"/>
        </w:rPr>
        <w:t xml:space="preserve"> </w:t>
      </w:r>
      <w:r w:rsidR="00CC26A4" w:rsidRPr="00CC26A4">
        <w:rPr>
          <w:sz w:val="24"/>
          <w:lang w:val="mt-MT"/>
        </w:rPr>
        <w:tab/>
      </w:r>
      <w:r w:rsidRPr="00CC26A4">
        <w:rPr>
          <w:sz w:val="24"/>
          <w:lang w:val="mt-MT"/>
        </w:rPr>
        <w:t xml:space="preserve">Is-sentenza tal-Qorti Ġenerali tat-30 ta’ April 2019, </w:t>
      </w:r>
      <w:proofErr w:type="spellStart"/>
      <w:r w:rsidRPr="00CC26A4">
        <w:rPr>
          <w:sz w:val="24"/>
          <w:lang w:val="mt-MT"/>
        </w:rPr>
        <w:t>Briois</w:t>
      </w:r>
      <w:proofErr w:type="spellEnd"/>
      <w:r w:rsidRPr="00CC26A4">
        <w:rPr>
          <w:sz w:val="24"/>
          <w:lang w:val="mt-MT"/>
        </w:rPr>
        <w:t xml:space="preserve"> </w:t>
      </w:r>
      <w:proofErr w:type="spellStart"/>
      <w:r w:rsidRPr="00CC26A4">
        <w:rPr>
          <w:sz w:val="24"/>
          <w:lang w:val="mt-MT"/>
        </w:rPr>
        <w:t>vs</w:t>
      </w:r>
      <w:proofErr w:type="spellEnd"/>
      <w:r w:rsidRPr="00CC26A4">
        <w:rPr>
          <w:sz w:val="24"/>
          <w:lang w:val="mt-MT"/>
        </w:rPr>
        <w:t xml:space="preserve"> Il-Parlament, T-214/18, ECLI:EU:T:2019:266.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920A08" w14:textId="77777777" w:rsidR="00064002" w:rsidRPr="00CC26A4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5A469D" w14:textId="77777777" w:rsidR="00064002" w:rsidRPr="00CC26A4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DDA2D7" w14:textId="77777777" w:rsidR="00064002" w:rsidRPr="00CC26A4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289553002">
    <w:abstractNumId w:val="9"/>
  </w:num>
  <w:num w:numId="2" w16cid:durableId="515659051">
    <w:abstractNumId w:val="9"/>
  </w:num>
  <w:num w:numId="3" w16cid:durableId="1443259997">
    <w:abstractNumId w:val="7"/>
  </w:num>
  <w:num w:numId="4" w16cid:durableId="1106654098">
    <w:abstractNumId w:val="7"/>
  </w:num>
  <w:num w:numId="5" w16cid:durableId="213782316">
    <w:abstractNumId w:val="6"/>
  </w:num>
  <w:num w:numId="6" w16cid:durableId="599608936">
    <w:abstractNumId w:val="6"/>
  </w:num>
  <w:num w:numId="7" w16cid:durableId="419982560">
    <w:abstractNumId w:val="5"/>
  </w:num>
  <w:num w:numId="8" w16cid:durableId="1228687640">
    <w:abstractNumId w:val="5"/>
  </w:num>
  <w:num w:numId="9" w16cid:durableId="1904489868">
    <w:abstractNumId w:val="4"/>
  </w:num>
  <w:num w:numId="10" w16cid:durableId="1325432570">
    <w:abstractNumId w:val="4"/>
  </w:num>
  <w:num w:numId="11" w16cid:durableId="650060568">
    <w:abstractNumId w:val="8"/>
  </w:num>
  <w:num w:numId="12" w16cid:durableId="1515074485">
    <w:abstractNumId w:val="8"/>
  </w:num>
  <w:num w:numId="13" w16cid:durableId="499925041">
    <w:abstractNumId w:val="3"/>
  </w:num>
  <w:num w:numId="14" w16cid:durableId="1770539487">
    <w:abstractNumId w:val="3"/>
  </w:num>
  <w:num w:numId="15" w16cid:durableId="325666852">
    <w:abstractNumId w:val="2"/>
  </w:num>
  <w:num w:numId="16" w16cid:durableId="2038843907">
    <w:abstractNumId w:val="2"/>
  </w:num>
  <w:num w:numId="17" w16cid:durableId="428741377">
    <w:abstractNumId w:val="1"/>
  </w:num>
  <w:num w:numId="18" w16cid:durableId="1102605694">
    <w:abstractNumId w:val="1"/>
  </w:num>
  <w:num w:numId="19" w16cid:durableId="922648468">
    <w:abstractNumId w:val="0"/>
  </w:num>
  <w:num w:numId="20" w16cid:durableId="1787239813">
    <w:abstractNumId w:val="0"/>
  </w:num>
  <w:num w:numId="21" w16cid:durableId="684477626">
    <w:abstractNumId w:val="9"/>
  </w:num>
  <w:num w:numId="22" w16cid:durableId="1943343678">
    <w:abstractNumId w:val="7"/>
  </w:num>
  <w:num w:numId="23" w16cid:durableId="926352971">
    <w:abstractNumId w:val="6"/>
  </w:num>
  <w:num w:numId="24" w16cid:durableId="1713116495">
    <w:abstractNumId w:val="5"/>
  </w:num>
  <w:num w:numId="25" w16cid:durableId="377322119">
    <w:abstractNumId w:val="4"/>
  </w:num>
  <w:num w:numId="26" w16cid:durableId="1810434988">
    <w:abstractNumId w:val="8"/>
  </w:num>
  <w:num w:numId="27" w16cid:durableId="664747311">
    <w:abstractNumId w:val="3"/>
  </w:num>
  <w:num w:numId="28" w16cid:durableId="173304762">
    <w:abstractNumId w:val="2"/>
  </w:num>
  <w:num w:numId="29" w16cid:durableId="520121025">
    <w:abstractNumId w:val="1"/>
  </w:num>
  <w:num w:numId="30" w16cid:durableId="999694884">
    <w:abstractNumId w:val="0"/>
  </w:num>
  <w:num w:numId="31" w16cid:durableId="530147621">
    <w:abstractNumId w:val="9"/>
  </w:num>
  <w:num w:numId="32" w16cid:durableId="456141597">
    <w:abstractNumId w:val="7"/>
  </w:num>
  <w:num w:numId="33" w16cid:durableId="44836624">
    <w:abstractNumId w:val="6"/>
  </w:num>
  <w:num w:numId="34" w16cid:durableId="88546812">
    <w:abstractNumId w:val="5"/>
  </w:num>
  <w:num w:numId="35" w16cid:durableId="2104492934">
    <w:abstractNumId w:val="4"/>
  </w:num>
  <w:num w:numId="36" w16cid:durableId="2043898655">
    <w:abstractNumId w:val="8"/>
  </w:num>
  <w:num w:numId="37" w16cid:durableId="790825221">
    <w:abstractNumId w:val="3"/>
  </w:num>
  <w:num w:numId="38" w16cid:durableId="903610598">
    <w:abstractNumId w:val="2"/>
  </w:num>
  <w:num w:numId="39" w16cid:durableId="1826437416">
    <w:abstractNumId w:val="1"/>
  </w:num>
  <w:num w:numId="40" w16cid:durableId="1349481852">
    <w:abstractNumId w:val="0"/>
  </w:num>
  <w:num w:numId="41" w16cid:durableId="456946722">
    <w:abstractNumId w:val="10"/>
  </w:num>
  <w:num w:numId="42" w16cid:durableId="1324896917">
    <w:abstractNumId w:val="10"/>
  </w:num>
  <w:num w:numId="43" w16cid:durableId="335772134">
    <w:abstractNumId w:val="10"/>
  </w:num>
  <w:num w:numId="44" w16cid:durableId="5420431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190/2026"/>
    <w:docVar w:name="dvlangue" w:val="MT"/>
    <w:docVar w:name="dvnumam" w:val="0"/>
    <w:docVar w:name="dvpe" w:val="787.995"/>
    <w:docVar w:name="dvrapporteur" w:val="Rapporteur: "/>
    <w:docVar w:name="dvtitre" w:val="Deċiżjoni tal-Parlament Ewropew xx xx xxxx 2026 dwar it-talba għat-tneħħija tal-immunità ta’ Klára Dobrev(2026/2010(IMM))"/>
  </w:docVars>
  <w:rsids>
    <w:rsidRoot w:val="008C791E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04B11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067D7"/>
    <w:rsid w:val="00817416"/>
    <w:rsid w:val="00842779"/>
    <w:rsid w:val="00865F67"/>
    <w:rsid w:val="00881A7B"/>
    <w:rsid w:val="008840E5"/>
    <w:rsid w:val="00887B3E"/>
    <w:rsid w:val="008C2AC6"/>
    <w:rsid w:val="008C791E"/>
    <w:rsid w:val="00930C23"/>
    <w:rsid w:val="0093193B"/>
    <w:rsid w:val="009509D8"/>
    <w:rsid w:val="00950B64"/>
    <w:rsid w:val="00981893"/>
    <w:rsid w:val="0098609C"/>
    <w:rsid w:val="009B1516"/>
    <w:rsid w:val="00A13197"/>
    <w:rsid w:val="00A1687D"/>
    <w:rsid w:val="00A43E52"/>
    <w:rsid w:val="00A4678D"/>
    <w:rsid w:val="00A778C7"/>
    <w:rsid w:val="00AA1746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167D5"/>
    <w:rsid w:val="00C23CD4"/>
    <w:rsid w:val="00C61C0C"/>
    <w:rsid w:val="00C72B90"/>
    <w:rsid w:val="00C941CB"/>
    <w:rsid w:val="00CC2357"/>
    <w:rsid w:val="00CC26A4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E037C3C"/>
  <w15:chartTrackingRefBased/>
  <w15:docId w15:val="{4855E55E-3F4D-47CB-9E93-F872664F8D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mt-M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rsid w:val="00C167D5"/>
    <w:pPr>
      <w:spacing w:after="240"/>
      <w:ind w:left="567" w:hanging="567"/>
    </w:pPr>
  </w:style>
  <w:style w:type="paragraph" w:customStyle="1" w:styleId="EPComma">
    <w:name w:val="EPComma"/>
    <w:basedOn w:val="Normal"/>
    <w:rsid w:val="00C167D5"/>
    <w:pPr>
      <w:spacing w:before="480" w:after="240"/>
    </w:pPr>
  </w:style>
  <w:style w:type="paragraph" w:styleId="Revision">
    <w:name w:val="Revision"/>
    <w:hidden/>
    <w:uiPriority w:val="99"/>
    <w:semiHidden/>
    <w:rsid w:val="009B1516"/>
    <w:rPr>
      <w:sz w:val="24"/>
      <w:lang w:val="mt-M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929</Words>
  <Characters>6721</Characters>
  <Application>Microsoft Office Word</Application>
  <DocSecurity>0</DocSecurity>
  <Lines>56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7635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CAMILLERI Denise</dc:creator>
  <cp:keywords/>
  <cp:lastModifiedBy>ZAHRA Ritienne</cp:lastModifiedBy>
  <cp:revision>2</cp:revision>
  <cp:lastPrinted>2004-11-19T15:42:00Z</cp:lastPrinted>
  <dcterms:created xsi:type="dcterms:W3CDTF">2026-07-07T10:45:00Z</dcterms:created>
  <dcterms:modified xsi:type="dcterms:W3CDTF">2026-07-07T10:45:00Z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MT</vt:lpwstr>
  </property>
  <property fmtid="{D5CDD505-2E9C-101B-9397-08002B2CF9AE}" pid="3" name="&lt;FdR&gt;">
    <vt:lpwstr>A10-0190/2026</vt:lpwstr>
  </property>
  <property fmtid="{D5CDD505-2E9C-101B-9397-08002B2CF9AE}" pid="4" name="&lt;Type&gt;">
    <vt:lpwstr>RR</vt:lpwstr>
  </property>
</Properties>
</file>