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C7E73" w14:paraId="7D39089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C1094BD" w14:textId="77777777" w:rsidR="00751A4A" w:rsidRPr="00DC7E73" w:rsidRDefault="003862B3" w:rsidP="0010095E">
            <w:pPr>
              <w:pStyle w:val="EPName"/>
            </w:pPr>
            <w:r w:rsidRPr="00DC7E73">
              <w:t>Parlament Europejski</w:t>
            </w:r>
          </w:p>
          <w:p w14:paraId="53270567" w14:textId="77777777" w:rsidR="00751A4A" w:rsidRPr="00DC7E7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C7E73">
              <w:t>2024</w:t>
            </w:r>
            <w:r w:rsidR="00817416" w:rsidRPr="00DC7E73">
              <w:t>-202</w:t>
            </w:r>
            <w:r w:rsidRPr="00DC7E73">
              <w:t>9</w:t>
            </w:r>
          </w:p>
        </w:tc>
        <w:tc>
          <w:tcPr>
            <w:tcW w:w="2268" w:type="dxa"/>
            <w:shd w:val="clear" w:color="auto" w:fill="auto"/>
          </w:tcPr>
          <w:p w14:paraId="1B072C3E" w14:textId="77777777" w:rsidR="00751A4A" w:rsidRPr="00DC7E73" w:rsidRDefault="00187494" w:rsidP="0010095E">
            <w:pPr>
              <w:pStyle w:val="EPLogo"/>
            </w:pPr>
            <w:r w:rsidRPr="00DC7E73">
              <w:rPr>
                <w:noProof/>
                <w:lang w:eastAsia="ja-JP"/>
              </w:rPr>
              <w:drawing>
                <wp:inline distT="0" distB="0" distL="0" distR="0" wp14:anchorId="5CD8ED9D" wp14:editId="0920978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0C2A75" w14:textId="77777777" w:rsidR="00D058B8" w:rsidRPr="00DC7E73" w:rsidRDefault="00D058B8" w:rsidP="004C5D52">
      <w:pPr>
        <w:pStyle w:val="LineTop"/>
      </w:pPr>
    </w:p>
    <w:p w14:paraId="3DC57FA1" w14:textId="77777777" w:rsidR="00680577" w:rsidRPr="00DC7E73" w:rsidRDefault="003862B3" w:rsidP="00680577">
      <w:pPr>
        <w:pStyle w:val="EPBodyTA1"/>
      </w:pPr>
      <w:r w:rsidRPr="00DC7E73">
        <w:t>TEKSTY PRZYJĘTE</w:t>
      </w:r>
    </w:p>
    <w:p w14:paraId="5CBE1502" w14:textId="77777777" w:rsidR="00D058B8" w:rsidRPr="00DC7E73" w:rsidRDefault="00D058B8" w:rsidP="00D058B8">
      <w:pPr>
        <w:pStyle w:val="LineBottom"/>
      </w:pPr>
    </w:p>
    <w:p w14:paraId="0338DF8C" w14:textId="1A7E46AB" w:rsidR="003862B3" w:rsidRPr="00DC7E73" w:rsidRDefault="003862B3" w:rsidP="003862B3">
      <w:pPr>
        <w:pStyle w:val="ATHeading1"/>
      </w:pPr>
      <w:bookmarkStart w:id="0" w:name="TANumber"/>
      <w:r w:rsidRPr="00DC7E73">
        <w:t>P10_TA(2026)0</w:t>
      </w:r>
      <w:r w:rsidR="00523B0A">
        <w:t>235</w:t>
      </w:r>
      <w:bookmarkEnd w:id="0"/>
    </w:p>
    <w:p w14:paraId="37E4ADF7" w14:textId="77777777" w:rsidR="003862B3" w:rsidRPr="00DC7E73" w:rsidRDefault="003862B3" w:rsidP="003862B3">
      <w:pPr>
        <w:pStyle w:val="ATHeading2"/>
      </w:pPr>
      <w:bookmarkStart w:id="1" w:name="title"/>
      <w:r w:rsidRPr="00DC7E73">
        <w:t xml:space="preserve">Wniosek o uchylenie immunitetu </w:t>
      </w:r>
      <w:proofErr w:type="spellStart"/>
      <w:r w:rsidRPr="00DC7E73">
        <w:t>Kláry</w:t>
      </w:r>
      <w:proofErr w:type="spellEnd"/>
      <w:r w:rsidRPr="00DC7E73">
        <w:t xml:space="preserve"> </w:t>
      </w:r>
      <w:proofErr w:type="spellStart"/>
      <w:r w:rsidRPr="00DC7E73">
        <w:t>Dobrev</w:t>
      </w:r>
      <w:bookmarkEnd w:id="1"/>
      <w:proofErr w:type="spellEnd"/>
    </w:p>
    <w:p w14:paraId="5AF2A7BC" w14:textId="77777777" w:rsidR="003862B3" w:rsidRPr="00DC7E73" w:rsidRDefault="003862B3" w:rsidP="003862B3">
      <w:pPr>
        <w:rPr>
          <w:i/>
          <w:vanish/>
        </w:rPr>
      </w:pPr>
      <w:r w:rsidRPr="00DC7E73">
        <w:rPr>
          <w:i/>
        </w:rPr>
        <w:fldChar w:fldCharType="begin"/>
      </w:r>
      <w:r w:rsidRPr="00DC7E73">
        <w:rPr>
          <w:i/>
        </w:rPr>
        <w:instrText xml:space="preserve"> TC"(</w:instrText>
      </w:r>
      <w:bookmarkStart w:id="2" w:name="DocNumber"/>
      <w:r w:rsidRPr="00DC7E73">
        <w:rPr>
          <w:i/>
        </w:rPr>
        <w:instrText>A10-0190/2026</w:instrText>
      </w:r>
      <w:bookmarkEnd w:id="2"/>
      <w:r w:rsidRPr="00DC7E73">
        <w:rPr>
          <w:i/>
        </w:rPr>
        <w:instrText xml:space="preserve"> - Sprawozdawca: Mario Furore)"\l3 \n&gt; \* MERGEFORMAT </w:instrText>
      </w:r>
      <w:r w:rsidRPr="00DC7E73">
        <w:rPr>
          <w:i/>
        </w:rPr>
        <w:fldChar w:fldCharType="end"/>
      </w:r>
    </w:p>
    <w:p w14:paraId="2A19C152" w14:textId="77777777" w:rsidR="003862B3" w:rsidRPr="00DC7E73" w:rsidRDefault="003862B3" w:rsidP="003862B3">
      <w:pPr>
        <w:rPr>
          <w:vanish/>
        </w:rPr>
      </w:pPr>
      <w:bookmarkStart w:id="3" w:name="Commission"/>
      <w:r w:rsidRPr="00DC7E73">
        <w:rPr>
          <w:vanish/>
        </w:rPr>
        <w:t>Komisja Prawna</w:t>
      </w:r>
      <w:bookmarkEnd w:id="3"/>
    </w:p>
    <w:p w14:paraId="391A4174" w14:textId="77777777" w:rsidR="003862B3" w:rsidRPr="00DC7E73" w:rsidRDefault="003862B3" w:rsidP="003862B3">
      <w:pPr>
        <w:rPr>
          <w:vanish/>
        </w:rPr>
      </w:pPr>
      <w:bookmarkStart w:id="4" w:name="PE"/>
      <w:r w:rsidRPr="00DC7E73">
        <w:rPr>
          <w:vanish/>
        </w:rPr>
        <w:t>PE787.995</w:t>
      </w:r>
      <w:bookmarkEnd w:id="4"/>
    </w:p>
    <w:p w14:paraId="3F4DD0BD" w14:textId="336FBEA3" w:rsidR="003862B3" w:rsidRPr="00DC7E73" w:rsidRDefault="003862B3" w:rsidP="003862B3">
      <w:pPr>
        <w:pStyle w:val="ATHeading3"/>
      </w:pPr>
      <w:bookmarkStart w:id="5" w:name="Sujet"/>
      <w:r w:rsidRPr="00DC7E73">
        <w:t xml:space="preserve">Decyzja Parlamentu Europejskiego z dnia </w:t>
      </w:r>
      <w:r w:rsidR="008D5AEA">
        <w:t>7 lipca</w:t>
      </w:r>
      <w:r w:rsidRPr="00DC7E73">
        <w:t xml:space="preserve"> 2026 r. w sprawie wniosku o uchylenie immunitetu </w:t>
      </w:r>
      <w:proofErr w:type="spellStart"/>
      <w:r w:rsidRPr="00DC7E73">
        <w:t>Kláry</w:t>
      </w:r>
      <w:proofErr w:type="spellEnd"/>
      <w:r w:rsidRPr="00DC7E73">
        <w:t xml:space="preserve"> </w:t>
      </w:r>
      <w:proofErr w:type="spellStart"/>
      <w:r w:rsidRPr="00DC7E73">
        <w:t>Dobrev</w:t>
      </w:r>
      <w:bookmarkEnd w:id="5"/>
      <w:proofErr w:type="spellEnd"/>
      <w:r w:rsidRPr="00DC7E73">
        <w:t xml:space="preserve"> </w:t>
      </w:r>
      <w:bookmarkStart w:id="6" w:name="References"/>
      <w:r w:rsidRPr="00DC7E73">
        <w:t>(2026/2010(IMM))</w:t>
      </w:r>
      <w:bookmarkEnd w:id="6"/>
    </w:p>
    <w:p w14:paraId="15B5D807" w14:textId="77777777" w:rsidR="00D662A0" w:rsidRPr="00DC7E73" w:rsidRDefault="00D662A0" w:rsidP="00D662A0">
      <w:pPr>
        <w:pStyle w:val="EPComma"/>
      </w:pPr>
      <w:bookmarkStart w:id="7" w:name="TextBodyBegin"/>
      <w:bookmarkEnd w:id="7"/>
      <w:r w:rsidRPr="00DC7E73">
        <w:rPr>
          <w:i/>
        </w:rPr>
        <w:t>Parlament Europejski</w:t>
      </w:r>
      <w:r w:rsidRPr="00DC7E73">
        <w:t>,</w:t>
      </w:r>
    </w:p>
    <w:p w14:paraId="7C2D49A0" w14:textId="4A18E68B" w:rsidR="00D662A0" w:rsidRPr="00DC7E73" w:rsidRDefault="00D662A0" w:rsidP="00D662A0">
      <w:pPr>
        <w:pStyle w:val="NormalHanging12a"/>
      </w:pPr>
      <w:r w:rsidRPr="00DC7E73">
        <w:t>–</w:t>
      </w:r>
      <w:r w:rsidRPr="00DC7E73">
        <w:tab/>
        <w:t xml:space="preserve">uwzględniając wniosek o uchylenie immunitetu </w:t>
      </w:r>
      <w:proofErr w:type="spellStart"/>
      <w:r w:rsidRPr="00DC7E73">
        <w:t>Kláry</w:t>
      </w:r>
      <w:proofErr w:type="spellEnd"/>
      <w:r w:rsidRPr="00DC7E73">
        <w:t xml:space="preserve"> </w:t>
      </w:r>
      <w:proofErr w:type="spellStart"/>
      <w:r w:rsidRPr="00DC7E73">
        <w:t>Dobrev</w:t>
      </w:r>
      <w:proofErr w:type="spellEnd"/>
      <w:r w:rsidRPr="00DC7E73">
        <w:t xml:space="preserve"> złożony przez Sąd Rejonowy w Budapeszcie II i III </w:t>
      </w:r>
      <w:r w:rsidR="00E95D74">
        <w:t xml:space="preserve">dnia </w:t>
      </w:r>
      <w:r w:rsidRPr="00DC7E73">
        <w:t xml:space="preserve">5 grudnia 2025 r. w związku z postępowaniem karnym wszczętym przeciwko niej w drodze prywatnego aktu oskarżenia, </w:t>
      </w:r>
      <w:r w:rsidR="00E95D74">
        <w:t xml:space="preserve">i </w:t>
      </w:r>
      <w:r w:rsidRPr="00DC7E73">
        <w:t>ogłoszony w Parlamencie dnia 19 stycznia 2026 r.,</w:t>
      </w:r>
    </w:p>
    <w:p w14:paraId="706E6B18" w14:textId="02BD66FE" w:rsidR="00D662A0" w:rsidRPr="00DC7E73" w:rsidRDefault="00D662A0" w:rsidP="00D662A0">
      <w:pPr>
        <w:pStyle w:val="NormalHanging12a"/>
      </w:pPr>
      <w:r w:rsidRPr="00DC7E73">
        <w:t>–</w:t>
      </w:r>
      <w:r w:rsidRPr="00DC7E73">
        <w:tab/>
        <w:t xml:space="preserve">po wysłuchaniu </w:t>
      </w:r>
      <w:r w:rsidR="00E95D74">
        <w:t xml:space="preserve">w dniu </w:t>
      </w:r>
      <w:r w:rsidRPr="00DC7E73">
        <w:t xml:space="preserve">5 maja 2026 r. wyjaśnień </w:t>
      </w:r>
      <w:proofErr w:type="spellStart"/>
      <w:r w:rsidRPr="00DC7E73">
        <w:t>Kláry</w:t>
      </w:r>
      <w:proofErr w:type="spellEnd"/>
      <w:r w:rsidRPr="00DC7E73">
        <w:t xml:space="preserve"> </w:t>
      </w:r>
      <w:proofErr w:type="spellStart"/>
      <w:r w:rsidRPr="00DC7E73">
        <w:t>Dobrev</w:t>
      </w:r>
      <w:proofErr w:type="spellEnd"/>
      <w:r w:rsidRPr="00DC7E73">
        <w:t xml:space="preserve"> zgodnie z art. 9 ust. 6 Regulaminu,</w:t>
      </w:r>
    </w:p>
    <w:p w14:paraId="570F6E2E" w14:textId="77777777" w:rsidR="00D662A0" w:rsidRPr="00DC7E73" w:rsidRDefault="00D662A0" w:rsidP="00D662A0">
      <w:pPr>
        <w:pStyle w:val="NormalHanging12a"/>
      </w:pPr>
      <w:r w:rsidRPr="00DC7E73">
        <w:t>–</w:t>
      </w:r>
      <w:r w:rsidRPr="00DC7E73">
        <w:tab/>
        <w:t>uwzględniając art. 8 i 9 protokołu nr 7 w sprawie przywilejów i immunitetów Unii Europejskiej, jak również art. 6 ust. 2 aktu dotyczącego wyboru członków Parlamentu Europejskiego w powszechnych wyborach bezpośrednich z dnia 20 września 1976 r.,</w:t>
      </w:r>
    </w:p>
    <w:p w14:paraId="31D80B42" w14:textId="0DD9357C" w:rsidR="00D662A0" w:rsidRDefault="00D662A0" w:rsidP="00D662A0">
      <w:pPr>
        <w:pStyle w:val="NormalHanging12a"/>
      </w:pPr>
      <w:r w:rsidRPr="00DC7E73">
        <w:t>–</w:t>
      </w:r>
      <w:r w:rsidRPr="00DC7E73">
        <w:tab/>
        <w:t xml:space="preserve">uwzględniając wyroki wydane przez Trybunał Sprawiedliwości Unii Europejskiej </w:t>
      </w:r>
      <w:r w:rsidR="00E95D74">
        <w:t xml:space="preserve">w dniach </w:t>
      </w:r>
      <w:r w:rsidRPr="00DC7E73">
        <w:t>21 października 2008 r., 19 marca 2010 r., 6 września 2011 r., 17 stycznia 2013 r. i 19 grudnia 2019 r.</w:t>
      </w:r>
      <w:r w:rsidRPr="00DC7E73">
        <w:rPr>
          <w:vertAlign w:val="superscript"/>
        </w:rPr>
        <w:footnoteReference w:id="1"/>
      </w:r>
      <w:r w:rsidRPr="00DC7E73">
        <w:t>,</w:t>
      </w:r>
    </w:p>
    <w:p w14:paraId="4A009A8C" w14:textId="77777777" w:rsidR="008D5AEA" w:rsidRPr="00DC7E73" w:rsidRDefault="008D5AEA" w:rsidP="008D5AEA">
      <w:pPr>
        <w:pStyle w:val="NormalHanging12a"/>
      </w:pPr>
      <w:r w:rsidRPr="00DC7E73">
        <w:t>–</w:t>
      </w:r>
      <w:r w:rsidRPr="00DC7E73">
        <w:tab/>
        <w:t>uwzględniając art. 4 ust. 2 węgierskiej ustawy zasadniczej,</w:t>
      </w:r>
    </w:p>
    <w:p w14:paraId="4834A2BE" w14:textId="478BC27C" w:rsidR="00D662A0" w:rsidRPr="00DC7E73" w:rsidRDefault="00D662A0" w:rsidP="00D662A0">
      <w:pPr>
        <w:pStyle w:val="NormalHanging12a"/>
      </w:pPr>
      <w:r w:rsidRPr="00DC7E73">
        <w:t>–</w:t>
      </w:r>
      <w:r w:rsidRPr="00DC7E73">
        <w:tab/>
        <w:t xml:space="preserve">uwzględniając art. 5 ust. 2, art. 6 ust. 1 </w:t>
      </w:r>
      <w:r w:rsidR="00E95D74">
        <w:t>i</w:t>
      </w:r>
      <w:r w:rsidR="00E95D74" w:rsidRPr="00DC7E73">
        <w:t xml:space="preserve"> </w:t>
      </w:r>
      <w:r w:rsidRPr="00DC7E73">
        <w:t>art. 9 Regulaminu,</w:t>
      </w:r>
    </w:p>
    <w:p w14:paraId="26541C9B" w14:textId="77777777" w:rsidR="00D662A0" w:rsidRPr="00DC7E73" w:rsidRDefault="00D662A0" w:rsidP="00D662A0">
      <w:pPr>
        <w:pStyle w:val="NormalHanging12a"/>
      </w:pPr>
      <w:r w:rsidRPr="00DC7E73">
        <w:t>–</w:t>
      </w:r>
      <w:r w:rsidRPr="00DC7E73">
        <w:tab/>
        <w:t>uwzględniając sprawozdanie Komisji Prawnej (A10-0190/2026),</w:t>
      </w:r>
    </w:p>
    <w:p w14:paraId="03DA2806" w14:textId="02504103" w:rsidR="00D662A0" w:rsidRPr="00DC7E73" w:rsidRDefault="00D662A0" w:rsidP="00D662A0">
      <w:pPr>
        <w:pStyle w:val="NormalHanging12a"/>
      </w:pPr>
      <w:r w:rsidRPr="00DC7E73">
        <w:lastRenderedPageBreak/>
        <w:t>A.</w:t>
      </w:r>
      <w:r w:rsidRPr="00DC7E73">
        <w:tab/>
        <w:t xml:space="preserve">mając na uwadze, że </w:t>
      </w:r>
      <w:r w:rsidR="00E95D74">
        <w:t xml:space="preserve">dnia </w:t>
      </w:r>
      <w:r w:rsidRPr="00DC7E73">
        <w:t xml:space="preserve">5 grudnia 2025 r. Sąd Rejonowy w Budapeszcie II i III złożył wniosek o uchylenie immunitetu wybranej na Węgrzech posłanki do Parlamentu Europejskiego </w:t>
      </w:r>
      <w:proofErr w:type="spellStart"/>
      <w:r w:rsidRPr="00DC7E73">
        <w:t>Kláry</w:t>
      </w:r>
      <w:proofErr w:type="spellEnd"/>
      <w:r w:rsidRPr="00DC7E73">
        <w:t xml:space="preserve"> </w:t>
      </w:r>
      <w:proofErr w:type="spellStart"/>
      <w:r w:rsidRPr="00DC7E73">
        <w:t>Dobrev</w:t>
      </w:r>
      <w:proofErr w:type="spellEnd"/>
      <w:r w:rsidRPr="00DC7E73">
        <w:t xml:space="preserve"> w ramach postępowania karnego o zniesławienie wszczętego przeciwko niej przez oskarżyciela prywatnego w związku z zarzutem przestępstwa, które miało zostać popełnione </w:t>
      </w:r>
      <w:r w:rsidR="00E95D74">
        <w:t xml:space="preserve">dnia </w:t>
      </w:r>
      <w:r w:rsidRPr="00DC7E73">
        <w:t>3 października 2023 r.;</w:t>
      </w:r>
    </w:p>
    <w:p w14:paraId="633E2D1E" w14:textId="65789F95" w:rsidR="00D662A0" w:rsidRPr="00DC7E73" w:rsidRDefault="00D662A0" w:rsidP="00D662A0">
      <w:pPr>
        <w:pStyle w:val="NormalHanging12a"/>
      </w:pPr>
      <w:r w:rsidRPr="00DC7E73">
        <w:t>B.</w:t>
      </w:r>
      <w:r w:rsidRPr="00DC7E73">
        <w:tab/>
        <w:t xml:space="preserve">mając na uwadze, że zgodnie z wnioskiem </w:t>
      </w:r>
      <w:r w:rsidR="00E95D74">
        <w:t xml:space="preserve">dnia </w:t>
      </w:r>
      <w:r w:rsidRPr="00DC7E73">
        <w:t xml:space="preserve">4 listopada 2025 r. węgierskie Ministerstwo Kultury i Innowacji, reprezentowane przez ówczesnego ministra kultury i innowacji dr. </w:t>
      </w:r>
      <w:proofErr w:type="spellStart"/>
      <w:r w:rsidRPr="00DC7E73">
        <w:t>Balázsa</w:t>
      </w:r>
      <w:proofErr w:type="spellEnd"/>
      <w:r w:rsidRPr="00DC7E73">
        <w:t xml:space="preserve"> </w:t>
      </w:r>
      <w:proofErr w:type="spellStart"/>
      <w:r w:rsidRPr="00DC7E73">
        <w:t>Zoltána</w:t>
      </w:r>
      <w:proofErr w:type="spellEnd"/>
      <w:r w:rsidRPr="00DC7E73">
        <w:t xml:space="preserve"> </w:t>
      </w:r>
      <w:proofErr w:type="spellStart"/>
      <w:r w:rsidRPr="00DC7E73">
        <w:t>Hankó</w:t>
      </w:r>
      <w:proofErr w:type="spellEnd"/>
      <w:r w:rsidRPr="00DC7E73">
        <w:t xml:space="preserve">, wniosło przeciwko </w:t>
      </w:r>
      <w:proofErr w:type="spellStart"/>
      <w:r w:rsidRPr="00DC7E73">
        <w:t>Klárze</w:t>
      </w:r>
      <w:proofErr w:type="spellEnd"/>
      <w:r w:rsidRPr="00DC7E73">
        <w:t xml:space="preserve"> </w:t>
      </w:r>
      <w:proofErr w:type="spellStart"/>
      <w:r w:rsidRPr="00DC7E73">
        <w:t>Dobrev</w:t>
      </w:r>
      <w:proofErr w:type="spellEnd"/>
      <w:r w:rsidRPr="00DC7E73">
        <w:t xml:space="preserve"> jako oskarżyciel prywatny akt oskarżenia o przestępstwo zniesławienia za pomocą wypowiedzi, która miała paść </w:t>
      </w:r>
      <w:r w:rsidR="00E95D74">
        <w:t xml:space="preserve">dnia </w:t>
      </w:r>
      <w:r w:rsidRPr="00DC7E73">
        <w:t xml:space="preserve">3 października 2023 r. podczas internetowej konferencji prasowej prowadzonej w mediach społecznościowych i na stronach internetowych, pod tytułem „ „Żądamy odpowiedzi w sprawie finansowanych przez państwo szkoleń uświadamiających dla księży pedofilów! Ilu księży pedofili otrzymało dziesiątki milionów od państwa na szkolenia z edukacji seksualnej? Żądamy odpowiedzi od </w:t>
      </w:r>
      <w:proofErr w:type="spellStart"/>
      <w:r w:rsidRPr="00DC7E73">
        <w:t>Balázsa</w:t>
      </w:r>
      <w:proofErr w:type="spellEnd"/>
      <w:r w:rsidRPr="00DC7E73">
        <w:t xml:space="preserve"> </w:t>
      </w:r>
      <w:proofErr w:type="spellStart"/>
      <w:r w:rsidRPr="00DC7E73">
        <w:t>Hankó</w:t>
      </w:r>
      <w:proofErr w:type="spellEnd"/>
      <w:r w:rsidRPr="00DC7E73">
        <w:t xml:space="preserve"> i </w:t>
      </w:r>
      <w:proofErr w:type="spellStart"/>
      <w:r w:rsidRPr="00DC7E73">
        <w:t>Zsolta</w:t>
      </w:r>
      <w:proofErr w:type="spellEnd"/>
      <w:r w:rsidRPr="00DC7E73">
        <w:t xml:space="preserve"> </w:t>
      </w:r>
      <w:proofErr w:type="spellStart"/>
      <w:r w:rsidRPr="00DC7E73">
        <w:t>Semjéna</w:t>
      </w:r>
      <w:proofErr w:type="spellEnd"/>
      <w:r w:rsidRPr="00DC7E73">
        <w:t>! Oglądajcie na żywo naszą konferencję prasową na temat tego skandalu!”; mając na uwadze, że węgierskie Ministerstwo Kultury i Innowacji uznało te stwierdzenia za poważne zniewagi, które mogą podważyć reputację ministerstwa w społeczeństwie;</w:t>
      </w:r>
    </w:p>
    <w:p w14:paraId="6355C7EA" w14:textId="57B0F2DA" w:rsidR="00D662A0" w:rsidRPr="00DC7E73" w:rsidRDefault="00D662A0" w:rsidP="00D662A0">
      <w:pPr>
        <w:pStyle w:val="NormalHanging12a"/>
      </w:pPr>
      <w:r w:rsidRPr="00DC7E73">
        <w:t>C.</w:t>
      </w:r>
      <w:r w:rsidRPr="00DC7E73">
        <w:tab/>
        <w:t xml:space="preserve">mając na uwadze, że za pomocą tych wypowiedzi </w:t>
      </w:r>
      <w:proofErr w:type="spellStart"/>
      <w:r w:rsidRPr="00DC7E73">
        <w:t>Klára</w:t>
      </w:r>
      <w:proofErr w:type="spellEnd"/>
      <w:r w:rsidRPr="00DC7E73">
        <w:t xml:space="preserve"> </w:t>
      </w:r>
      <w:proofErr w:type="spellStart"/>
      <w:r w:rsidRPr="00DC7E73">
        <w:t>Dobrev</w:t>
      </w:r>
      <w:proofErr w:type="spellEnd"/>
      <w:r w:rsidRPr="00DC7E73">
        <w:t xml:space="preserve"> miała popełnić przestępstwo zniesławienia przed ogółem społeczeństwa z art. 226 ust. 1 i art. 226 ust. 2 lit. b) ustawy C z 2012 r. o </w:t>
      </w:r>
      <w:r w:rsidR="00E95D74">
        <w:t xml:space="preserve">węgierskim </w:t>
      </w:r>
      <w:r w:rsidRPr="00DC7E73">
        <w:t>kodeksie karnym; mając na uwadze, że zgodnie z art. 231 ust. 2 węgierskiego kodeksu karnego przestępstwo to podlega ściganiu jedynie w ramach postępowania wszczętego z oskarżenia prywatnego;</w:t>
      </w:r>
    </w:p>
    <w:p w14:paraId="6CE34B0D" w14:textId="77777777" w:rsidR="00D662A0" w:rsidRPr="00DC7E73" w:rsidRDefault="00D662A0" w:rsidP="00D662A0">
      <w:pPr>
        <w:pStyle w:val="NormalHanging12a"/>
      </w:pPr>
      <w:r w:rsidRPr="00DC7E73">
        <w:t>D.</w:t>
      </w:r>
      <w:r w:rsidRPr="00DC7E73">
        <w:tab/>
        <w:t>mając na uwadze, że immunitet przewidziany w Protokole nr 7 w sprawie przywilejów i immunitetów Unii Europejskiej ma chronić Parlament i posłów do niego przed postępowaniami sądowymi w związku z działaniami podejmowanymi w ramach wykonywania obowiązków parlamentarnych i niemożliwych do oddzielenia od tych obowiązków;</w:t>
      </w:r>
    </w:p>
    <w:p w14:paraId="66C312E7" w14:textId="77777777" w:rsidR="00D662A0" w:rsidRPr="00DC7E73" w:rsidRDefault="00D662A0" w:rsidP="00D662A0">
      <w:pPr>
        <w:pStyle w:val="NormalHanging12a"/>
      </w:pPr>
      <w:r w:rsidRPr="00DC7E73">
        <w:t>E.</w:t>
      </w:r>
      <w:r w:rsidRPr="00DC7E73">
        <w:tab/>
        <w:t>mając na uwadze, że zgodnie z art. 5 ust. 2 Regulaminu, wykonując swoje uprawnienia związane z przywilejami i immunitetami, Parlament działa w celu utrzymania swojej integralności jako demokratycznego zgromadzenia ustawodawczego oraz w celu zapewnienia niezależności posłów w sprawowaniu ich funkcji;</w:t>
      </w:r>
    </w:p>
    <w:p w14:paraId="64B91862" w14:textId="77777777" w:rsidR="00D662A0" w:rsidRPr="00DC7E73" w:rsidRDefault="00D662A0" w:rsidP="00D662A0">
      <w:pPr>
        <w:pStyle w:val="NormalHanging12a"/>
      </w:pPr>
      <w:r w:rsidRPr="00DC7E73">
        <w:t>F.</w:t>
      </w:r>
      <w:r w:rsidRPr="00DC7E73">
        <w:tab/>
        <w:t xml:space="preserve">mając na uwadze, że </w:t>
      </w:r>
      <w:proofErr w:type="spellStart"/>
      <w:r w:rsidRPr="00DC7E73">
        <w:t>Klárę</w:t>
      </w:r>
      <w:proofErr w:type="spellEnd"/>
      <w:r w:rsidRPr="00DC7E73">
        <w:t xml:space="preserve"> </w:t>
      </w:r>
      <w:proofErr w:type="spellStart"/>
      <w:r w:rsidRPr="00DC7E73">
        <w:t>Dobrev</w:t>
      </w:r>
      <w:proofErr w:type="spellEnd"/>
      <w:r w:rsidRPr="00DC7E73">
        <w:t xml:space="preserve"> wybrano do Parlamentu Europejskiego w wyborach europejskich w maju 2019 r. i ponownie w czerwcu 2024 r., a w związku z tym w czasie popełnienia zarzucanego czynu była posłanką do Parlamentu Europejskiego;</w:t>
      </w:r>
    </w:p>
    <w:p w14:paraId="2BE95A18" w14:textId="77777777" w:rsidR="00D662A0" w:rsidRPr="00DC7E73" w:rsidRDefault="00D662A0" w:rsidP="00D662A0">
      <w:pPr>
        <w:pStyle w:val="NormalHanging12a"/>
      </w:pPr>
      <w:r w:rsidRPr="00DC7E73">
        <w:t>G.</w:t>
      </w:r>
      <w:r w:rsidRPr="00DC7E73">
        <w:tab/>
        <w:t>mając na uwadze, że art. 8 Protokołu nr 7 w sprawie przywilejów i immunitetów Unii Europejskiej przewiduje, że wobec posłów do Parlamentu Europejskiego nie można prowadzić dochodzenia, postępowania sądowego ani też ich zatrzymywać z powodu ich opinii lub stanowiska zajętego przez nich w głosowaniu w czasie wykonywania przez nich obowiązków służbowych;</w:t>
      </w:r>
    </w:p>
    <w:p w14:paraId="3232132D" w14:textId="77777777" w:rsidR="00D662A0" w:rsidRPr="00DC7E73" w:rsidRDefault="00D662A0" w:rsidP="00D662A0">
      <w:pPr>
        <w:pStyle w:val="NormalHanging12a"/>
      </w:pPr>
      <w:r w:rsidRPr="00DC7E73">
        <w:t>H.</w:t>
      </w:r>
      <w:r w:rsidRPr="00DC7E73">
        <w:tab/>
        <w:t xml:space="preserve">mając na uwadze, że zarzucany czyn i późniejszy wniosek o uchylenie immunitetu nie dotyczą opinii wyrażonej przez </w:t>
      </w:r>
      <w:proofErr w:type="spellStart"/>
      <w:r w:rsidRPr="00DC7E73">
        <w:t>Klárę</w:t>
      </w:r>
      <w:proofErr w:type="spellEnd"/>
      <w:r w:rsidRPr="00DC7E73">
        <w:t xml:space="preserve"> </w:t>
      </w:r>
      <w:proofErr w:type="spellStart"/>
      <w:r w:rsidRPr="00DC7E73">
        <w:t>Dobrev</w:t>
      </w:r>
      <w:proofErr w:type="spellEnd"/>
      <w:r w:rsidRPr="00DC7E73">
        <w:t xml:space="preserve"> ani stanowiska zajętego przez nią w głosowaniu w czasie wykonywania obowiązków służbowych w rozumieniu art. 8 Protokołu nr 7 w sprawie przywilejów i immunitetów Unii Europejskiej;</w:t>
      </w:r>
    </w:p>
    <w:p w14:paraId="461671A0" w14:textId="77777777" w:rsidR="00D662A0" w:rsidRPr="00DC7E73" w:rsidRDefault="00D662A0" w:rsidP="00D662A0">
      <w:pPr>
        <w:pStyle w:val="NormalHanging12a"/>
      </w:pPr>
      <w:r w:rsidRPr="00DC7E73">
        <w:lastRenderedPageBreak/>
        <w:t>I.</w:t>
      </w:r>
      <w:r w:rsidRPr="00DC7E73">
        <w:tab/>
        <w:t>mając na uwadze, że zgodnie z art. 9 akapit pierwszy lit. a) Protokołu nr 7 w sprawie przywilejów i immunitetów Unii Europejskiej podczas sesji Parlamentu Europejskiego jego posłowie korzystają na terytorium swoich państw z immunitetów przyznawanych członkom parlamentu ich państwa członkowskiego;</w:t>
      </w:r>
    </w:p>
    <w:p w14:paraId="6611DD84" w14:textId="6EF62BCC" w:rsidR="00D662A0" w:rsidRPr="00DC7E73" w:rsidRDefault="00D662A0" w:rsidP="00D662A0">
      <w:pPr>
        <w:pStyle w:val="NormalHanging12a"/>
      </w:pPr>
      <w:r w:rsidRPr="00DC7E73">
        <w:t>J.</w:t>
      </w:r>
      <w:r w:rsidRPr="00DC7E73">
        <w:tab/>
        <w:t>mając na uwadze, że zgodnie z art. 4 ust. 2 węgierskiej ustawy zasadniczej posłom do węgierskiego parlamentu przysługuje immunitet</w:t>
      </w:r>
      <w:r w:rsidR="00827112">
        <w:t xml:space="preserve"> parlamentarny</w:t>
      </w:r>
      <w:r w:rsidRPr="00DC7E73">
        <w:t xml:space="preserve">; mając na uwadze, że zgodnie z § 74 ust. 1 ustawy nr XXXVI z 2012 r. o </w:t>
      </w:r>
      <w:r w:rsidR="00B16F16">
        <w:t>Zgromadzeniu Narodowym</w:t>
      </w:r>
      <w:r w:rsidRPr="00DC7E73">
        <w:t xml:space="preserve">, można wszcząć lub prowadzić postępowanie karne lub </w:t>
      </w:r>
      <w:r w:rsidR="00752D95" w:rsidRPr="00DC7E73">
        <w:t xml:space="preserve">– </w:t>
      </w:r>
      <w:r w:rsidR="00752D95">
        <w:t>jeżeli</w:t>
      </w:r>
      <w:r w:rsidR="00752D95" w:rsidRPr="00DC7E73">
        <w:t xml:space="preserve"> w danej sprawie </w:t>
      </w:r>
      <w:r w:rsidR="00752D95">
        <w:t xml:space="preserve">immunitetu </w:t>
      </w:r>
      <w:r w:rsidR="00752D95" w:rsidRPr="00DC7E73">
        <w:t xml:space="preserve">nie </w:t>
      </w:r>
      <w:r w:rsidR="00752D95">
        <w:t>zrzeczono się dobrowolnie</w:t>
      </w:r>
      <w:r w:rsidR="00752D95" w:rsidRPr="00DC7E73">
        <w:t xml:space="preserve"> –</w:t>
      </w:r>
      <w:r w:rsidR="00752D95">
        <w:t xml:space="preserve"> </w:t>
      </w:r>
      <w:r w:rsidRPr="00DC7E73">
        <w:t>postępowanie w sprawie o wykroczenie</w:t>
      </w:r>
      <w:r w:rsidR="00752D95">
        <w:t xml:space="preserve"> </w:t>
      </w:r>
      <w:r w:rsidRPr="00DC7E73">
        <w:t xml:space="preserve">oraz zastosować środki przymusu </w:t>
      </w:r>
      <w:r w:rsidR="00752D95">
        <w:t xml:space="preserve">w postępowaniu karnym </w:t>
      </w:r>
      <w:r w:rsidRPr="00DC7E73">
        <w:t xml:space="preserve">wobec posła tylko za uprzednią zgodą </w:t>
      </w:r>
      <w:r w:rsidR="00B16F16">
        <w:t>Zgromadzenia Narodowego</w:t>
      </w:r>
      <w:r w:rsidRPr="00DC7E73">
        <w:t>;</w:t>
      </w:r>
    </w:p>
    <w:p w14:paraId="566BFB5A" w14:textId="32D21514" w:rsidR="00D662A0" w:rsidRPr="00DC7E73" w:rsidRDefault="00D662A0" w:rsidP="00D662A0">
      <w:pPr>
        <w:pStyle w:val="NormalHanging12a"/>
      </w:pPr>
      <w:r w:rsidRPr="00DC7E73">
        <w:t>K.</w:t>
      </w:r>
      <w:r w:rsidRPr="00DC7E73">
        <w:tab/>
        <w:t xml:space="preserve">mając na uwadze, że w czasie, gdy miały miejsce okoliczności faktyczne leżące u podstaw wniosku o uchylenie jej immunitetu, </w:t>
      </w:r>
      <w:proofErr w:type="spellStart"/>
      <w:r w:rsidRPr="00DC7E73">
        <w:t>Klára</w:t>
      </w:r>
      <w:proofErr w:type="spellEnd"/>
      <w:r w:rsidRPr="00DC7E73">
        <w:t xml:space="preserve"> </w:t>
      </w:r>
      <w:proofErr w:type="spellStart"/>
      <w:r w:rsidRPr="00DC7E73">
        <w:t>Dobrev</w:t>
      </w:r>
      <w:proofErr w:type="spellEnd"/>
      <w:r w:rsidRPr="00DC7E73">
        <w:t xml:space="preserve"> była uważana za </w:t>
      </w:r>
      <w:r w:rsidR="00B16F16">
        <w:t>czołową</w:t>
      </w:r>
      <w:r w:rsidR="00B16F16" w:rsidRPr="00DC7E73">
        <w:t xml:space="preserve"> </w:t>
      </w:r>
      <w:r w:rsidRPr="00DC7E73">
        <w:t xml:space="preserve">i zdecydowaną krytyczkę ówczesnego rządu węgierskiego, konsekwentnie potępiającą jego politykę i działania, w szczególności głośny skandal pedofilski, w który zamieszane były osoby związane z rządzącymi władzami politycznymi; mając na uwadze, że </w:t>
      </w:r>
      <w:r w:rsidR="00B16F16">
        <w:t>oskarżyciel prywatny</w:t>
      </w:r>
      <w:r w:rsidRPr="00DC7E73">
        <w:t xml:space="preserve"> był członkiem ówczesnego rządu Węgier; mając na uwadze, że wydaje się, iż zgodnie z prawem węgierskim sprawy o zniesławienie mogą być prowadzone zarówno na podstawie prawa karnego, jak i na podstawie prawa cywilnego, które różnią się znacznie skutkami prawnymi, w tym w kwestii pozbawienia wolności; mając na uwadze zatem, że w rozpatrywanej sprawie </w:t>
      </w:r>
      <w:r w:rsidR="00B16F16">
        <w:t>decyzja o wszczęciu postępowania karnego</w:t>
      </w:r>
      <w:r w:rsidRPr="00DC7E73">
        <w:t xml:space="preserve"> budzi wątpliwości co do podanego celu w postaci uzyskania zadośćuczynienia za faktyczną krzywdę na dobrym imieniu, oraz wskazuje, że zamiar stojący za wszczęciem postępowania wykracza poza ów </w:t>
      </w:r>
      <w:r w:rsidR="00B16F16">
        <w:t>uzasadniony</w:t>
      </w:r>
      <w:r w:rsidR="00B16F16" w:rsidRPr="00DC7E73">
        <w:t xml:space="preserve"> </w:t>
      </w:r>
      <w:r w:rsidRPr="00DC7E73">
        <w:t xml:space="preserve">cel i w rzeczywistości polega na naruszeniu dobrego imienia </w:t>
      </w:r>
      <w:proofErr w:type="spellStart"/>
      <w:r w:rsidRPr="00DC7E73">
        <w:t>Kláry</w:t>
      </w:r>
      <w:proofErr w:type="spellEnd"/>
      <w:r w:rsidRPr="00DC7E73">
        <w:t xml:space="preserve"> </w:t>
      </w:r>
      <w:proofErr w:type="spellStart"/>
      <w:r w:rsidRPr="00DC7E73">
        <w:t>Dobrev</w:t>
      </w:r>
      <w:proofErr w:type="spellEnd"/>
      <w:r w:rsidRPr="00DC7E73">
        <w:t xml:space="preserve"> jako posłanki do Parlamentu Europejskiego; mając na uwadze, że w związku z tym czas, kontekst i charakter ścigania karnego, w tym przynależność polityczna oskarżyciela</w:t>
      </w:r>
      <w:r w:rsidR="00B16F16">
        <w:t xml:space="preserve"> prywatnego</w:t>
      </w:r>
      <w:r w:rsidRPr="00DC7E73">
        <w:t xml:space="preserve"> i jego rola jako ministra, a także wybiórcze stosowanie prawa karnego, a nie prawa cywilnego, budzą łącznie poważne wątpliwości co do apolitycznej motywacji postępowania, w toku którego złożono wniosek;</w:t>
      </w:r>
    </w:p>
    <w:p w14:paraId="079682D7" w14:textId="77777777" w:rsidR="00D662A0" w:rsidRPr="00DC7E73" w:rsidRDefault="00D662A0" w:rsidP="00D662A0">
      <w:pPr>
        <w:pStyle w:val="NormalHanging12a"/>
      </w:pPr>
      <w:r w:rsidRPr="00DC7E73">
        <w:t>L.</w:t>
      </w:r>
      <w:r w:rsidRPr="00DC7E73">
        <w:tab/>
        <w:t xml:space="preserve">mając na uwadze, że wydaje się zatem, iż w tym przypadku można przyjąć istnienie </w:t>
      </w:r>
      <w:proofErr w:type="spellStart"/>
      <w:r w:rsidRPr="00DC7E73">
        <w:t>fumus</w:t>
      </w:r>
      <w:proofErr w:type="spellEnd"/>
      <w:r w:rsidRPr="00DC7E73">
        <w:t xml:space="preserve"> </w:t>
      </w:r>
      <w:proofErr w:type="spellStart"/>
      <w:r w:rsidRPr="00DC7E73">
        <w:t>persecutionis</w:t>
      </w:r>
      <w:proofErr w:type="spellEnd"/>
      <w:r w:rsidRPr="00DC7E73">
        <w:t xml:space="preserve">, czyli uznać, że intencją postępowania sądowego jest zaszkodzenie działalności politycznej </w:t>
      </w:r>
      <w:proofErr w:type="spellStart"/>
      <w:r w:rsidRPr="00DC7E73">
        <w:t>Kláry</w:t>
      </w:r>
      <w:proofErr w:type="spellEnd"/>
      <w:r w:rsidRPr="00DC7E73">
        <w:t xml:space="preserve"> </w:t>
      </w:r>
      <w:proofErr w:type="spellStart"/>
      <w:r w:rsidRPr="00DC7E73">
        <w:t>Dobrev</w:t>
      </w:r>
      <w:proofErr w:type="spellEnd"/>
      <w:r w:rsidRPr="00DC7E73">
        <w:t xml:space="preserve"> jako posłanki do Parlamentu Europejskiego, a tym samym niezależności Parlamentu;</w:t>
      </w:r>
    </w:p>
    <w:p w14:paraId="34262F19" w14:textId="77777777" w:rsidR="00D662A0" w:rsidRPr="00DC7E73" w:rsidRDefault="00D662A0" w:rsidP="00D662A0">
      <w:pPr>
        <w:pStyle w:val="NormalHanging12a"/>
      </w:pPr>
      <w:r w:rsidRPr="00DC7E73">
        <w:t>M.</w:t>
      </w:r>
      <w:r w:rsidRPr="00DC7E73">
        <w:tab/>
        <w:t>mając na uwadze, że, z jednej strony, Parlamentu nie można uznawać za sąd, a z drugiej – że posła nie można uznawać za „oskarżonego” w kontekście procedury uchylenia immunitetu</w:t>
      </w:r>
      <w:r w:rsidRPr="00DC7E73">
        <w:rPr>
          <w:vertAlign w:val="superscript"/>
        </w:rPr>
        <w:footnoteReference w:id="2"/>
      </w:r>
      <w:r w:rsidRPr="00DC7E73">
        <w:t>;</w:t>
      </w:r>
    </w:p>
    <w:p w14:paraId="37E9A661" w14:textId="77777777" w:rsidR="00D662A0" w:rsidRPr="00DC7E73" w:rsidRDefault="00D662A0" w:rsidP="00D662A0">
      <w:pPr>
        <w:pStyle w:val="NormalHanging12a"/>
      </w:pPr>
      <w:r w:rsidRPr="00DC7E73">
        <w:t>1.</w:t>
      </w:r>
      <w:r w:rsidRPr="00DC7E73">
        <w:tab/>
        <w:t xml:space="preserve">podejmuje decyzję o odmowie uchylenia immunitetu </w:t>
      </w:r>
      <w:proofErr w:type="spellStart"/>
      <w:r w:rsidRPr="00DC7E73">
        <w:t>Kláry</w:t>
      </w:r>
      <w:proofErr w:type="spellEnd"/>
      <w:r w:rsidRPr="00DC7E73">
        <w:t xml:space="preserve"> </w:t>
      </w:r>
      <w:proofErr w:type="spellStart"/>
      <w:r w:rsidRPr="00DC7E73">
        <w:t>Dobrev</w:t>
      </w:r>
      <w:proofErr w:type="spellEnd"/>
      <w:r w:rsidRPr="00DC7E73">
        <w:t>;</w:t>
      </w:r>
    </w:p>
    <w:p w14:paraId="19A097FB" w14:textId="407F7443" w:rsidR="00DC7E73" w:rsidRPr="00DC7E73" w:rsidRDefault="00D662A0" w:rsidP="00DC7E73">
      <w:pPr>
        <w:pStyle w:val="NormalHanging12a"/>
      </w:pPr>
      <w:r w:rsidRPr="00DC7E73">
        <w:t>2.</w:t>
      </w:r>
      <w:r w:rsidRPr="00DC7E73">
        <w:tab/>
        <w:t xml:space="preserve">zobowiązuje swoją przewodniczącą do </w:t>
      </w:r>
      <w:r w:rsidR="00B16F16">
        <w:t>natychmiastowego</w:t>
      </w:r>
      <w:r w:rsidR="00B16F16" w:rsidRPr="00DC7E73">
        <w:t xml:space="preserve"> </w:t>
      </w:r>
      <w:r w:rsidRPr="00DC7E73">
        <w:t xml:space="preserve">przekazania niniejszej decyzji i sprawozdania właściwej komisji właściwemu organowi na Węgrzech i </w:t>
      </w:r>
      <w:proofErr w:type="spellStart"/>
      <w:r w:rsidRPr="00DC7E73">
        <w:t>Klárze</w:t>
      </w:r>
      <w:proofErr w:type="spellEnd"/>
      <w:r w:rsidRPr="00DC7E73">
        <w:t xml:space="preserve"> </w:t>
      </w:r>
      <w:proofErr w:type="spellStart"/>
      <w:r w:rsidRPr="00DC7E73">
        <w:t>Dobrev</w:t>
      </w:r>
      <w:proofErr w:type="spellEnd"/>
      <w:r w:rsidRPr="00DC7E73">
        <w:t>.</w:t>
      </w:r>
    </w:p>
    <w:p w14:paraId="144D1A34" w14:textId="0F55FF85" w:rsidR="00E365E1" w:rsidRPr="00DC7E73" w:rsidRDefault="00E365E1" w:rsidP="003862B3"/>
    <w:sectPr w:rsidR="00E365E1" w:rsidRPr="00DC7E73" w:rsidSect="00DC7E7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10C28" w14:textId="77777777" w:rsidR="003862B3" w:rsidRPr="00DC7E73" w:rsidRDefault="003862B3">
      <w:r w:rsidRPr="00DC7E73">
        <w:separator/>
      </w:r>
    </w:p>
  </w:endnote>
  <w:endnote w:type="continuationSeparator" w:id="0">
    <w:p w14:paraId="442C3271" w14:textId="77777777" w:rsidR="003862B3" w:rsidRPr="00DC7E73" w:rsidRDefault="003862B3">
      <w:r w:rsidRPr="00DC7E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310D5" w14:textId="77777777" w:rsidR="00064002" w:rsidRPr="00DC7E7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CA5D1" w14:textId="77777777" w:rsidR="00064002" w:rsidRPr="00DC7E7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0FC67" w14:textId="77777777" w:rsidR="00064002" w:rsidRPr="00DC7E7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A6A73" w14:textId="77777777" w:rsidR="003862B3" w:rsidRPr="00DC7E73" w:rsidRDefault="003862B3">
      <w:r w:rsidRPr="00DC7E73">
        <w:separator/>
      </w:r>
    </w:p>
  </w:footnote>
  <w:footnote w:type="continuationSeparator" w:id="0">
    <w:p w14:paraId="11AE14B3" w14:textId="77777777" w:rsidR="003862B3" w:rsidRPr="00DC7E73" w:rsidRDefault="003862B3">
      <w:r w:rsidRPr="00DC7E73">
        <w:continuationSeparator/>
      </w:r>
    </w:p>
  </w:footnote>
  <w:footnote w:id="1">
    <w:p w14:paraId="4B82C834" w14:textId="456DB32D" w:rsidR="00D662A0" w:rsidRPr="00DC7E73" w:rsidRDefault="00D662A0" w:rsidP="00DC7E73">
      <w:pPr>
        <w:pStyle w:val="FootnoteText"/>
        <w:ind w:left="567" w:hanging="567"/>
        <w:rPr>
          <w:sz w:val="24"/>
          <w:lang w:val="pl-PL"/>
        </w:rPr>
      </w:pPr>
      <w:r w:rsidRPr="00DC7E73">
        <w:rPr>
          <w:rStyle w:val="FootnoteReference"/>
          <w:sz w:val="24"/>
          <w:lang w:val="pl-PL"/>
        </w:rPr>
        <w:footnoteRef/>
      </w:r>
      <w:r w:rsidR="00DC7E73" w:rsidRPr="00DC7E73">
        <w:rPr>
          <w:sz w:val="24"/>
          <w:lang w:val="pl-PL"/>
        </w:rPr>
        <w:t xml:space="preserve"> </w:t>
      </w:r>
      <w:r w:rsidR="00DC7E73" w:rsidRPr="00DC7E73">
        <w:rPr>
          <w:sz w:val="24"/>
          <w:lang w:val="pl-PL"/>
        </w:rPr>
        <w:tab/>
      </w:r>
      <w:r w:rsidRPr="00DC7E73">
        <w:rPr>
          <w:sz w:val="24"/>
          <w:lang w:val="pl-PL"/>
        </w:rPr>
        <w:t xml:space="preserve">Wyrok Trybunału Sprawiedliwości z dnia 21 października 2008 r., </w:t>
      </w:r>
      <w:proofErr w:type="spellStart"/>
      <w:r w:rsidRPr="00DC7E73">
        <w:rPr>
          <w:sz w:val="24"/>
          <w:lang w:val="pl-PL"/>
        </w:rPr>
        <w:t>Marra</w:t>
      </w:r>
      <w:proofErr w:type="spellEnd"/>
      <w:r w:rsidRPr="00DC7E73">
        <w:rPr>
          <w:sz w:val="24"/>
          <w:lang w:val="pl-PL"/>
        </w:rPr>
        <w:t xml:space="preserve">/De </w:t>
      </w:r>
      <w:proofErr w:type="spellStart"/>
      <w:r w:rsidRPr="00DC7E73">
        <w:rPr>
          <w:sz w:val="24"/>
          <w:lang w:val="pl-PL"/>
        </w:rPr>
        <w:t>Gregorio</w:t>
      </w:r>
      <w:proofErr w:type="spellEnd"/>
      <w:r w:rsidRPr="00DC7E73">
        <w:rPr>
          <w:sz w:val="24"/>
          <w:lang w:val="pl-PL"/>
        </w:rPr>
        <w:t xml:space="preserve"> i </w:t>
      </w:r>
      <w:proofErr w:type="spellStart"/>
      <w:r w:rsidRPr="00DC7E73">
        <w:rPr>
          <w:sz w:val="24"/>
          <w:lang w:val="pl-PL"/>
        </w:rPr>
        <w:t>Clemente</w:t>
      </w:r>
      <w:proofErr w:type="spellEnd"/>
      <w:r w:rsidRPr="00DC7E73">
        <w:rPr>
          <w:sz w:val="24"/>
          <w:lang w:val="pl-PL"/>
        </w:rPr>
        <w:t xml:space="preserve">, C-200/07 i C-201/07, ECLI:EU:C:2008:579; wyrok Sądu z dnia 19 marca 2010 r., </w:t>
      </w:r>
      <w:proofErr w:type="spellStart"/>
      <w:r w:rsidRPr="00DC7E73">
        <w:rPr>
          <w:sz w:val="24"/>
          <w:lang w:val="pl-PL"/>
        </w:rPr>
        <w:t>Gollnisch</w:t>
      </w:r>
      <w:proofErr w:type="spellEnd"/>
      <w:r w:rsidRPr="00DC7E73">
        <w:rPr>
          <w:sz w:val="24"/>
          <w:lang w:val="pl-PL"/>
        </w:rPr>
        <w:t xml:space="preserve">/Parlament, T-42/06, ECLI:EU:T:2010:102; wyrok Trybunału Sprawiedliwości z </w:t>
      </w:r>
      <w:r w:rsidR="00E95D74">
        <w:rPr>
          <w:sz w:val="24"/>
          <w:lang w:val="pl-PL"/>
        </w:rPr>
        <w:t xml:space="preserve">dnia </w:t>
      </w:r>
      <w:r w:rsidRPr="00DC7E73">
        <w:rPr>
          <w:sz w:val="24"/>
          <w:lang w:val="pl-PL"/>
        </w:rPr>
        <w:t xml:space="preserve">6 września 2011 r., </w:t>
      </w:r>
      <w:proofErr w:type="spellStart"/>
      <w:r w:rsidRPr="00DC7E73">
        <w:rPr>
          <w:sz w:val="24"/>
          <w:lang w:val="pl-PL"/>
        </w:rPr>
        <w:t>Patriciello</w:t>
      </w:r>
      <w:proofErr w:type="spellEnd"/>
      <w:r w:rsidRPr="00DC7E73">
        <w:rPr>
          <w:sz w:val="24"/>
          <w:lang w:val="pl-PL"/>
        </w:rPr>
        <w:t xml:space="preserve">, C-163/10, ECLI: EU:C:2011:543; wyrok Sądu z dnia 17 stycznia 2013 r., </w:t>
      </w:r>
      <w:proofErr w:type="spellStart"/>
      <w:r w:rsidRPr="00DC7E73">
        <w:rPr>
          <w:sz w:val="24"/>
          <w:lang w:val="pl-PL"/>
        </w:rPr>
        <w:t>Gollnisch</w:t>
      </w:r>
      <w:proofErr w:type="spellEnd"/>
      <w:r w:rsidRPr="00DC7E73">
        <w:rPr>
          <w:sz w:val="24"/>
          <w:lang w:val="pl-PL"/>
        </w:rPr>
        <w:t xml:space="preserve">/Parlament, T-346/11 i T-347/11, ECLI:EU:T:2013:23. wyrok Trybunału Sprawiedliwości z dnia 19 grudnia 2019 r., </w:t>
      </w:r>
      <w:proofErr w:type="spellStart"/>
      <w:r w:rsidRPr="00DC7E73">
        <w:rPr>
          <w:sz w:val="24"/>
          <w:lang w:val="pl-PL"/>
        </w:rPr>
        <w:t>Junqueras</w:t>
      </w:r>
      <w:proofErr w:type="spellEnd"/>
      <w:r w:rsidRPr="00DC7E73">
        <w:rPr>
          <w:sz w:val="24"/>
          <w:lang w:val="pl-PL"/>
        </w:rPr>
        <w:t xml:space="preserve"> </w:t>
      </w:r>
      <w:proofErr w:type="spellStart"/>
      <w:r w:rsidRPr="00DC7E73">
        <w:rPr>
          <w:sz w:val="24"/>
          <w:lang w:val="pl-PL"/>
        </w:rPr>
        <w:t>Vies</w:t>
      </w:r>
      <w:proofErr w:type="spellEnd"/>
      <w:r w:rsidRPr="00DC7E73">
        <w:rPr>
          <w:sz w:val="24"/>
          <w:lang w:val="pl-PL"/>
        </w:rPr>
        <w:t>, C-502/19, ECLI:EU:C:2019:1115.</w:t>
      </w:r>
    </w:p>
  </w:footnote>
  <w:footnote w:id="2">
    <w:p w14:paraId="73475D10" w14:textId="16A68844" w:rsidR="00D662A0" w:rsidRPr="00DC7E73" w:rsidRDefault="00D662A0" w:rsidP="00DC7E73">
      <w:pPr>
        <w:pStyle w:val="FootnoteText"/>
        <w:ind w:left="567" w:hanging="567"/>
        <w:rPr>
          <w:sz w:val="24"/>
          <w:lang w:val="pl-PL"/>
        </w:rPr>
      </w:pPr>
      <w:r w:rsidRPr="00DC7E73">
        <w:rPr>
          <w:rStyle w:val="FootnoteReference"/>
          <w:sz w:val="24"/>
          <w:lang w:val="pl-PL"/>
        </w:rPr>
        <w:footnoteRef/>
      </w:r>
      <w:r w:rsidR="00DC7E73" w:rsidRPr="00DC7E73">
        <w:rPr>
          <w:sz w:val="24"/>
          <w:lang w:val="pl-PL"/>
        </w:rPr>
        <w:t xml:space="preserve"> </w:t>
      </w:r>
      <w:r w:rsidR="00DC7E73" w:rsidRPr="00DC7E73">
        <w:rPr>
          <w:sz w:val="24"/>
          <w:lang w:val="pl-PL"/>
        </w:rPr>
        <w:tab/>
      </w:r>
      <w:r w:rsidRPr="00DC7E73">
        <w:rPr>
          <w:sz w:val="24"/>
          <w:lang w:val="pl-PL"/>
        </w:rPr>
        <w:t xml:space="preserve">Wyrok Sądu z </w:t>
      </w:r>
      <w:r w:rsidR="00B16F16">
        <w:rPr>
          <w:sz w:val="24"/>
          <w:lang w:val="pl-PL"/>
        </w:rPr>
        <w:t xml:space="preserve">dnia </w:t>
      </w:r>
      <w:r w:rsidRPr="00DC7E73">
        <w:rPr>
          <w:sz w:val="24"/>
          <w:lang w:val="pl-PL"/>
        </w:rPr>
        <w:t xml:space="preserve">30 kwietnia 2019 r., </w:t>
      </w:r>
      <w:proofErr w:type="spellStart"/>
      <w:r w:rsidRPr="00DC7E73">
        <w:rPr>
          <w:sz w:val="24"/>
          <w:lang w:val="pl-PL"/>
        </w:rPr>
        <w:t>Briois</w:t>
      </w:r>
      <w:proofErr w:type="spellEnd"/>
      <w:r w:rsidRPr="00DC7E73">
        <w:rPr>
          <w:sz w:val="24"/>
          <w:lang w:val="pl-PL"/>
        </w:rPr>
        <w:t>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8D90D" w14:textId="77777777" w:rsidR="00064002" w:rsidRPr="00DC7E7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96EE1" w14:textId="77777777" w:rsidR="00064002" w:rsidRPr="00DC7E7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E90A9" w14:textId="77777777" w:rsidR="00064002" w:rsidRPr="00DC7E7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49603347">
    <w:abstractNumId w:val="9"/>
  </w:num>
  <w:num w:numId="2" w16cid:durableId="324170875">
    <w:abstractNumId w:val="9"/>
  </w:num>
  <w:num w:numId="3" w16cid:durableId="1249004355">
    <w:abstractNumId w:val="7"/>
  </w:num>
  <w:num w:numId="4" w16cid:durableId="2116171088">
    <w:abstractNumId w:val="7"/>
  </w:num>
  <w:num w:numId="5" w16cid:durableId="1311129278">
    <w:abstractNumId w:val="6"/>
  </w:num>
  <w:num w:numId="6" w16cid:durableId="1469276240">
    <w:abstractNumId w:val="6"/>
  </w:num>
  <w:num w:numId="7" w16cid:durableId="1526291561">
    <w:abstractNumId w:val="5"/>
  </w:num>
  <w:num w:numId="8" w16cid:durableId="711272053">
    <w:abstractNumId w:val="5"/>
  </w:num>
  <w:num w:numId="9" w16cid:durableId="1506939296">
    <w:abstractNumId w:val="4"/>
  </w:num>
  <w:num w:numId="10" w16cid:durableId="1710108107">
    <w:abstractNumId w:val="4"/>
  </w:num>
  <w:num w:numId="11" w16cid:durableId="1320957832">
    <w:abstractNumId w:val="8"/>
  </w:num>
  <w:num w:numId="12" w16cid:durableId="2103257648">
    <w:abstractNumId w:val="8"/>
  </w:num>
  <w:num w:numId="13" w16cid:durableId="1407648448">
    <w:abstractNumId w:val="3"/>
  </w:num>
  <w:num w:numId="14" w16cid:durableId="93211834">
    <w:abstractNumId w:val="3"/>
  </w:num>
  <w:num w:numId="15" w16cid:durableId="575550667">
    <w:abstractNumId w:val="2"/>
  </w:num>
  <w:num w:numId="16" w16cid:durableId="2039503623">
    <w:abstractNumId w:val="2"/>
  </w:num>
  <w:num w:numId="17" w16cid:durableId="1603954524">
    <w:abstractNumId w:val="1"/>
  </w:num>
  <w:num w:numId="18" w16cid:durableId="1184975092">
    <w:abstractNumId w:val="1"/>
  </w:num>
  <w:num w:numId="19" w16cid:durableId="1414663488">
    <w:abstractNumId w:val="0"/>
  </w:num>
  <w:num w:numId="20" w16cid:durableId="1026566285">
    <w:abstractNumId w:val="0"/>
  </w:num>
  <w:num w:numId="21" w16cid:durableId="958027910">
    <w:abstractNumId w:val="9"/>
  </w:num>
  <w:num w:numId="22" w16cid:durableId="197279384">
    <w:abstractNumId w:val="7"/>
  </w:num>
  <w:num w:numId="23" w16cid:durableId="418869546">
    <w:abstractNumId w:val="6"/>
  </w:num>
  <w:num w:numId="24" w16cid:durableId="842665009">
    <w:abstractNumId w:val="5"/>
  </w:num>
  <w:num w:numId="25" w16cid:durableId="1341935229">
    <w:abstractNumId w:val="4"/>
  </w:num>
  <w:num w:numId="26" w16cid:durableId="944264323">
    <w:abstractNumId w:val="8"/>
  </w:num>
  <w:num w:numId="27" w16cid:durableId="320042580">
    <w:abstractNumId w:val="3"/>
  </w:num>
  <w:num w:numId="28" w16cid:durableId="1971085531">
    <w:abstractNumId w:val="2"/>
  </w:num>
  <w:num w:numId="29" w16cid:durableId="884633675">
    <w:abstractNumId w:val="1"/>
  </w:num>
  <w:num w:numId="30" w16cid:durableId="288702840">
    <w:abstractNumId w:val="0"/>
  </w:num>
  <w:num w:numId="31" w16cid:durableId="1220095628">
    <w:abstractNumId w:val="9"/>
  </w:num>
  <w:num w:numId="32" w16cid:durableId="1944192168">
    <w:abstractNumId w:val="7"/>
  </w:num>
  <w:num w:numId="33" w16cid:durableId="1621641118">
    <w:abstractNumId w:val="6"/>
  </w:num>
  <w:num w:numId="34" w16cid:durableId="1572690384">
    <w:abstractNumId w:val="5"/>
  </w:num>
  <w:num w:numId="35" w16cid:durableId="1159156731">
    <w:abstractNumId w:val="4"/>
  </w:num>
  <w:num w:numId="36" w16cid:durableId="1232233619">
    <w:abstractNumId w:val="8"/>
  </w:num>
  <w:num w:numId="37" w16cid:durableId="1375810998">
    <w:abstractNumId w:val="3"/>
  </w:num>
  <w:num w:numId="38" w16cid:durableId="2083718117">
    <w:abstractNumId w:val="2"/>
  </w:num>
  <w:num w:numId="39" w16cid:durableId="496724474">
    <w:abstractNumId w:val="1"/>
  </w:num>
  <w:num w:numId="40" w16cid:durableId="1338538876">
    <w:abstractNumId w:val="0"/>
  </w:num>
  <w:num w:numId="41" w16cid:durableId="1561860332">
    <w:abstractNumId w:val="10"/>
  </w:num>
  <w:num w:numId="42" w16cid:durableId="655112662">
    <w:abstractNumId w:val="10"/>
  </w:num>
  <w:num w:numId="43" w16cid:durableId="714891766">
    <w:abstractNumId w:val="10"/>
  </w:num>
  <w:num w:numId="44" w16cid:durableId="18231540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0/2026"/>
    <w:docVar w:name="dvlangue" w:val="PL"/>
    <w:docVar w:name="dvnumam" w:val="0"/>
    <w:docVar w:name="dvpe" w:val="787.995"/>
    <w:docVar w:name="dvrapporteur" w:val="Sprawozdawca: "/>
    <w:docVar w:name="dvtitre" w:val="Decyzja Parlamentu Europejskiego z dnia  2026 r. w sprawie wniosku o uchylenie immunitetu Kláry Dobrev(2026/2010(IMM))"/>
  </w:docVars>
  <w:rsids>
    <w:rsidRoot w:val="003862B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190E"/>
    <w:rsid w:val="002767FF"/>
    <w:rsid w:val="002B18FE"/>
    <w:rsid w:val="002B5493"/>
    <w:rsid w:val="00343214"/>
    <w:rsid w:val="00361C00"/>
    <w:rsid w:val="003862B3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3B0A"/>
    <w:rsid w:val="00545827"/>
    <w:rsid w:val="00560270"/>
    <w:rsid w:val="005A49AB"/>
    <w:rsid w:val="005C2568"/>
    <w:rsid w:val="005F1B17"/>
    <w:rsid w:val="006037C0"/>
    <w:rsid w:val="006631B6"/>
    <w:rsid w:val="00680577"/>
    <w:rsid w:val="006F74FA"/>
    <w:rsid w:val="00714C19"/>
    <w:rsid w:val="00731ADD"/>
    <w:rsid w:val="00734777"/>
    <w:rsid w:val="00747932"/>
    <w:rsid w:val="00751A4A"/>
    <w:rsid w:val="00752D95"/>
    <w:rsid w:val="00756632"/>
    <w:rsid w:val="00762C74"/>
    <w:rsid w:val="00786EC0"/>
    <w:rsid w:val="007D1690"/>
    <w:rsid w:val="007E22AD"/>
    <w:rsid w:val="00817416"/>
    <w:rsid w:val="00827112"/>
    <w:rsid w:val="00842779"/>
    <w:rsid w:val="00865F67"/>
    <w:rsid w:val="00881A7B"/>
    <w:rsid w:val="008840E5"/>
    <w:rsid w:val="00887B3E"/>
    <w:rsid w:val="008C2AC6"/>
    <w:rsid w:val="008D5AE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6F16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62A0"/>
    <w:rsid w:val="00D834A0"/>
    <w:rsid w:val="00D872DF"/>
    <w:rsid w:val="00D91E21"/>
    <w:rsid w:val="00DA7FCD"/>
    <w:rsid w:val="00DC7E73"/>
    <w:rsid w:val="00E365E1"/>
    <w:rsid w:val="00E74F53"/>
    <w:rsid w:val="00E820A4"/>
    <w:rsid w:val="00E95D7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DB8508"/>
  <w15:chartTrackingRefBased/>
  <w15:docId w15:val="{F63E850B-CCCA-4F93-9756-B60E21B70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662A0"/>
    <w:pPr>
      <w:spacing w:after="240"/>
      <w:ind w:left="567" w:hanging="567"/>
    </w:pPr>
  </w:style>
  <w:style w:type="paragraph" w:customStyle="1" w:styleId="EPComma">
    <w:name w:val="EPComma"/>
    <w:basedOn w:val="Normal"/>
    <w:rsid w:val="00D662A0"/>
    <w:pPr>
      <w:spacing w:before="480" w:after="240"/>
    </w:pPr>
  </w:style>
  <w:style w:type="paragraph" w:styleId="Revision">
    <w:name w:val="Revision"/>
    <w:hidden/>
    <w:uiPriority w:val="99"/>
    <w:semiHidden/>
    <w:rsid w:val="008D5AEA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1090</Words>
  <Characters>6593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2026-07-07T11:54:00Z</dcterms:created>
  <dcterms:modified xsi:type="dcterms:W3CDTF">2026-07-07T11:54:00Z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A10-0190/2026</vt:lpwstr>
  </property>
  <property fmtid="{D5CDD505-2E9C-101B-9397-08002B2CF9AE}" pid="4" name="&lt;Type&gt;">
    <vt:lpwstr>RR</vt:lpwstr>
  </property>
</Properties>
</file>