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D0FD3" w14:paraId="12ED89B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D555F81" w14:textId="1E1482A2" w:rsidR="00751A4A" w:rsidRPr="001D0FD3" w:rsidRDefault="005E5DED" w:rsidP="0010095E">
            <w:pPr>
              <w:pStyle w:val="EPName"/>
            </w:pPr>
            <w:r w:rsidRPr="001D0FD3">
              <w:t>Európsky parlament</w:t>
            </w:r>
          </w:p>
          <w:p w14:paraId="5F3DC8A1" w14:textId="77777777" w:rsidR="00751A4A" w:rsidRPr="001D0FD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D0FD3">
              <w:t>2024</w:t>
            </w:r>
            <w:r w:rsidR="00817416" w:rsidRPr="001D0FD3">
              <w:t>-202</w:t>
            </w:r>
            <w:r w:rsidRPr="001D0FD3">
              <w:t>9</w:t>
            </w:r>
          </w:p>
        </w:tc>
        <w:tc>
          <w:tcPr>
            <w:tcW w:w="2268" w:type="dxa"/>
            <w:shd w:val="clear" w:color="auto" w:fill="auto"/>
          </w:tcPr>
          <w:p w14:paraId="6046B07D" w14:textId="77777777" w:rsidR="00751A4A" w:rsidRPr="001D0FD3" w:rsidRDefault="00187494" w:rsidP="0010095E">
            <w:pPr>
              <w:pStyle w:val="EPLogo"/>
            </w:pPr>
            <w:r w:rsidRPr="001D0FD3">
              <w:rPr>
                <w:noProof/>
                <w:lang w:eastAsia="ja-JP"/>
              </w:rPr>
              <w:drawing>
                <wp:inline distT="0" distB="0" distL="0" distR="0" wp14:anchorId="4AF31910" wp14:editId="6B15655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CA322A" w14:textId="77777777" w:rsidR="00D058B8" w:rsidRPr="001D0FD3" w:rsidRDefault="00D058B8" w:rsidP="004C5D52">
      <w:pPr>
        <w:pStyle w:val="LineTop"/>
      </w:pPr>
    </w:p>
    <w:p w14:paraId="10F33D91" w14:textId="364ABA15" w:rsidR="00680577" w:rsidRPr="001D0FD3" w:rsidRDefault="005E5DED" w:rsidP="00680577">
      <w:pPr>
        <w:pStyle w:val="EPBodyTA1"/>
      </w:pPr>
      <w:r w:rsidRPr="001D0FD3">
        <w:t>PRIJATÉ TEXTY</w:t>
      </w:r>
    </w:p>
    <w:p w14:paraId="5E8DA204" w14:textId="77777777" w:rsidR="00D058B8" w:rsidRPr="001D0FD3" w:rsidRDefault="00D058B8" w:rsidP="00D058B8">
      <w:pPr>
        <w:pStyle w:val="LineBottom"/>
      </w:pPr>
    </w:p>
    <w:p w14:paraId="63269AEF" w14:textId="5B585BA0" w:rsidR="005E5DED" w:rsidRPr="001D0FD3" w:rsidRDefault="005E5DED" w:rsidP="005E5DED">
      <w:pPr>
        <w:pStyle w:val="ATHeading1"/>
      </w:pPr>
      <w:bookmarkStart w:id="0" w:name="TANumber"/>
      <w:r w:rsidRPr="001D0FD3">
        <w:t>P10_TA(2026)0</w:t>
      </w:r>
      <w:r w:rsidR="00E02C8F" w:rsidRPr="001D0FD3">
        <w:t>235</w:t>
      </w:r>
      <w:bookmarkEnd w:id="0"/>
    </w:p>
    <w:p w14:paraId="1260F589" w14:textId="77777777" w:rsidR="005E5DED" w:rsidRPr="001D0FD3" w:rsidRDefault="005E5DED" w:rsidP="005E5DED">
      <w:pPr>
        <w:pStyle w:val="ATHeading2"/>
      </w:pPr>
      <w:bookmarkStart w:id="1" w:name="title"/>
      <w:r w:rsidRPr="001D0FD3">
        <w:t xml:space="preserve">Žiadosť o zbavenie Kláry </w:t>
      </w:r>
      <w:proofErr w:type="spellStart"/>
      <w:r w:rsidRPr="001D0FD3">
        <w:t>Dobrevovej</w:t>
      </w:r>
      <w:proofErr w:type="spellEnd"/>
      <w:r w:rsidRPr="001D0FD3">
        <w:t xml:space="preserve"> imunity</w:t>
      </w:r>
      <w:bookmarkEnd w:id="1"/>
    </w:p>
    <w:p w14:paraId="10687F73" w14:textId="77777777" w:rsidR="005E5DED" w:rsidRPr="001D0FD3" w:rsidRDefault="005E5DED" w:rsidP="005E5DED">
      <w:pPr>
        <w:rPr>
          <w:i/>
          <w:vanish/>
        </w:rPr>
      </w:pPr>
      <w:r w:rsidRPr="001D0FD3">
        <w:rPr>
          <w:i/>
        </w:rPr>
        <w:fldChar w:fldCharType="begin"/>
      </w:r>
      <w:r w:rsidRPr="001D0FD3">
        <w:rPr>
          <w:i/>
        </w:rPr>
        <w:instrText xml:space="preserve"> TC"(</w:instrText>
      </w:r>
      <w:bookmarkStart w:id="2" w:name="DocNumber"/>
      <w:r w:rsidRPr="001D0FD3">
        <w:rPr>
          <w:i/>
        </w:rPr>
        <w:instrText>A10-0190/2026</w:instrText>
      </w:r>
      <w:bookmarkEnd w:id="2"/>
      <w:r w:rsidRPr="001D0FD3">
        <w:rPr>
          <w:i/>
        </w:rPr>
        <w:instrText xml:space="preserve"> - Spravodajca: </w:instrText>
      </w:r>
      <w:proofErr w:type="spellStart"/>
      <w:r w:rsidRPr="001D0FD3">
        <w:rPr>
          <w:i/>
        </w:rPr>
        <w:instrText>Mario</w:instrText>
      </w:r>
      <w:proofErr w:type="spellEnd"/>
      <w:r w:rsidRPr="001D0FD3">
        <w:rPr>
          <w:i/>
        </w:rPr>
        <w:instrText xml:space="preserve"> </w:instrText>
      </w:r>
      <w:proofErr w:type="spellStart"/>
      <w:r w:rsidRPr="001D0FD3">
        <w:rPr>
          <w:i/>
        </w:rPr>
        <w:instrText>Furore</w:instrText>
      </w:r>
      <w:proofErr w:type="spellEnd"/>
      <w:r w:rsidRPr="001D0FD3">
        <w:rPr>
          <w:i/>
        </w:rPr>
        <w:instrText xml:space="preserve">)"\l3 \n&gt; \* MERGEFORMAT </w:instrText>
      </w:r>
      <w:r w:rsidRPr="001D0FD3">
        <w:rPr>
          <w:i/>
        </w:rPr>
        <w:fldChar w:fldCharType="end"/>
      </w:r>
    </w:p>
    <w:p w14:paraId="63AD50F0" w14:textId="77777777" w:rsidR="005E5DED" w:rsidRPr="001D0FD3" w:rsidRDefault="005E5DED" w:rsidP="005E5DED">
      <w:pPr>
        <w:rPr>
          <w:vanish/>
        </w:rPr>
      </w:pPr>
      <w:bookmarkStart w:id="3" w:name="Commission"/>
      <w:r w:rsidRPr="001D0FD3">
        <w:rPr>
          <w:vanish/>
        </w:rPr>
        <w:t>Výbor pre právne veci</w:t>
      </w:r>
      <w:bookmarkEnd w:id="3"/>
    </w:p>
    <w:p w14:paraId="26894B80" w14:textId="77777777" w:rsidR="005E5DED" w:rsidRPr="001D0FD3" w:rsidRDefault="005E5DED" w:rsidP="005E5DED">
      <w:pPr>
        <w:rPr>
          <w:vanish/>
        </w:rPr>
      </w:pPr>
      <w:bookmarkStart w:id="4" w:name="PE"/>
      <w:r w:rsidRPr="001D0FD3">
        <w:rPr>
          <w:vanish/>
        </w:rPr>
        <w:t>PE787.995</w:t>
      </w:r>
      <w:bookmarkEnd w:id="4"/>
    </w:p>
    <w:p w14:paraId="705D9063" w14:textId="575E611F" w:rsidR="005E5DED" w:rsidRPr="001D0FD3" w:rsidRDefault="005E5DED" w:rsidP="005E5DED">
      <w:pPr>
        <w:pStyle w:val="ATHeading3"/>
      </w:pPr>
      <w:bookmarkStart w:id="5" w:name="Sujet"/>
      <w:r w:rsidRPr="001D0FD3">
        <w:t xml:space="preserve">Rozhodnutie Európskeho parlamentu zo </w:t>
      </w:r>
      <w:r w:rsidR="00E7210B" w:rsidRPr="001D0FD3">
        <w:t>7</w:t>
      </w:r>
      <w:r w:rsidRPr="001D0FD3">
        <w:t xml:space="preserve">. </w:t>
      </w:r>
      <w:r w:rsidR="00E7210B" w:rsidRPr="001D0FD3">
        <w:t>júla</w:t>
      </w:r>
      <w:r w:rsidRPr="001D0FD3">
        <w:t xml:space="preserve"> 2026 o žiadosti o zbavenie Kláry </w:t>
      </w:r>
      <w:proofErr w:type="spellStart"/>
      <w:r w:rsidRPr="001D0FD3">
        <w:t>Dobrevovej</w:t>
      </w:r>
      <w:proofErr w:type="spellEnd"/>
      <w:r w:rsidRPr="001D0FD3">
        <w:t xml:space="preserve"> imunity</w:t>
      </w:r>
      <w:bookmarkEnd w:id="5"/>
      <w:r w:rsidRPr="001D0FD3">
        <w:t xml:space="preserve"> </w:t>
      </w:r>
      <w:bookmarkStart w:id="6" w:name="References"/>
      <w:r w:rsidRPr="001D0FD3">
        <w:t>(2026/2010(IMM))</w:t>
      </w:r>
      <w:bookmarkEnd w:id="6"/>
    </w:p>
    <w:p w14:paraId="62378192" w14:textId="77777777" w:rsidR="00A64B5B" w:rsidRPr="001D0FD3" w:rsidRDefault="00A64B5B" w:rsidP="00A64B5B">
      <w:pPr>
        <w:pStyle w:val="EPComma"/>
      </w:pPr>
      <w:bookmarkStart w:id="7" w:name="TextBodyBegin"/>
      <w:bookmarkEnd w:id="7"/>
      <w:r w:rsidRPr="001D0FD3">
        <w:rPr>
          <w:i/>
        </w:rPr>
        <w:t>Európsky parlament</w:t>
      </w:r>
      <w:r w:rsidRPr="001D0FD3">
        <w:t>,</w:t>
      </w:r>
    </w:p>
    <w:p w14:paraId="06729CC1" w14:textId="2B631EAA" w:rsidR="00A64B5B" w:rsidRPr="001D0FD3" w:rsidRDefault="00A64B5B" w:rsidP="00A64B5B">
      <w:pPr>
        <w:pStyle w:val="NormalHanging12a"/>
      </w:pPr>
      <w:r w:rsidRPr="001D0FD3">
        <w:t>–</w:t>
      </w:r>
      <w:r w:rsidRPr="001D0FD3">
        <w:tab/>
        <w:t xml:space="preserve">so zreteľom na žiadosť o zbavenie Kláry </w:t>
      </w:r>
      <w:proofErr w:type="spellStart"/>
      <w:r w:rsidRPr="001D0FD3">
        <w:t>Dobrevovej</w:t>
      </w:r>
      <w:proofErr w:type="spellEnd"/>
      <w:r w:rsidRPr="001D0FD3">
        <w:t xml:space="preserve"> imunity, ktorú 5. decembra 2025 podal Okresný súd Budapešť II a III v súvislosti s trestným konaním, ktoré bolo proti nej začaté na základe súkromnej žaloby, a ktorá bola oznámená v Európskom parlamente 19. januára 2026,</w:t>
      </w:r>
    </w:p>
    <w:p w14:paraId="75F43C00" w14:textId="77777777" w:rsidR="00A64B5B" w:rsidRPr="001D0FD3" w:rsidRDefault="00A64B5B" w:rsidP="00A64B5B">
      <w:pPr>
        <w:pStyle w:val="NormalHanging12a"/>
      </w:pPr>
      <w:r w:rsidRPr="001D0FD3">
        <w:t>–</w:t>
      </w:r>
      <w:r w:rsidRPr="001D0FD3">
        <w:tab/>
        <w:t xml:space="preserve">po vypočutí Kláry </w:t>
      </w:r>
      <w:proofErr w:type="spellStart"/>
      <w:r w:rsidRPr="001D0FD3">
        <w:t>Dobrevovej</w:t>
      </w:r>
      <w:proofErr w:type="spellEnd"/>
      <w:r w:rsidRPr="001D0FD3">
        <w:t xml:space="preserve"> 5. mája 2026 v súlade s článkom 9 ods. 6 rokovacieho poriadku,</w:t>
      </w:r>
    </w:p>
    <w:p w14:paraId="35AECC6E" w14:textId="77777777" w:rsidR="00A64B5B" w:rsidRPr="001D0FD3" w:rsidRDefault="00A64B5B" w:rsidP="00A64B5B">
      <w:pPr>
        <w:pStyle w:val="NormalHanging12a"/>
      </w:pPr>
      <w:r w:rsidRPr="001D0FD3">
        <w:t>–</w:t>
      </w:r>
      <w:r w:rsidRPr="001D0FD3">
        <w:tab/>
        <w:t>so zreteľom na články 8 a 9 Protokolu č. 7 o výsadách a imunitách Európskej únie, ako aj na článok 6 ods. 2 Aktu z 20. septembra 1976 o priamych a všeobecných voľbách poslancov Európskeho parlamentu,</w:t>
      </w:r>
    </w:p>
    <w:p w14:paraId="327A431E" w14:textId="77777777" w:rsidR="00A64B5B" w:rsidRPr="001D0FD3" w:rsidRDefault="00A64B5B" w:rsidP="00A64B5B">
      <w:pPr>
        <w:pStyle w:val="NormalHanging12a"/>
      </w:pPr>
      <w:r w:rsidRPr="001D0FD3">
        <w:t>–</w:t>
      </w:r>
      <w:r w:rsidRPr="001D0FD3">
        <w:tab/>
        <w:t>so zreteľom na rozsudky Súdneho dvora Európskej únie z 21. októbra 2008, 19. marca 2010, 6. septembra 2011, 17. januára 2013 a 19. decembra 2019</w:t>
      </w:r>
      <w:r w:rsidRPr="001D0FD3">
        <w:rPr>
          <w:vertAlign w:val="superscript"/>
        </w:rPr>
        <w:footnoteReference w:id="1"/>
      </w:r>
      <w:r w:rsidRPr="001D0FD3">
        <w:t>,</w:t>
      </w:r>
    </w:p>
    <w:p w14:paraId="26512BF1" w14:textId="525E5135" w:rsidR="00017AA8" w:rsidRPr="001D0FD3" w:rsidRDefault="00017AA8" w:rsidP="00A64B5B">
      <w:pPr>
        <w:pStyle w:val="NormalHanging12a"/>
      </w:pPr>
      <w:r w:rsidRPr="001D0FD3">
        <w:t>–</w:t>
      </w:r>
      <w:r w:rsidRPr="001D0FD3">
        <w:tab/>
        <w:t>so zreteľom na článok 4 ods. 2 Základného zákona Maďarska,</w:t>
      </w:r>
    </w:p>
    <w:p w14:paraId="176D9D02" w14:textId="77777777" w:rsidR="00A64B5B" w:rsidRPr="001D0FD3" w:rsidRDefault="00A64B5B" w:rsidP="00A64B5B">
      <w:pPr>
        <w:pStyle w:val="NormalHanging12a"/>
      </w:pPr>
      <w:r w:rsidRPr="001D0FD3">
        <w:t>–</w:t>
      </w:r>
      <w:r w:rsidRPr="001D0FD3">
        <w:tab/>
        <w:t>so zreteľom na článok 5 ods. 2, článok 6 ods. 1 a článok 9 rokovacieho poriadku,</w:t>
      </w:r>
    </w:p>
    <w:p w14:paraId="632D17A9" w14:textId="77777777" w:rsidR="00A64B5B" w:rsidRPr="001D0FD3" w:rsidRDefault="00A64B5B" w:rsidP="00A64B5B">
      <w:pPr>
        <w:pStyle w:val="NormalHanging12a"/>
      </w:pPr>
      <w:r w:rsidRPr="001D0FD3">
        <w:t>–</w:t>
      </w:r>
      <w:r w:rsidRPr="001D0FD3">
        <w:tab/>
        <w:t>so zreteľom na správu Výboru pre právne veci (A10-0190/2026),</w:t>
      </w:r>
    </w:p>
    <w:p w14:paraId="53F1A89A" w14:textId="77777777" w:rsidR="00A64B5B" w:rsidRPr="001D0FD3" w:rsidRDefault="00A64B5B" w:rsidP="00A64B5B">
      <w:pPr>
        <w:pStyle w:val="NormalHanging12a"/>
      </w:pPr>
      <w:r w:rsidRPr="001D0FD3">
        <w:t>A.</w:t>
      </w:r>
      <w:r w:rsidRPr="001D0FD3">
        <w:tab/>
        <w:t xml:space="preserve">keďže 5. decembra 2025 Okresný súd Budapešť II a III podal žiadosť o zbavenie </w:t>
      </w:r>
      <w:r w:rsidRPr="001D0FD3">
        <w:lastRenderedPageBreak/>
        <w:t xml:space="preserve">imunity Kláry </w:t>
      </w:r>
      <w:proofErr w:type="spellStart"/>
      <w:r w:rsidRPr="001D0FD3">
        <w:t>Dobrevovej</w:t>
      </w:r>
      <w:proofErr w:type="spellEnd"/>
      <w:r w:rsidRPr="001D0FD3">
        <w:t>, poslankyne Európskeho parlamentu zvolenej v Maďarsku, v súvislosti s trestným konaním za ohováranie, ktoré proti nej začala súkromná žalujúca strana v súvislosti s údajným trestným činom, ku ktorému došlo 3. októbra 2023;</w:t>
      </w:r>
    </w:p>
    <w:p w14:paraId="78DDFF99" w14:textId="77777777" w:rsidR="00A64B5B" w:rsidRPr="001D0FD3" w:rsidRDefault="00A64B5B" w:rsidP="00A64B5B">
      <w:pPr>
        <w:pStyle w:val="NormalHanging12a"/>
      </w:pPr>
      <w:r w:rsidRPr="001D0FD3">
        <w:t>B.</w:t>
      </w:r>
      <w:r w:rsidRPr="001D0FD3">
        <w:tab/>
        <w:t xml:space="preserve">keďže sa v žiadosti uvádza, že maďarské ministerstvo kultúry a inovácií, ktoré v tom čase zastupoval minister kultúry a inovácií Dr. </w:t>
      </w:r>
      <w:proofErr w:type="spellStart"/>
      <w:r w:rsidRPr="001D0FD3">
        <w:t>Balázs</w:t>
      </w:r>
      <w:proofErr w:type="spellEnd"/>
      <w:r w:rsidRPr="001D0FD3">
        <w:t xml:space="preserve"> Zoltán </w:t>
      </w:r>
      <w:proofErr w:type="spellStart"/>
      <w:r w:rsidRPr="001D0FD3">
        <w:t>Hankó</w:t>
      </w:r>
      <w:proofErr w:type="spellEnd"/>
      <w:r w:rsidRPr="001D0FD3">
        <w:t xml:space="preserve">, podalo 4. novembra 2025 ako súkromná žalujúca strana žalobu na Kláru </w:t>
      </w:r>
      <w:proofErr w:type="spellStart"/>
      <w:r w:rsidRPr="001D0FD3">
        <w:t>Dobrevovú</w:t>
      </w:r>
      <w:proofErr w:type="spellEnd"/>
      <w:r w:rsidRPr="001D0FD3">
        <w:t xml:space="preserve"> pre trestný čin ohovárania na základe vyhlásenia, ktoré údajne urobila 3. októbra 2023 počas online tlačovej konferencie na sociálnych médiách a internetových webových sídlach s názvom „Požadujeme odpovede o štátom financovanej odbornej príprave pedofilných kňazov zameranej na zvyšovanie informovanosti! Koľko pedofilných kňazov dostalo od štátu desiatky miliónov na školenia v oblasti sexuálnej výchovy? Žiadame odpovede od </w:t>
      </w:r>
      <w:proofErr w:type="spellStart"/>
      <w:r w:rsidRPr="001D0FD3">
        <w:t>Balázsa</w:t>
      </w:r>
      <w:proofErr w:type="spellEnd"/>
      <w:r w:rsidRPr="001D0FD3">
        <w:t xml:space="preserve"> </w:t>
      </w:r>
      <w:proofErr w:type="spellStart"/>
      <w:r w:rsidRPr="001D0FD3">
        <w:t>Hankóa</w:t>
      </w:r>
      <w:proofErr w:type="spellEnd"/>
      <w:r w:rsidRPr="001D0FD3">
        <w:t xml:space="preserve"> a Zsolta </w:t>
      </w:r>
      <w:proofErr w:type="spellStart"/>
      <w:r w:rsidRPr="001D0FD3">
        <w:t>Semjéna</w:t>
      </w:r>
      <w:proofErr w:type="spellEnd"/>
      <w:r w:rsidRPr="001D0FD3">
        <w:t>! Sledujte naživo našu tlačovú konferenciu o tomto škandále!“; keďže maďarské ministerstvo kultúry a inovácií usúdilo, že tieto vyhlásenia boli mimoriadne urážlivé a mohli by poškodiť povesť ministerstva v očiach spoločnosti;</w:t>
      </w:r>
    </w:p>
    <w:p w14:paraId="77A380BF" w14:textId="77612739" w:rsidR="00A64B5B" w:rsidRPr="001D0FD3" w:rsidRDefault="00A64B5B" w:rsidP="00A64B5B">
      <w:pPr>
        <w:pStyle w:val="NormalHanging12a"/>
      </w:pPr>
      <w:r w:rsidRPr="001D0FD3">
        <w:t>C.</w:t>
      </w:r>
      <w:r w:rsidRPr="001D0FD3">
        <w:tab/>
        <w:t xml:space="preserve">keďže Klára </w:t>
      </w:r>
      <w:proofErr w:type="spellStart"/>
      <w:r w:rsidRPr="001D0FD3">
        <w:t>Dobrev</w:t>
      </w:r>
      <w:proofErr w:type="spellEnd"/>
      <w:r w:rsidRPr="001D0FD3">
        <w:t xml:space="preserve"> sa týmito vyhláseniami údajne dopustila trestného činu ohovárania pred širokou verejnosťou v zmysle článku 226 ods. 1 a článku 226 ods. 2 písm. b) zákona C z roku 2012 o maďarsk</w:t>
      </w:r>
      <w:r w:rsidR="00017AA8" w:rsidRPr="001D0FD3">
        <w:t>om</w:t>
      </w:r>
      <w:r w:rsidRPr="001D0FD3">
        <w:t xml:space="preserve"> trestn</w:t>
      </w:r>
      <w:r w:rsidR="00017AA8" w:rsidRPr="001D0FD3">
        <w:t>om</w:t>
      </w:r>
      <w:r w:rsidRPr="001D0FD3">
        <w:t xml:space="preserve"> zákonník</w:t>
      </w:r>
      <w:r w:rsidR="00017AA8" w:rsidRPr="001D0FD3">
        <w:t>u</w:t>
      </w:r>
      <w:r w:rsidRPr="001D0FD3">
        <w:t>; keďže podľa článku 231 ods. 2 maďarského trestného zákonníka možno tento trestný čin potrestať len v kontexte súkromnej žaloby;</w:t>
      </w:r>
    </w:p>
    <w:p w14:paraId="568F1C71" w14:textId="652AA3B3" w:rsidR="00A64B5B" w:rsidRPr="001D0FD3" w:rsidRDefault="00A64B5B" w:rsidP="00A64B5B">
      <w:pPr>
        <w:pStyle w:val="NormalHanging12a"/>
      </w:pPr>
      <w:r w:rsidRPr="001D0FD3">
        <w:t>D.</w:t>
      </w:r>
      <w:r w:rsidRPr="001D0FD3">
        <w:tab/>
        <w:t xml:space="preserve">keďže účelom imunity podľa Protokolu č. 7 o výsadách a imunitách Európskej únie je chrániť </w:t>
      </w:r>
      <w:r w:rsidR="00017AA8" w:rsidRPr="001D0FD3">
        <w:t>Európsky p</w:t>
      </w:r>
      <w:r w:rsidRPr="001D0FD3">
        <w:t>arlament a jeho poslancov pred súdnymi konaniami v súvislosti s činnosťami vykonávanými pri plnení poslaneckých povinností, ktoré nemožno oddeliť od týchto povinností;</w:t>
      </w:r>
    </w:p>
    <w:p w14:paraId="4B42FB09" w14:textId="77777777" w:rsidR="00A64B5B" w:rsidRPr="001D0FD3" w:rsidRDefault="00A64B5B" w:rsidP="00A64B5B">
      <w:pPr>
        <w:pStyle w:val="NormalHanging12a"/>
      </w:pPr>
      <w:r w:rsidRPr="001D0FD3">
        <w:t>E.</w:t>
      </w:r>
      <w:r w:rsidRPr="001D0FD3">
        <w:tab/>
        <w:t>keďže podľa článku 5 ods. 2 rokovacieho poriadku Európsky parlament pri výkone svojich právomocí týkajúcich sa výsad a imunít má konať predovšetkým v záujme zachovania svojej integrity ako demokratického zákonodarného zhromaždenia a nezávislosti poslancov pri výkone ich povinností;</w:t>
      </w:r>
    </w:p>
    <w:p w14:paraId="63A555E5" w14:textId="77777777" w:rsidR="00A64B5B" w:rsidRPr="001D0FD3" w:rsidRDefault="00A64B5B" w:rsidP="00A64B5B">
      <w:pPr>
        <w:pStyle w:val="NormalHanging12a"/>
      </w:pPr>
      <w:r w:rsidRPr="001D0FD3">
        <w:t>F.</w:t>
      </w:r>
      <w:r w:rsidRPr="001D0FD3">
        <w:tab/>
        <w:t xml:space="preserve">keďže Klára </w:t>
      </w:r>
      <w:proofErr w:type="spellStart"/>
      <w:r w:rsidRPr="001D0FD3">
        <w:t>Dobrev</w:t>
      </w:r>
      <w:proofErr w:type="spellEnd"/>
      <w:r w:rsidRPr="001D0FD3">
        <w:t xml:space="preserve"> bola zvolená do Európskeho parlamentu v európskych voľbách v máji 2019 a znovuzvolená v júni 2024, a preto v čase údajného trestného činu bola poslankyňou Európskeho parlamentu;</w:t>
      </w:r>
    </w:p>
    <w:p w14:paraId="58DD12EC" w14:textId="77777777" w:rsidR="00A64B5B" w:rsidRPr="001D0FD3" w:rsidRDefault="00A64B5B" w:rsidP="00A64B5B">
      <w:pPr>
        <w:pStyle w:val="NormalHanging12a"/>
      </w:pPr>
      <w:r w:rsidRPr="001D0FD3">
        <w:t>G.</w:t>
      </w:r>
      <w:r w:rsidRPr="001D0FD3">
        <w:tab/>
        <w:t>keďže v článku 8 Protokolu č. 7 o výsadách a imunitách Európskej únie sa stanovuje, že poslanci Európskeho parlamentu nesmú byť vyšetrovaní, zadržaní alebo stíhaní pre vyjadrené názory alebo hlasovanie pri výkone svojich úloh;</w:t>
      </w:r>
    </w:p>
    <w:p w14:paraId="342BD4AE" w14:textId="2FD6FCBE" w:rsidR="00A64B5B" w:rsidRPr="001D0FD3" w:rsidRDefault="00A64B5B" w:rsidP="00A64B5B">
      <w:pPr>
        <w:pStyle w:val="NormalHanging12a"/>
      </w:pPr>
      <w:r w:rsidRPr="001D0FD3">
        <w:t>H.</w:t>
      </w:r>
      <w:r w:rsidRPr="001D0FD3">
        <w:tab/>
        <w:t xml:space="preserve">keďže údajný trestný čin ani z toho vyplývajúca žiadosť o zbavenie imunity Kláry </w:t>
      </w:r>
      <w:proofErr w:type="spellStart"/>
      <w:r w:rsidRPr="001D0FD3">
        <w:t>Dobrevovej</w:t>
      </w:r>
      <w:proofErr w:type="spellEnd"/>
      <w:r w:rsidRPr="001D0FD3">
        <w:t xml:space="preserve"> nesúvisia s vyjadrenými názormi alebo hlasovaniami pri výkone jej funkcií v zmysle článku 8 Protokolu č. 7 o výsadách a imunitách Európskej únie;</w:t>
      </w:r>
    </w:p>
    <w:p w14:paraId="108AF519" w14:textId="77777777" w:rsidR="00A64B5B" w:rsidRPr="001D0FD3" w:rsidRDefault="00A64B5B" w:rsidP="00A64B5B">
      <w:pPr>
        <w:pStyle w:val="NormalHanging12a"/>
      </w:pPr>
      <w:r w:rsidRPr="001D0FD3">
        <w:t>I.</w:t>
      </w:r>
      <w:r w:rsidRPr="001D0FD3">
        <w:tab/>
        <w:t>keďže v článku 9 ods. 1 písm. a) Protokolu č. 7 o výsadách a imunitách Európskej únie sa stanovuje, že v priebehu zasadnutia Európskeho parlamentu požívajú poslanci Európskeho parlamentu na území ich vlastného štátu imunitu priznanú členom ich parlamentu;</w:t>
      </w:r>
    </w:p>
    <w:p w14:paraId="3DE98A69" w14:textId="67BBAFE0" w:rsidR="00A64B5B" w:rsidRPr="001D0FD3" w:rsidRDefault="00A64B5B" w:rsidP="00A64B5B">
      <w:pPr>
        <w:pStyle w:val="NormalHanging12a"/>
      </w:pPr>
      <w:r w:rsidRPr="001D0FD3">
        <w:t>J.</w:t>
      </w:r>
      <w:r w:rsidRPr="001D0FD3">
        <w:tab/>
        <w:t xml:space="preserve">keďže podľa článku 4 ods. 2 Základného zákona Maďarska požívajú poslanci maďarského parlamentu poslaneckú imunitu; keďže podľa § 74 ods. 1 zákona č. </w:t>
      </w:r>
      <w:r w:rsidRPr="001D0FD3">
        <w:lastRenderedPageBreak/>
        <w:t xml:space="preserve">XXXVI z roku 2012 o </w:t>
      </w:r>
      <w:r w:rsidR="00F5317F" w:rsidRPr="001D0FD3">
        <w:t>Národnom zhromaždení</w:t>
      </w:r>
      <w:r w:rsidRPr="001D0FD3">
        <w:t xml:space="preserve"> sa proti poslancovi nesmie začať ani viesť trestné konanie alebo, ak sa poslanec odmietne dobrovoľne vzdať imunity v rámci daného konania, priestupkové konanie a nesmú sa prijať donucovacie opatrenia v trestnom konaní bez predchádzajúceho súhlasu </w:t>
      </w:r>
      <w:r w:rsidR="00F5317F" w:rsidRPr="001D0FD3">
        <w:t>Národného zhromaždenia</w:t>
      </w:r>
      <w:r w:rsidRPr="001D0FD3">
        <w:t>;</w:t>
      </w:r>
    </w:p>
    <w:p w14:paraId="436FBF2D" w14:textId="3B971EB7" w:rsidR="00A64B5B" w:rsidRPr="001D0FD3" w:rsidRDefault="00A64B5B" w:rsidP="00A64B5B">
      <w:pPr>
        <w:pStyle w:val="NormalHanging12a"/>
      </w:pPr>
      <w:r w:rsidRPr="001D0FD3">
        <w:t>K.</w:t>
      </w:r>
      <w:r w:rsidRPr="001D0FD3">
        <w:tab/>
        <w:t xml:space="preserve">keďže v čase, keď došlo k udalostiam, ktoré viedli k žiadosti o zbavenie jej imunity, bola Klára </w:t>
      </w:r>
      <w:proofErr w:type="spellStart"/>
      <w:r w:rsidRPr="001D0FD3">
        <w:t>Dobrev</w:t>
      </w:r>
      <w:proofErr w:type="spellEnd"/>
      <w:r w:rsidRPr="001D0FD3">
        <w:t xml:space="preserve"> považovaná za poprednú a otvorenú kritičku bývalej maďarskej vlády, ktorá sústavne odsudzovala jej politiky a opatrenia vrátane významného pedofilného škandálu, do ktorého boli zapletené osobnosti spojené s vládnucimi politickými orgánmi; keďže súkromn</w:t>
      </w:r>
      <w:r w:rsidR="00F5317F" w:rsidRPr="001D0FD3">
        <w:t>á</w:t>
      </w:r>
      <w:r w:rsidRPr="001D0FD3">
        <w:t xml:space="preserve"> žalujúc</w:t>
      </w:r>
      <w:r w:rsidR="00F5317F" w:rsidRPr="001D0FD3">
        <w:t>a</w:t>
      </w:r>
      <w:r w:rsidRPr="001D0FD3">
        <w:t xml:space="preserve"> stran</w:t>
      </w:r>
      <w:r w:rsidR="00F5317F" w:rsidRPr="001D0FD3">
        <w:t>a</w:t>
      </w:r>
      <w:r w:rsidRPr="001D0FD3">
        <w:t xml:space="preserve"> bol</w:t>
      </w:r>
      <w:r w:rsidR="00F5317F" w:rsidRPr="001D0FD3">
        <w:t>a</w:t>
      </w:r>
      <w:r w:rsidRPr="001D0FD3">
        <w:t xml:space="preserve"> </w:t>
      </w:r>
      <w:r w:rsidR="009C26C4" w:rsidRPr="001D0FD3">
        <w:t xml:space="preserve">súčasťou </w:t>
      </w:r>
      <w:r w:rsidRPr="001D0FD3">
        <w:t>bývalej maďarskej vlády; keďže sa zdá, že podľa maďarského práva možno žaloby v súvislosti s ohováraním uplatňovať na základe trestného aj občianskeho práva, pričom existujú veľké rozdiely medzi prípadnými právnymi dôsledkami vrátane uväznenia; keďže v</w:t>
      </w:r>
      <w:r w:rsidR="002D4705" w:rsidRPr="001D0FD3">
        <w:t xml:space="preserve"> dôsledku toho v </w:t>
      </w:r>
      <w:r w:rsidRPr="001D0FD3">
        <w:t xml:space="preserve">tomto prípade rozhodnutie </w:t>
      </w:r>
      <w:r w:rsidR="002D4705" w:rsidRPr="001D0FD3">
        <w:t xml:space="preserve">o </w:t>
      </w:r>
      <w:r w:rsidRPr="001D0FD3">
        <w:t>poda</w:t>
      </w:r>
      <w:r w:rsidR="002D4705" w:rsidRPr="001D0FD3">
        <w:t>ní</w:t>
      </w:r>
      <w:r w:rsidRPr="001D0FD3">
        <w:t xml:space="preserve"> trestn</w:t>
      </w:r>
      <w:r w:rsidR="002D4705" w:rsidRPr="001D0FD3">
        <w:t>ej</w:t>
      </w:r>
      <w:r w:rsidRPr="001D0FD3">
        <w:t xml:space="preserve"> žalob</w:t>
      </w:r>
      <w:r w:rsidR="002D4705" w:rsidRPr="001D0FD3">
        <w:t>y</w:t>
      </w:r>
      <w:r w:rsidRPr="001D0FD3">
        <w:t xml:space="preserve"> preto vyvoláva pochybnosti, pokiaľ ide o uvádzaný cieľ nápravy samotnej ujmy na dobrej povesti, a je možné, že cieľ žaloby presahuje tento legitímny zámer a má za cieľ poškodiť dobré meno Kláry </w:t>
      </w:r>
      <w:proofErr w:type="spellStart"/>
      <w:r w:rsidRPr="001D0FD3">
        <w:t>Dobrevovej</w:t>
      </w:r>
      <w:proofErr w:type="spellEnd"/>
      <w:r w:rsidRPr="001D0FD3">
        <w:t xml:space="preserve"> ako poslankyne Európskeho parlamentu; keďže načasovanie, kontext a povaha trestného stíhania vrátane politickej príslušnosti súkromnej žalujúcej strany a jeho funkcie ministra a selektívneho uprednostnenia trestného práva pred občianskym právom spoločne vyvolávajú vážne pochybnosti, pokiaľ ide o politickú motiváciu konania, na ktorom bola žiadosť založená;</w:t>
      </w:r>
    </w:p>
    <w:p w14:paraId="310603CE" w14:textId="2F823191" w:rsidR="00A64B5B" w:rsidRPr="001D0FD3" w:rsidRDefault="00A64B5B" w:rsidP="00A64B5B">
      <w:pPr>
        <w:pStyle w:val="NormalHanging12a"/>
      </w:pPr>
      <w:r w:rsidRPr="001D0FD3">
        <w:t>L.</w:t>
      </w:r>
      <w:r w:rsidRPr="001D0FD3">
        <w:tab/>
        <w:t xml:space="preserve">keďže sa preto zdá, že v tomto prípade možno predpokladať existenciu </w:t>
      </w:r>
      <w:proofErr w:type="spellStart"/>
      <w:r w:rsidRPr="001D0FD3">
        <w:rPr>
          <w:i/>
          <w:iCs/>
        </w:rPr>
        <w:t>fumus</w:t>
      </w:r>
      <w:proofErr w:type="spellEnd"/>
      <w:r w:rsidRPr="001D0FD3">
        <w:rPr>
          <w:i/>
          <w:iCs/>
        </w:rPr>
        <w:t xml:space="preserve"> </w:t>
      </w:r>
      <w:proofErr w:type="spellStart"/>
      <w:r w:rsidRPr="001D0FD3">
        <w:rPr>
          <w:i/>
          <w:iCs/>
        </w:rPr>
        <w:t>persecutionis</w:t>
      </w:r>
      <w:proofErr w:type="spellEnd"/>
      <w:r w:rsidRPr="001D0FD3">
        <w:t xml:space="preserve">, t. j. že zámerom súdneho konania je poškodiť politickú činnosť Kláry </w:t>
      </w:r>
      <w:proofErr w:type="spellStart"/>
      <w:r w:rsidRPr="001D0FD3">
        <w:t>Dobrevovej</w:t>
      </w:r>
      <w:proofErr w:type="spellEnd"/>
      <w:r w:rsidRPr="001D0FD3">
        <w:t xml:space="preserve"> ako poslankyne Európskeho parlamentu, a tým aj nezávislosť </w:t>
      </w:r>
      <w:r w:rsidR="002D4705" w:rsidRPr="001D0FD3">
        <w:t>Európskeho p</w:t>
      </w:r>
      <w:r w:rsidRPr="001D0FD3">
        <w:t>arlamentu;</w:t>
      </w:r>
    </w:p>
    <w:p w14:paraId="4ECCC33C" w14:textId="3CCC1765" w:rsidR="00A64B5B" w:rsidRPr="001D0FD3" w:rsidRDefault="00A64B5B" w:rsidP="00A64B5B">
      <w:pPr>
        <w:pStyle w:val="NormalHanging12a"/>
      </w:pPr>
      <w:r w:rsidRPr="001D0FD3">
        <w:t>M.</w:t>
      </w:r>
      <w:r w:rsidRPr="001D0FD3">
        <w:tab/>
        <w:t xml:space="preserve">keďže </w:t>
      </w:r>
      <w:r w:rsidR="002D4705" w:rsidRPr="001D0FD3">
        <w:t>Európsky p</w:t>
      </w:r>
      <w:r w:rsidRPr="001D0FD3">
        <w:t>arlament nemožno považovať za súd a poslanec nemôže byť v súvislosti s postupom zbavenia imunity považovaný za „obvineného“</w:t>
      </w:r>
      <w:r w:rsidRPr="001D0FD3">
        <w:rPr>
          <w:vertAlign w:val="superscript"/>
        </w:rPr>
        <w:footnoteReference w:id="2"/>
      </w:r>
      <w:r w:rsidRPr="001D0FD3">
        <w:t>;</w:t>
      </w:r>
    </w:p>
    <w:p w14:paraId="206AC6FD" w14:textId="77777777" w:rsidR="00A64B5B" w:rsidRPr="001D0FD3" w:rsidRDefault="00A64B5B" w:rsidP="00A64B5B">
      <w:pPr>
        <w:pStyle w:val="NormalHanging12a"/>
      </w:pPr>
      <w:r w:rsidRPr="001D0FD3">
        <w:t>1.</w:t>
      </w:r>
      <w:r w:rsidRPr="001D0FD3">
        <w:tab/>
        <w:t xml:space="preserve">rozhodol nezbaviť Kláru </w:t>
      </w:r>
      <w:proofErr w:type="spellStart"/>
      <w:r w:rsidRPr="001D0FD3">
        <w:t>Dobrevovú</w:t>
      </w:r>
      <w:proofErr w:type="spellEnd"/>
      <w:r w:rsidRPr="001D0FD3">
        <w:t xml:space="preserve"> imunity;</w:t>
      </w:r>
    </w:p>
    <w:p w14:paraId="3B60AADB" w14:textId="0A258FDC" w:rsidR="00BD74B7" w:rsidRPr="001D0FD3" w:rsidRDefault="00A64B5B" w:rsidP="00BD74B7">
      <w:pPr>
        <w:pStyle w:val="NormalHanging12a"/>
      </w:pPr>
      <w:r w:rsidRPr="001D0FD3">
        <w:t>2.</w:t>
      </w:r>
      <w:r w:rsidRPr="001D0FD3">
        <w:tab/>
        <w:t xml:space="preserve">poveruje svoju predsedníčku, aby bezodkladne postúpila toto rozhodnutie a správu gestorského výboru príslušnému orgánu v Maďarsku a Kláre </w:t>
      </w:r>
      <w:proofErr w:type="spellStart"/>
      <w:r w:rsidRPr="001D0FD3">
        <w:t>Dobrevovej</w:t>
      </w:r>
      <w:proofErr w:type="spellEnd"/>
      <w:r w:rsidRPr="001D0FD3">
        <w:t>.</w:t>
      </w:r>
    </w:p>
    <w:p w14:paraId="0A04AB7E" w14:textId="5CBF849C" w:rsidR="00E365E1" w:rsidRPr="001D0FD3" w:rsidRDefault="00E365E1" w:rsidP="005E5DED"/>
    <w:sectPr w:rsidR="00E365E1" w:rsidRPr="001D0FD3" w:rsidSect="00BD74B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7365E" w14:textId="77777777" w:rsidR="005E5DED" w:rsidRPr="00BD74B7" w:rsidRDefault="005E5DED">
      <w:r w:rsidRPr="00BD74B7">
        <w:separator/>
      </w:r>
    </w:p>
  </w:endnote>
  <w:endnote w:type="continuationSeparator" w:id="0">
    <w:p w14:paraId="20F1D686" w14:textId="77777777" w:rsidR="005E5DED" w:rsidRPr="00BD74B7" w:rsidRDefault="005E5DED">
      <w:r w:rsidRPr="00BD74B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1A7A0" w14:textId="77777777" w:rsidR="00064002" w:rsidRPr="00BD74B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518D1" w14:textId="77777777" w:rsidR="00064002" w:rsidRPr="00BD74B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61DCD" w14:textId="77777777" w:rsidR="00064002" w:rsidRPr="00BD74B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28CB1" w14:textId="77777777" w:rsidR="005E5DED" w:rsidRPr="00BD74B7" w:rsidRDefault="005E5DED">
      <w:r w:rsidRPr="00BD74B7">
        <w:separator/>
      </w:r>
    </w:p>
  </w:footnote>
  <w:footnote w:type="continuationSeparator" w:id="0">
    <w:p w14:paraId="668FA136" w14:textId="77777777" w:rsidR="005E5DED" w:rsidRPr="00BD74B7" w:rsidRDefault="005E5DED">
      <w:r w:rsidRPr="00BD74B7">
        <w:continuationSeparator/>
      </w:r>
    </w:p>
  </w:footnote>
  <w:footnote w:id="1">
    <w:p w14:paraId="14ECCEB0" w14:textId="1BE3DB73" w:rsidR="00A64B5B" w:rsidRPr="00BD74B7" w:rsidRDefault="00A64B5B" w:rsidP="00BD74B7">
      <w:pPr>
        <w:pStyle w:val="FootnoteText"/>
        <w:ind w:left="567" w:hanging="567"/>
        <w:rPr>
          <w:sz w:val="24"/>
          <w:lang w:val="sk-SK"/>
        </w:rPr>
      </w:pPr>
      <w:r w:rsidRPr="00BD74B7">
        <w:rPr>
          <w:rStyle w:val="FootnoteReference"/>
          <w:sz w:val="24"/>
          <w:lang w:val="sk-SK"/>
        </w:rPr>
        <w:footnoteRef/>
      </w:r>
      <w:r w:rsidR="00BD74B7" w:rsidRPr="00BD74B7">
        <w:rPr>
          <w:sz w:val="24"/>
          <w:lang w:val="sk-SK"/>
        </w:rPr>
        <w:t xml:space="preserve"> </w:t>
      </w:r>
      <w:r w:rsidR="00BD74B7" w:rsidRPr="00BD74B7">
        <w:rPr>
          <w:sz w:val="24"/>
          <w:lang w:val="sk-SK"/>
        </w:rPr>
        <w:tab/>
      </w:r>
      <w:r w:rsidRPr="00BD74B7">
        <w:rPr>
          <w:sz w:val="24"/>
          <w:lang w:val="sk-SK"/>
        </w:rPr>
        <w:t xml:space="preserve">Rozsudok Súdneho dvora z 21. októbra 2008, </w:t>
      </w:r>
      <w:proofErr w:type="spellStart"/>
      <w:r w:rsidRPr="00BD74B7">
        <w:rPr>
          <w:sz w:val="24"/>
          <w:lang w:val="sk-SK"/>
        </w:rPr>
        <w:t>Marra</w:t>
      </w:r>
      <w:proofErr w:type="spellEnd"/>
      <w:r w:rsidRPr="00BD74B7">
        <w:rPr>
          <w:sz w:val="24"/>
          <w:lang w:val="sk-SK"/>
        </w:rPr>
        <w:t xml:space="preserve">/De </w:t>
      </w:r>
      <w:proofErr w:type="spellStart"/>
      <w:r w:rsidRPr="00BD74B7">
        <w:rPr>
          <w:sz w:val="24"/>
          <w:lang w:val="sk-SK"/>
        </w:rPr>
        <w:t>Gregorio</w:t>
      </w:r>
      <w:proofErr w:type="spellEnd"/>
      <w:r w:rsidRPr="00BD74B7">
        <w:rPr>
          <w:sz w:val="24"/>
          <w:lang w:val="sk-SK"/>
        </w:rPr>
        <w:t xml:space="preserve"> a </w:t>
      </w:r>
      <w:proofErr w:type="spellStart"/>
      <w:r w:rsidRPr="00BD74B7">
        <w:rPr>
          <w:sz w:val="24"/>
          <w:lang w:val="sk-SK"/>
        </w:rPr>
        <w:t>Clemente</w:t>
      </w:r>
      <w:proofErr w:type="spellEnd"/>
      <w:r w:rsidRPr="00BD74B7">
        <w:rPr>
          <w:sz w:val="24"/>
          <w:lang w:val="sk-SK"/>
        </w:rPr>
        <w:t xml:space="preserve">, C-200/07 a C-201/07, ECLI:EU:C:2008:579; rozsudok Všeobecného súdu z 19. marca 2010, </w:t>
      </w:r>
      <w:proofErr w:type="spellStart"/>
      <w:r w:rsidRPr="00BD74B7">
        <w:rPr>
          <w:sz w:val="24"/>
          <w:lang w:val="sk-SK"/>
        </w:rPr>
        <w:t>Gollnisch</w:t>
      </w:r>
      <w:proofErr w:type="spellEnd"/>
      <w:r w:rsidRPr="00BD74B7">
        <w:rPr>
          <w:sz w:val="24"/>
          <w:lang w:val="sk-SK"/>
        </w:rPr>
        <w:t xml:space="preserve">/Parlament, T-42/06, ECLI:EU:T:2010:102; rozsudok Súdneho dvora zo 6. septembra 2011, </w:t>
      </w:r>
      <w:proofErr w:type="spellStart"/>
      <w:r w:rsidRPr="00BD74B7">
        <w:rPr>
          <w:sz w:val="24"/>
          <w:lang w:val="sk-SK"/>
        </w:rPr>
        <w:t>Patriciello</w:t>
      </w:r>
      <w:proofErr w:type="spellEnd"/>
      <w:r w:rsidRPr="00BD74B7">
        <w:rPr>
          <w:sz w:val="24"/>
          <w:lang w:val="sk-SK"/>
        </w:rPr>
        <w:t xml:space="preserve">, C-163/10, ECLI: EU:C:2011:543; rozsudok Všeobecného súdu zo 17. januára 2013, </w:t>
      </w:r>
      <w:proofErr w:type="spellStart"/>
      <w:r w:rsidRPr="00BD74B7">
        <w:rPr>
          <w:sz w:val="24"/>
          <w:lang w:val="sk-SK"/>
        </w:rPr>
        <w:t>Gollnisch</w:t>
      </w:r>
      <w:proofErr w:type="spellEnd"/>
      <w:r w:rsidRPr="00BD74B7">
        <w:rPr>
          <w:sz w:val="24"/>
          <w:lang w:val="sk-SK"/>
        </w:rPr>
        <w:t xml:space="preserve">/Parlament, T-346/11 a T-347/11, ECLI:EU:T:2013:23; rozsudok Súdneho dvora z 19. decembra 2019, </w:t>
      </w:r>
      <w:proofErr w:type="spellStart"/>
      <w:r w:rsidRPr="00BD74B7">
        <w:rPr>
          <w:sz w:val="24"/>
          <w:lang w:val="sk-SK"/>
        </w:rPr>
        <w:t>Junqueras</w:t>
      </w:r>
      <w:proofErr w:type="spellEnd"/>
      <w:r w:rsidRPr="00BD74B7">
        <w:rPr>
          <w:sz w:val="24"/>
          <w:lang w:val="sk-SK"/>
        </w:rPr>
        <w:t xml:space="preserve"> </w:t>
      </w:r>
      <w:proofErr w:type="spellStart"/>
      <w:r w:rsidRPr="00BD74B7">
        <w:rPr>
          <w:sz w:val="24"/>
          <w:lang w:val="sk-SK"/>
        </w:rPr>
        <w:t>Vies</w:t>
      </w:r>
      <w:proofErr w:type="spellEnd"/>
      <w:r w:rsidRPr="00BD74B7">
        <w:rPr>
          <w:sz w:val="24"/>
          <w:lang w:val="sk-SK"/>
        </w:rPr>
        <w:t>, C-502/19, ECLI:EU:C:2019:1115.</w:t>
      </w:r>
    </w:p>
  </w:footnote>
  <w:footnote w:id="2">
    <w:p w14:paraId="5BC1E1B2" w14:textId="6BC3E13D" w:rsidR="00A64B5B" w:rsidRPr="00BD74B7" w:rsidRDefault="00A64B5B" w:rsidP="00BD74B7">
      <w:pPr>
        <w:pStyle w:val="FootnoteText"/>
        <w:ind w:left="567" w:hanging="567"/>
        <w:rPr>
          <w:sz w:val="24"/>
          <w:lang w:val="sk-SK"/>
        </w:rPr>
      </w:pPr>
      <w:r w:rsidRPr="00BD74B7">
        <w:rPr>
          <w:rStyle w:val="FootnoteReference"/>
          <w:sz w:val="24"/>
          <w:lang w:val="sk-SK"/>
        </w:rPr>
        <w:footnoteRef/>
      </w:r>
      <w:r w:rsidR="00BD74B7" w:rsidRPr="00BD74B7">
        <w:rPr>
          <w:sz w:val="24"/>
          <w:lang w:val="sk-SK"/>
        </w:rPr>
        <w:t xml:space="preserve"> </w:t>
      </w:r>
      <w:r w:rsidR="00BD74B7" w:rsidRPr="00BD74B7">
        <w:rPr>
          <w:sz w:val="24"/>
          <w:lang w:val="sk-SK"/>
        </w:rPr>
        <w:tab/>
      </w:r>
      <w:r w:rsidRPr="00BD74B7">
        <w:rPr>
          <w:sz w:val="24"/>
          <w:lang w:val="sk-SK"/>
        </w:rPr>
        <w:t xml:space="preserve">Rozsudok Všeobecného súdu z 30. apríla 2019, </w:t>
      </w:r>
      <w:proofErr w:type="spellStart"/>
      <w:r w:rsidRPr="00BD74B7">
        <w:rPr>
          <w:sz w:val="24"/>
          <w:lang w:val="sk-SK"/>
        </w:rPr>
        <w:t>Briois</w:t>
      </w:r>
      <w:proofErr w:type="spellEnd"/>
      <w:r w:rsidRPr="00BD74B7">
        <w:rPr>
          <w:sz w:val="24"/>
          <w:lang w:val="sk-SK"/>
        </w:rPr>
        <w:t>/Parlament,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FD65E" w14:textId="77777777" w:rsidR="00064002" w:rsidRPr="00BD74B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85893" w14:textId="77777777" w:rsidR="00064002" w:rsidRPr="00BD74B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3F27A" w14:textId="77777777" w:rsidR="00064002" w:rsidRPr="00BD74B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36009266">
    <w:abstractNumId w:val="9"/>
  </w:num>
  <w:num w:numId="2" w16cid:durableId="715279836">
    <w:abstractNumId w:val="9"/>
  </w:num>
  <w:num w:numId="3" w16cid:durableId="1720935604">
    <w:abstractNumId w:val="7"/>
  </w:num>
  <w:num w:numId="4" w16cid:durableId="821391997">
    <w:abstractNumId w:val="7"/>
  </w:num>
  <w:num w:numId="5" w16cid:durableId="319965209">
    <w:abstractNumId w:val="6"/>
  </w:num>
  <w:num w:numId="6" w16cid:durableId="197472039">
    <w:abstractNumId w:val="6"/>
  </w:num>
  <w:num w:numId="7" w16cid:durableId="1546792282">
    <w:abstractNumId w:val="5"/>
  </w:num>
  <w:num w:numId="8" w16cid:durableId="2029720212">
    <w:abstractNumId w:val="5"/>
  </w:num>
  <w:num w:numId="9" w16cid:durableId="2059552226">
    <w:abstractNumId w:val="4"/>
  </w:num>
  <w:num w:numId="10" w16cid:durableId="47151107">
    <w:abstractNumId w:val="4"/>
  </w:num>
  <w:num w:numId="11" w16cid:durableId="1656716869">
    <w:abstractNumId w:val="8"/>
  </w:num>
  <w:num w:numId="12" w16cid:durableId="444739897">
    <w:abstractNumId w:val="8"/>
  </w:num>
  <w:num w:numId="13" w16cid:durableId="1987709167">
    <w:abstractNumId w:val="3"/>
  </w:num>
  <w:num w:numId="14" w16cid:durableId="1304850209">
    <w:abstractNumId w:val="3"/>
  </w:num>
  <w:num w:numId="15" w16cid:durableId="2123574177">
    <w:abstractNumId w:val="2"/>
  </w:num>
  <w:num w:numId="16" w16cid:durableId="1339774547">
    <w:abstractNumId w:val="2"/>
  </w:num>
  <w:num w:numId="17" w16cid:durableId="426653961">
    <w:abstractNumId w:val="1"/>
  </w:num>
  <w:num w:numId="18" w16cid:durableId="1145125278">
    <w:abstractNumId w:val="1"/>
  </w:num>
  <w:num w:numId="19" w16cid:durableId="602540140">
    <w:abstractNumId w:val="0"/>
  </w:num>
  <w:num w:numId="20" w16cid:durableId="400176041">
    <w:abstractNumId w:val="0"/>
  </w:num>
  <w:num w:numId="21" w16cid:durableId="1976061475">
    <w:abstractNumId w:val="9"/>
  </w:num>
  <w:num w:numId="22" w16cid:durableId="1312516140">
    <w:abstractNumId w:val="7"/>
  </w:num>
  <w:num w:numId="23" w16cid:durableId="721825594">
    <w:abstractNumId w:val="6"/>
  </w:num>
  <w:num w:numId="24" w16cid:durableId="751510242">
    <w:abstractNumId w:val="5"/>
  </w:num>
  <w:num w:numId="25" w16cid:durableId="1045636836">
    <w:abstractNumId w:val="4"/>
  </w:num>
  <w:num w:numId="26" w16cid:durableId="1611626851">
    <w:abstractNumId w:val="8"/>
  </w:num>
  <w:num w:numId="27" w16cid:durableId="310597860">
    <w:abstractNumId w:val="3"/>
  </w:num>
  <w:num w:numId="28" w16cid:durableId="1938782316">
    <w:abstractNumId w:val="2"/>
  </w:num>
  <w:num w:numId="29" w16cid:durableId="1624265799">
    <w:abstractNumId w:val="1"/>
  </w:num>
  <w:num w:numId="30" w16cid:durableId="349187607">
    <w:abstractNumId w:val="0"/>
  </w:num>
  <w:num w:numId="31" w16cid:durableId="2037844910">
    <w:abstractNumId w:val="9"/>
  </w:num>
  <w:num w:numId="32" w16cid:durableId="1240017631">
    <w:abstractNumId w:val="7"/>
  </w:num>
  <w:num w:numId="33" w16cid:durableId="2146117500">
    <w:abstractNumId w:val="6"/>
  </w:num>
  <w:num w:numId="34" w16cid:durableId="273486412">
    <w:abstractNumId w:val="5"/>
  </w:num>
  <w:num w:numId="35" w16cid:durableId="368460166">
    <w:abstractNumId w:val="4"/>
  </w:num>
  <w:num w:numId="36" w16cid:durableId="947850897">
    <w:abstractNumId w:val="8"/>
  </w:num>
  <w:num w:numId="37" w16cid:durableId="1987390851">
    <w:abstractNumId w:val="3"/>
  </w:num>
  <w:num w:numId="38" w16cid:durableId="180706577">
    <w:abstractNumId w:val="2"/>
  </w:num>
  <w:num w:numId="39" w16cid:durableId="1040131966">
    <w:abstractNumId w:val="1"/>
  </w:num>
  <w:num w:numId="40" w16cid:durableId="2054964403">
    <w:abstractNumId w:val="0"/>
  </w:num>
  <w:num w:numId="41" w16cid:durableId="1772621324">
    <w:abstractNumId w:val="10"/>
  </w:num>
  <w:num w:numId="42" w16cid:durableId="1834374810">
    <w:abstractNumId w:val="10"/>
  </w:num>
  <w:num w:numId="43" w16cid:durableId="125662768">
    <w:abstractNumId w:val="10"/>
  </w:num>
  <w:num w:numId="44" w16cid:durableId="13197290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0/2026"/>
    <w:docVar w:name="dvlangue" w:val="SK"/>
    <w:docVar w:name="dvnumam" w:val="0"/>
    <w:docVar w:name="dvpe" w:val="787.995"/>
    <w:docVar w:name="dvrapporteur" w:val="Spravodajca: "/>
    <w:docVar w:name="dvtitre" w:val="Rozhodnutie Európskeho parlamentu z/zo xx. xxx 2026 o žiadosti o zbavenie Kláry Dobrevovej imunity(2026/2010(IMM))"/>
  </w:docVars>
  <w:rsids>
    <w:rsidRoot w:val="005E5DED"/>
    <w:rsid w:val="00002272"/>
    <w:rsid w:val="00017AA8"/>
    <w:rsid w:val="00064002"/>
    <w:rsid w:val="000677B9"/>
    <w:rsid w:val="000831BA"/>
    <w:rsid w:val="000A42CC"/>
    <w:rsid w:val="000E7DD9"/>
    <w:rsid w:val="0010095E"/>
    <w:rsid w:val="00125B37"/>
    <w:rsid w:val="00187494"/>
    <w:rsid w:val="001D0FD3"/>
    <w:rsid w:val="001F32AE"/>
    <w:rsid w:val="002767FF"/>
    <w:rsid w:val="00291724"/>
    <w:rsid w:val="002B18FE"/>
    <w:rsid w:val="002B5493"/>
    <w:rsid w:val="002D4705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5DED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221B"/>
    <w:rsid w:val="00923B65"/>
    <w:rsid w:val="00930C23"/>
    <w:rsid w:val="0093193B"/>
    <w:rsid w:val="009509D8"/>
    <w:rsid w:val="00950B64"/>
    <w:rsid w:val="00981893"/>
    <w:rsid w:val="009C26C4"/>
    <w:rsid w:val="00A1687D"/>
    <w:rsid w:val="00A43E52"/>
    <w:rsid w:val="00A4678D"/>
    <w:rsid w:val="00A64B5B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4B7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2C8F"/>
    <w:rsid w:val="00E365E1"/>
    <w:rsid w:val="00E7210B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317F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1B1779"/>
  <w15:chartTrackingRefBased/>
  <w15:docId w15:val="{CBDDA226-47BC-4E7F-A0E8-FA3E337F2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A64B5B"/>
    <w:pPr>
      <w:spacing w:after="240"/>
      <w:ind w:left="567" w:hanging="567"/>
    </w:pPr>
  </w:style>
  <w:style w:type="paragraph" w:customStyle="1" w:styleId="EPComma">
    <w:name w:val="EPComma"/>
    <w:basedOn w:val="Normal"/>
    <w:rsid w:val="00A64B5B"/>
    <w:pPr>
      <w:spacing w:before="480" w:after="240"/>
    </w:pPr>
  </w:style>
  <w:style w:type="paragraph" w:styleId="Revision">
    <w:name w:val="Revision"/>
    <w:hidden/>
    <w:uiPriority w:val="99"/>
    <w:semiHidden/>
    <w:rsid w:val="00017AA8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971</Words>
  <Characters>5730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2026-07-07T09:22:00Z</dcterms:created>
  <dcterms:modified xsi:type="dcterms:W3CDTF">2026-07-07T09:22:00Z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A10-0190/2026</vt:lpwstr>
  </property>
  <property fmtid="{D5CDD505-2E9C-101B-9397-08002B2CF9AE}" pid="4" name="&lt;Type&gt;">
    <vt:lpwstr>RR</vt:lpwstr>
  </property>
</Properties>
</file>