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03B3" w14:paraId="39C935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B1FFE8" w14:textId="77777777" w:rsidR="00751A4A" w:rsidRPr="00A203B3" w:rsidRDefault="00B406EF" w:rsidP="0010095E">
            <w:pPr>
              <w:pStyle w:val="EPName"/>
            </w:pPr>
            <w:r w:rsidRPr="00A203B3">
              <w:t>Europa-Parlamentet</w:t>
            </w:r>
          </w:p>
          <w:p w14:paraId="7DB326F8" w14:textId="77777777" w:rsidR="00751A4A" w:rsidRPr="00A203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03B3">
              <w:t>2024</w:t>
            </w:r>
            <w:r w:rsidR="00817416" w:rsidRPr="00A203B3">
              <w:t>-202</w:t>
            </w:r>
            <w:r w:rsidRPr="00A203B3">
              <w:t>9</w:t>
            </w:r>
          </w:p>
        </w:tc>
        <w:tc>
          <w:tcPr>
            <w:tcW w:w="2268" w:type="dxa"/>
            <w:shd w:val="clear" w:color="auto" w:fill="auto"/>
          </w:tcPr>
          <w:p w14:paraId="5CEAE111" w14:textId="77777777" w:rsidR="00751A4A" w:rsidRPr="00A203B3" w:rsidRDefault="00187494" w:rsidP="0010095E">
            <w:pPr>
              <w:pStyle w:val="EPLogo"/>
            </w:pPr>
            <w:r w:rsidRPr="00A203B3">
              <w:rPr>
                <w:noProof/>
                <w:lang w:eastAsia="ja-JP"/>
              </w:rPr>
              <w:drawing>
                <wp:inline distT="0" distB="0" distL="0" distR="0" wp14:anchorId="2C991FFF" wp14:editId="096D42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14424F" w14:textId="77777777" w:rsidR="00D058B8" w:rsidRPr="00A203B3" w:rsidRDefault="00D058B8" w:rsidP="004C5D52">
      <w:pPr>
        <w:pStyle w:val="LineTop"/>
      </w:pPr>
    </w:p>
    <w:p w14:paraId="5F40C01E" w14:textId="77777777" w:rsidR="00680577" w:rsidRPr="00A203B3" w:rsidRDefault="00B406EF" w:rsidP="00680577">
      <w:pPr>
        <w:pStyle w:val="EPBodyTA1"/>
      </w:pPr>
      <w:r w:rsidRPr="00A203B3">
        <w:t>VEDTAGNE TEKSTER</w:t>
      </w:r>
    </w:p>
    <w:p w14:paraId="52171CA2" w14:textId="77777777" w:rsidR="00D058B8" w:rsidRPr="00A203B3" w:rsidRDefault="00D058B8" w:rsidP="00D058B8">
      <w:pPr>
        <w:pStyle w:val="LineBottom"/>
      </w:pPr>
    </w:p>
    <w:p w14:paraId="5BB2559B" w14:textId="26EA1536" w:rsidR="00B406EF" w:rsidRPr="00637161" w:rsidRDefault="00B406EF" w:rsidP="00B406EF">
      <w:pPr>
        <w:pStyle w:val="ATHeading1"/>
      </w:pPr>
      <w:bookmarkStart w:id="0" w:name="TANumber"/>
      <w:r w:rsidRPr="00637161">
        <w:t>P10_TA(2026)0</w:t>
      </w:r>
      <w:r w:rsidR="003E2DB1">
        <w:t>236</w:t>
      </w:r>
      <w:bookmarkEnd w:id="0"/>
    </w:p>
    <w:p w14:paraId="638B0495" w14:textId="77777777" w:rsidR="00B406EF" w:rsidRPr="00637161" w:rsidRDefault="00B406EF" w:rsidP="00B406EF">
      <w:pPr>
        <w:pStyle w:val="ATHeading2"/>
      </w:pPr>
      <w:bookmarkStart w:id="1" w:name="title"/>
      <w:r w:rsidRPr="00637161">
        <w:t xml:space="preserve">Anmodning om ophævelse af </w:t>
      </w:r>
      <w:proofErr w:type="spellStart"/>
      <w:r w:rsidRPr="00637161">
        <w:t>Siegbert</w:t>
      </w:r>
      <w:proofErr w:type="spellEnd"/>
      <w:r w:rsidRPr="00637161">
        <w:t xml:space="preserve"> Frank </w:t>
      </w:r>
      <w:proofErr w:type="spellStart"/>
      <w:r w:rsidRPr="00637161">
        <w:t>Droeses</w:t>
      </w:r>
      <w:proofErr w:type="spellEnd"/>
      <w:r w:rsidRPr="00637161">
        <w:t xml:space="preserve"> immunitet</w:t>
      </w:r>
      <w:bookmarkEnd w:id="1"/>
    </w:p>
    <w:p w14:paraId="673BA9D5" w14:textId="77777777" w:rsidR="00B406EF" w:rsidRPr="00A203B3" w:rsidRDefault="00B406EF" w:rsidP="00B406EF">
      <w:pPr>
        <w:rPr>
          <w:i/>
          <w:vanish/>
        </w:rPr>
      </w:pPr>
      <w:r w:rsidRPr="00A203B3">
        <w:rPr>
          <w:i/>
        </w:rPr>
        <w:fldChar w:fldCharType="begin"/>
      </w:r>
      <w:r w:rsidRPr="00A203B3">
        <w:rPr>
          <w:i/>
        </w:rPr>
        <w:instrText xml:space="preserve"> TC"(</w:instrText>
      </w:r>
      <w:bookmarkStart w:id="2" w:name="DocNumber"/>
      <w:r w:rsidRPr="00A203B3">
        <w:rPr>
          <w:i/>
        </w:rPr>
        <w:instrText>A10-0193/2026</w:instrText>
      </w:r>
      <w:bookmarkEnd w:id="2"/>
      <w:r w:rsidRPr="00A203B3">
        <w:rPr>
          <w:i/>
        </w:rPr>
        <w:instrText xml:space="preserve"> - Ordfører: Adrián Vázquez Lázara)"\l3 \n&gt; \* MERGEFORMAT </w:instrText>
      </w:r>
      <w:r w:rsidRPr="00A203B3">
        <w:rPr>
          <w:i/>
        </w:rPr>
        <w:fldChar w:fldCharType="end"/>
      </w:r>
    </w:p>
    <w:p w14:paraId="76EF4B2F" w14:textId="77777777" w:rsidR="00B406EF" w:rsidRPr="00A203B3" w:rsidRDefault="00B406EF" w:rsidP="00B406EF">
      <w:pPr>
        <w:rPr>
          <w:vanish/>
        </w:rPr>
      </w:pPr>
      <w:bookmarkStart w:id="3" w:name="Commission"/>
      <w:r w:rsidRPr="00A203B3">
        <w:rPr>
          <w:vanish/>
        </w:rPr>
        <w:t>Retsudvalget</w:t>
      </w:r>
      <w:bookmarkEnd w:id="3"/>
    </w:p>
    <w:p w14:paraId="55243F1C" w14:textId="77777777" w:rsidR="00B406EF" w:rsidRPr="00A203B3" w:rsidRDefault="00B406EF" w:rsidP="00B406EF">
      <w:pPr>
        <w:rPr>
          <w:vanish/>
        </w:rPr>
      </w:pPr>
      <w:bookmarkStart w:id="4" w:name="PE"/>
      <w:r w:rsidRPr="00A203B3">
        <w:rPr>
          <w:vanish/>
        </w:rPr>
        <w:t>PE789.054</w:t>
      </w:r>
      <w:bookmarkEnd w:id="4"/>
    </w:p>
    <w:p w14:paraId="6A960AE2" w14:textId="347108B2" w:rsidR="00B406EF" w:rsidRPr="00637161" w:rsidRDefault="00B406EF" w:rsidP="00B406EF">
      <w:pPr>
        <w:pStyle w:val="ATHeading3"/>
      </w:pPr>
      <w:bookmarkStart w:id="5" w:name="Sujet"/>
      <w:r w:rsidRPr="00637161">
        <w:t xml:space="preserve">Europa-Parlamentets afgørelse af </w:t>
      </w:r>
      <w:r w:rsidR="004B6C1A" w:rsidRPr="00637161">
        <w:t>7</w:t>
      </w:r>
      <w:r w:rsidRPr="00637161">
        <w:t xml:space="preserve">. juli 2026 om anmodning om ophævelse af </w:t>
      </w:r>
      <w:proofErr w:type="spellStart"/>
      <w:r w:rsidRPr="00637161">
        <w:t>Siegbert</w:t>
      </w:r>
      <w:proofErr w:type="spellEnd"/>
      <w:r w:rsidRPr="00637161">
        <w:t xml:space="preserve"> Frank </w:t>
      </w:r>
      <w:proofErr w:type="spellStart"/>
      <w:r w:rsidRPr="00637161">
        <w:t>Droeses</w:t>
      </w:r>
      <w:proofErr w:type="spellEnd"/>
      <w:r w:rsidRPr="00637161">
        <w:t xml:space="preserve"> immunitet</w:t>
      </w:r>
      <w:bookmarkEnd w:id="5"/>
      <w:r w:rsidRPr="00637161">
        <w:t xml:space="preserve"> </w:t>
      </w:r>
      <w:bookmarkStart w:id="6" w:name="References"/>
      <w:r w:rsidRPr="00637161">
        <w:t>(2026/2019(IMM))</w:t>
      </w:r>
      <w:bookmarkEnd w:id="6"/>
    </w:p>
    <w:p w14:paraId="32DE786C" w14:textId="77777777" w:rsidR="002B3C5C" w:rsidRPr="00A203B3" w:rsidRDefault="002B3C5C" w:rsidP="002B3C5C">
      <w:pPr>
        <w:pStyle w:val="EPComma"/>
      </w:pPr>
      <w:bookmarkStart w:id="7" w:name="TextBodyBegin"/>
      <w:bookmarkEnd w:id="7"/>
      <w:r w:rsidRPr="00A203B3">
        <w:rPr>
          <w:i/>
          <w:iCs/>
        </w:rPr>
        <w:t>Europa-Parlamentet</w:t>
      </w:r>
      <w:r w:rsidRPr="00A203B3">
        <w:t>,</w:t>
      </w:r>
    </w:p>
    <w:p w14:paraId="1BBE8C2C" w14:textId="78286820" w:rsidR="002B3C5C" w:rsidRPr="00A203B3" w:rsidRDefault="002B3C5C" w:rsidP="002B3C5C">
      <w:pPr>
        <w:pStyle w:val="NormalHanging12a"/>
      </w:pPr>
      <w:r w:rsidRPr="00A203B3">
        <w:t>–</w:t>
      </w:r>
      <w:r w:rsidRPr="00A203B3">
        <w:tab/>
        <w:t xml:space="preserve">der henviser til anmodning om ophævelse af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Droeses</w:t>
      </w:r>
      <w:proofErr w:type="spellEnd"/>
      <w:r w:rsidRPr="00A203B3">
        <w:t xml:space="preserve"> immunitet, som blev indgivet ved skrivelse af 15. januar 2026 fra det tyske forbundsministerium for justits og forbrugerbeskyttelse, der fremsendte en anmodning af 2. december 2025 fra den regionale domstol i Dresden, og som </w:t>
      </w:r>
      <w:r w:rsidR="00460463" w:rsidRPr="00A203B3">
        <w:t xml:space="preserve">der </w:t>
      </w:r>
      <w:r w:rsidRPr="00A203B3">
        <w:t xml:space="preserve">blev </w:t>
      </w:r>
      <w:r w:rsidR="00460463" w:rsidRPr="00A203B3">
        <w:t xml:space="preserve">givet </w:t>
      </w:r>
      <w:r w:rsidRPr="00A203B3">
        <w:t>meddel</w:t>
      </w:r>
      <w:r w:rsidR="00460463" w:rsidRPr="00A203B3">
        <w:t xml:space="preserve">else </w:t>
      </w:r>
      <w:r w:rsidRPr="00A203B3">
        <w:t>på plenarmødet den 11. februar 2026,</w:t>
      </w:r>
    </w:p>
    <w:p w14:paraId="78142BA7" w14:textId="412F988C" w:rsidR="002B3C5C" w:rsidRPr="00A203B3" w:rsidRDefault="002B3C5C" w:rsidP="002B3C5C">
      <w:pPr>
        <w:pStyle w:val="NormalHanging12a"/>
      </w:pPr>
      <w:r w:rsidRPr="00A203B3">
        <w:t>–</w:t>
      </w:r>
      <w:r w:rsidRPr="00A203B3">
        <w:tab/>
        <w:t xml:space="preserve">der henviser til, at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</w:t>
      </w:r>
      <w:proofErr w:type="spellEnd"/>
      <w:r w:rsidRPr="00A203B3">
        <w:t xml:space="preserve"> anses for at have givet afkald på sin ret til at blive hørt</w:t>
      </w:r>
      <w:r w:rsidR="001C1275" w:rsidRPr="00A203B3">
        <w:t>, jf.</w:t>
      </w:r>
      <w:r w:rsidRPr="00A203B3">
        <w:t xml:space="preserve"> forretningsordenens artikel 9, stk. 6, </w:t>
      </w:r>
    </w:p>
    <w:p w14:paraId="38DBA44C" w14:textId="77777777" w:rsidR="002B3C5C" w:rsidRPr="00A203B3" w:rsidRDefault="002B3C5C" w:rsidP="002B3C5C">
      <w:pPr>
        <w:pStyle w:val="NormalHanging12a"/>
      </w:pPr>
      <w:r w:rsidRPr="00A203B3">
        <w:t>–</w:t>
      </w:r>
      <w:r w:rsidRPr="00A203B3">
        <w:tab/>
        <w:t>der henviser til artikel 9 i protokol nr. 7 vedrørende Den Europæiske Unions privilegier og immuniteter samt artikel 6, stk. 2, i akten af 20. september 1976 om almindelige direkte valg af medlemmerne af Europa-Parlamentet,</w:t>
      </w:r>
    </w:p>
    <w:p w14:paraId="5D3AD08C" w14:textId="77777777" w:rsidR="002B3C5C" w:rsidRPr="00A203B3" w:rsidRDefault="002B3C5C" w:rsidP="002B3C5C">
      <w:pPr>
        <w:pStyle w:val="NormalHanging12a"/>
      </w:pPr>
      <w:r w:rsidRPr="00A203B3">
        <w:t>–</w:t>
      </w:r>
      <w:r w:rsidRPr="00A203B3">
        <w:tab/>
        <w:t>der henviser til de domme, som Den Europæiske Unions Domstol har afsagt den 21. oktober 2008, 19. marts 2010, 6. september 2011, 17. januar 2013 og 19. december 2019</w:t>
      </w:r>
      <w:r w:rsidRPr="00A203B3">
        <w:rPr>
          <w:rStyle w:val="FootnoteReference"/>
        </w:rPr>
        <w:footnoteReference w:id="1"/>
      </w:r>
      <w:r w:rsidRPr="00A203B3">
        <w:t>,</w:t>
      </w:r>
    </w:p>
    <w:p w14:paraId="345F7C01" w14:textId="77777777" w:rsidR="002B3C5C" w:rsidRPr="00A203B3" w:rsidRDefault="002B3C5C" w:rsidP="002B3C5C">
      <w:pPr>
        <w:pStyle w:val="NormalHanging12a"/>
      </w:pPr>
      <w:r w:rsidRPr="00A203B3">
        <w:t>–</w:t>
      </w:r>
      <w:r w:rsidRPr="00A203B3">
        <w:tab/>
        <w:t xml:space="preserve">der henviser til artikel 46 i Forbundsrepublikken Tysklands forfatning, </w:t>
      </w:r>
    </w:p>
    <w:p w14:paraId="4E24F07A" w14:textId="77777777" w:rsidR="002B3C5C" w:rsidRPr="00A203B3" w:rsidRDefault="002B3C5C" w:rsidP="002B3C5C">
      <w:pPr>
        <w:pStyle w:val="NormalHanging12a"/>
      </w:pPr>
      <w:r w:rsidRPr="00A203B3">
        <w:t>–</w:t>
      </w:r>
      <w:r w:rsidRPr="00A203B3">
        <w:tab/>
        <w:t>der henviser til forretningsordenens artikel 5, stk. 2, artikel 6, stk. 1, og artikel 9,</w:t>
      </w:r>
    </w:p>
    <w:p w14:paraId="7A2A6869" w14:textId="77777777" w:rsidR="002B3C5C" w:rsidRPr="00A203B3" w:rsidRDefault="002B3C5C" w:rsidP="002B3C5C">
      <w:pPr>
        <w:pStyle w:val="NormalHanging12a"/>
      </w:pPr>
      <w:r w:rsidRPr="00A203B3">
        <w:t>–</w:t>
      </w:r>
      <w:r w:rsidRPr="00A203B3">
        <w:tab/>
        <w:t>der henviser til betænkning fra Retsudvalget (A10</w:t>
      </w:r>
      <w:r w:rsidRPr="00A203B3">
        <w:noBreakHyphen/>
        <w:t>0193/2026),</w:t>
      </w:r>
    </w:p>
    <w:p w14:paraId="47F47A28" w14:textId="59FC15B0" w:rsidR="002B3C5C" w:rsidRPr="00A203B3" w:rsidRDefault="002B3C5C" w:rsidP="002B3C5C">
      <w:pPr>
        <w:pStyle w:val="NormalHanging12a"/>
      </w:pPr>
      <w:r w:rsidRPr="00A203B3">
        <w:lastRenderedPageBreak/>
        <w:t>A.</w:t>
      </w:r>
      <w:r w:rsidRPr="00A203B3">
        <w:tab/>
        <w:t xml:space="preserve">der henviser til, at det tyske forbundsministerium for justits og forbrugerbeskyttelse den 15. januar 2026 fremsendte en anmodning fra den regionale domstol i Dresden om ophævelse af immuniteten for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</w:t>
      </w:r>
      <w:proofErr w:type="spellEnd"/>
      <w:r w:rsidRPr="00A203B3">
        <w:t>, medlem af Europa-Parlamentet valgt i Tyskland, i forbindelse med en appel, som han havde indgivet i en straffesag;</w:t>
      </w:r>
    </w:p>
    <w:p w14:paraId="08FF2DAC" w14:textId="77777777" w:rsidR="002B3C5C" w:rsidRPr="00A203B3" w:rsidRDefault="002B3C5C" w:rsidP="002B3C5C">
      <w:pPr>
        <w:pStyle w:val="NormalHanging12a"/>
      </w:pPr>
      <w:r w:rsidRPr="00A203B3">
        <w:t>B.</w:t>
      </w:r>
      <w:r w:rsidRPr="00A203B3">
        <w:tab/>
        <w:t xml:space="preserve">der henviser til, at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</w:t>
      </w:r>
      <w:proofErr w:type="spellEnd"/>
      <w:r w:rsidRPr="00A203B3">
        <w:t xml:space="preserve"> ved byretten i Dresden den 26. april 2024 blev dømt for to særskilte tilfælde af fornærmelse og pålagt en bøde; der henviser til, at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</w:t>
      </w:r>
      <w:proofErr w:type="spellEnd"/>
      <w:r w:rsidRPr="00A203B3">
        <w:t xml:space="preserve"> appellerede denne dom ved et skriftligt indlæg fra sin forsvarer den 3. maj 2024; </w:t>
      </w:r>
    </w:p>
    <w:p w14:paraId="4087CA7E" w14:textId="33A0E41E" w:rsidR="002B3C5C" w:rsidRPr="00A203B3" w:rsidRDefault="002B3C5C" w:rsidP="002B3C5C">
      <w:pPr>
        <w:pStyle w:val="NormalHanging12a"/>
      </w:pPr>
      <w:r w:rsidRPr="00A203B3">
        <w:t>C.</w:t>
      </w:r>
      <w:r w:rsidRPr="00A203B3">
        <w:tab/>
        <w:t xml:space="preserve">der henviser til, at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</w:t>
      </w:r>
      <w:proofErr w:type="spellEnd"/>
      <w:r w:rsidRPr="00A203B3">
        <w:t xml:space="preserve"> blev valgt til medlem af Europa-Parlamentet ved valget i juni 2024; der henviser til, at han ikke var medlem af Europa-Parlamentet på tidspunktet for dommen afsagt af byretten i Dresden den 26. april 2024 eller på tidspunktet for indgivelsen af appellen af dommen; der henviser til, at </w:t>
      </w:r>
      <w:r w:rsidR="004743EC" w:rsidRPr="00A203B3">
        <w:t xml:space="preserve">efter </w:t>
      </w:r>
      <w:proofErr w:type="spellStart"/>
      <w:r w:rsidR="004743EC" w:rsidRPr="00A203B3">
        <w:t>Siegbert</w:t>
      </w:r>
      <w:proofErr w:type="spellEnd"/>
      <w:r w:rsidR="004743EC" w:rsidRPr="00A203B3">
        <w:t xml:space="preserve"> Frank </w:t>
      </w:r>
      <w:proofErr w:type="spellStart"/>
      <w:r w:rsidR="004743EC" w:rsidRPr="00A203B3">
        <w:t>Droese</w:t>
      </w:r>
      <w:r w:rsidR="00F52D9E">
        <w:t>s</w:t>
      </w:r>
      <w:proofErr w:type="spellEnd"/>
      <w:r w:rsidR="004743EC" w:rsidRPr="00A203B3">
        <w:t xml:space="preserve"> valg til Europa-Parlamentet og i henhold til anmodningen fra den regionale domstol i Dresden vil </w:t>
      </w:r>
      <w:proofErr w:type="spellStart"/>
      <w:r w:rsidR="000D6ACA" w:rsidRPr="00A203B3">
        <w:t>Siegbert</w:t>
      </w:r>
      <w:proofErr w:type="spellEnd"/>
      <w:r w:rsidR="000D6ACA" w:rsidRPr="00A203B3">
        <w:t xml:space="preserve"> Frank </w:t>
      </w:r>
      <w:proofErr w:type="spellStart"/>
      <w:r w:rsidR="000D6ACA" w:rsidRPr="00A203B3">
        <w:t>Droeses</w:t>
      </w:r>
      <w:proofErr w:type="spellEnd"/>
      <w:r w:rsidR="000D6ACA" w:rsidRPr="00A203B3">
        <w:t xml:space="preserve"> </w:t>
      </w:r>
      <w:r w:rsidRPr="00A203B3">
        <w:t>immunitet skulle ophæves, hvis appelsagen skal gennemføres;</w:t>
      </w:r>
    </w:p>
    <w:p w14:paraId="347027A7" w14:textId="49A0877E" w:rsidR="002B3C5C" w:rsidRPr="00A203B3" w:rsidRDefault="002B3C5C" w:rsidP="002B3C5C">
      <w:pPr>
        <w:pStyle w:val="NormalHanging12a"/>
      </w:pPr>
      <w:bookmarkStart w:id="8" w:name="_Hlk232522246"/>
      <w:r w:rsidRPr="00A203B3">
        <w:t>D.</w:t>
      </w:r>
      <w:r w:rsidRPr="00A203B3">
        <w:tab/>
        <w:t xml:space="preserve">der henviser til, at de angivelige lovovertrædelser fandt sted, før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</w:t>
      </w:r>
      <w:proofErr w:type="spellEnd"/>
      <w:r w:rsidRPr="00A203B3">
        <w:t xml:space="preserve"> blev medlem af Europa-Parlamentet, hvorfor de ikke udgør</w:t>
      </w:r>
      <w:r w:rsidR="001C1275" w:rsidRPr="00A203B3">
        <w:t>,</w:t>
      </w:r>
      <w:r w:rsidRPr="00A203B3">
        <w:t xml:space="preserve"> og den efterfølgende anmodning om ophævelse af hans immunitet ikke vedrører</w:t>
      </w:r>
      <w:r w:rsidR="001C1275" w:rsidRPr="00A203B3">
        <w:t>,</w:t>
      </w:r>
      <w:r w:rsidRPr="00A203B3">
        <w:t xml:space="preserve"> en meningstilkendegivelse eller en stemmeafgivelse </w:t>
      </w:r>
      <w:r w:rsidR="001C1275" w:rsidRPr="00A203B3">
        <w:t>under</w:t>
      </w:r>
      <w:r w:rsidRPr="00A203B3">
        <w:t xml:space="preserve"> udøvelsen af hans hverv som omhandlet i artikel 8 i protokol nr. 7 vedrørende Den Europæiske Unions privilegier og immuniteter;</w:t>
      </w:r>
    </w:p>
    <w:bookmarkEnd w:id="8"/>
    <w:p w14:paraId="4DAE1060" w14:textId="37641C44" w:rsidR="002B3C5C" w:rsidRPr="00A203B3" w:rsidRDefault="002B3C5C" w:rsidP="002B3C5C">
      <w:pPr>
        <w:pStyle w:val="NormalHanging12a"/>
      </w:pPr>
      <w:r w:rsidRPr="00A203B3">
        <w:t>E.</w:t>
      </w:r>
      <w:r w:rsidRPr="00A203B3">
        <w:tab/>
        <w:t xml:space="preserve">der henviser til, at Europa-Parlamentets medlemmer i henhold til artikel 9, stk. 1, litra a), i protokol nr. 7 </w:t>
      </w:r>
      <w:r w:rsidR="007F016F" w:rsidRPr="00A203B3">
        <w:t>vedrørende Den Europæiske Unions privilegier og immunite</w:t>
      </w:r>
      <w:r w:rsidR="002558C3" w:rsidRPr="00A203B3">
        <w:t>te</w:t>
      </w:r>
      <w:r w:rsidR="007F016F" w:rsidRPr="00A203B3">
        <w:t xml:space="preserve">r </w:t>
      </w:r>
      <w:r w:rsidRPr="00A203B3">
        <w:t xml:space="preserve">under Europa-Parlamentets mødeperioder på deres eget lands område nyder </w:t>
      </w:r>
      <w:r w:rsidR="007F016F" w:rsidRPr="00A203B3">
        <w:t xml:space="preserve">de </w:t>
      </w:r>
      <w:r w:rsidRPr="00A203B3">
        <w:t>immunitet</w:t>
      </w:r>
      <w:r w:rsidR="007F016F" w:rsidRPr="00A203B3">
        <w:t>er,</w:t>
      </w:r>
      <w:r w:rsidRPr="00A203B3">
        <w:t xml:space="preserve"> </w:t>
      </w:r>
      <w:r w:rsidR="007F016F" w:rsidRPr="00A203B3">
        <w:t>der tilstås</w:t>
      </w:r>
      <w:r w:rsidRPr="00A203B3">
        <w:t xml:space="preserve"> medlemmer</w:t>
      </w:r>
      <w:r w:rsidR="007F016F" w:rsidRPr="00A203B3">
        <w:t>ne</w:t>
      </w:r>
      <w:r w:rsidRPr="00A203B3">
        <w:t xml:space="preserve"> af deres </w:t>
      </w:r>
      <w:r w:rsidR="00D03C3E" w:rsidRPr="00A203B3">
        <w:t xml:space="preserve">medlemsstats </w:t>
      </w:r>
      <w:r w:rsidR="007F016F" w:rsidRPr="00A203B3">
        <w:t>lovgivende forsamling</w:t>
      </w:r>
      <w:r w:rsidRPr="00A203B3">
        <w:t>;</w:t>
      </w:r>
    </w:p>
    <w:p w14:paraId="29B7237E" w14:textId="77777777" w:rsidR="002B3C5C" w:rsidRPr="00A203B3" w:rsidRDefault="002B3C5C" w:rsidP="002B3C5C">
      <w:pPr>
        <w:pStyle w:val="NormalHanging12a"/>
      </w:pPr>
      <w:r w:rsidRPr="00A203B3">
        <w:t>F.</w:t>
      </w:r>
      <w:r w:rsidRPr="00A203B3">
        <w:tab/>
        <w:t>der henviser til artikel 46, stk. 2, 3 og 4, i Forbundsrepublikken Tysklands forfatning, der lyder:</w:t>
      </w:r>
    </w:p>
    <w:p w14:paraId="71D972D6" w14:textId="1D9C07FA" w:rsidR="002B3C5C" w:rsidRPr="00A203B3" w:rsidRDefault="002B3C5C" w:rsidP="002B3C5C">
      <w:pPr>
        <w:pStyle w:val="NormalHanging12a"/>
        <w:ind w:left="1134"/>
      </w:pPr>
      <w:r w:rsidRPr="00A203B3">
        <w:t>"2)</w:t>
      </w:r>
      <w:r w:rsidRPr="00A203B3">
        <w:tab/>
        <w:t>Et medlem må kun med Forbundsdagens tilladelse drages til ansvar eller blive arresteret på grund af en strafbar handling, medmindre vedkommende gribes på fersk gerning eller i løbet af den følgende dag.</w:t>
      </w:r>
    </w:p>
    <w:p w14:paraId="3E176252" w14:textId="05EAB3BA" w:rsidR="002B3C5C" w:rsidRPr="00A203B3" w:rsidRDefault="002B3C5C" w:rsidP="002B3C5C">
      <w:pPr>
        <w:pStyle w:val="NormalHanging12a"/>
        <w:ind w:left="1134"/>
      </w:pPr>
      <w:r w:rsidRPr="00A203B3">
        <w:t>3)</w:t>
      </w:r>
      <w:r w:rsidRPr="00A203B3">
        <w:tab/>
        <w:t xml:space="preserve">Forbundsdagens tilladelse kræves </w:t>
      </w:r>
      <w:proofErr w:type="gramStart"/>
      <w:r w:rsidRPr="00A203B3">
        <w:t>endvidere</w:t>
      </w:r>
      <w:proofErr w:type="gramEnd"/>
      <w:r w:rsidRPr="00A203B3">
        <w:t xml:space="preserve"> ved enhver anden begrænsning i et medlems personlige frihed eller ved indledning af en proces mod et medlem i henhold til artikel 18.</w:t>
      </w:r>
    </w:p>
    <w:p w14:paraId="2223B0E4" w14:textId="76E351D7" w:rsidR="002B3C5C" w:rsidRPr="00A203B3" w:rsidRDefault="002B3C5C" w:rsidP="002B3C5C">
      <w:pPr>
        <w:pStyle w:val="NormalHanging12a"/>
        <w:ind w:left="1134"/>
      </w:pPr>
      <w:r w:rsidRPr="00A203B3">
        <w:t>4)</w:t>
      </w:r>
      <w:r w:rsidRPr="00A203B3">
        <w:tab/>
        <w:t xml:space="preserve">Enhver straffesag og enhver proces i henhold til artikel 18 mod et medlem, enhver arrestation og enhver anden begrænsning af den pågældendes personlige frihed skal på Forbundsdagens forlangende </w:t>
      </w:r>
      <w:r w:rsidR="004743EC" w:rsidRPr="00A203B3">
        <w:t>suspenderes</w:t>
      </w:r>
      <w:r w:rsidRPr="00A203B3">
        <w:t>.";</w:t>
      </w:r>
    </w:p>
    <w:p w14:paraId="4E45F125" w14:textId="09C791D4" w:rsidR="002B3C5C" w:rsidRPr="00A203B3" w:rsidRDefault="002B3C5C" w:rsidP="002B3C5C">
      <w:pPr>
        <w:pStyle w:val="NormalHanging12a"/>
      </w:pPr>
      <w:r w:rsidRPr="00A203B3">
        <w:t>G.</w:t>
      </w:r>
      <w:r w:rsidRPr="00A203B3">
        <w:tab/>
      </w:r>
      <w:bookmarkStart w:id="9" w:name="_Hlk210920707"/>
      <w:r w:rsidRPr="00A203B3">
        <w:t>der henviser til, at formålet med den parlamentariske immunitet i henhold til protokol nr. 7 vedrørende Den Europæiske Unions privilegier og immuniteter er at beskytte Parlamentet og dets medlemmer mod retsforfølg</w:t>
      </w:r>
      <w:r w:rsidR="004743EC" w:rsidRPr="00A203B3">
        <w:t>ning</w:t>
      </w:r>
      <w:r w:rsidRPr="00A203B3">
        <w:t xml:space="preserve"> i relation til aktiviteter, der udføres under udøvelsen af det parlamentariske hverv, og som ikke kan adskilles fra dette hverv;</w:t>
      </w:r>
      <w:bookmarkEnd w:id="9"/>
    </w:p>
    <w:p w14:paraId="6C40FBDE" w14:textId="1252A82D" w:rsidR="002B3C5C" w:rsidRPr="00A203B3" w:rsidRDefault="002B3C5C" w:rsidP="002B3C5C">
      <w:pPr>
        <w:pStyle w:val="NormalHanging12a"/>
      </w:pPr>
      <w:r w:rsidRPr="00A203B3">
        <w:t>H.</w:t>
      </w:r>
      <w:r w:rsidRPr="00A203B3">
        <w:tab/>
        <w:t xml:space="preserve">der henviser til, </w:t>
      </w:r>
      <w:r w:rsidR="00A71EE2" w:rsidRPr="00A203B3">
        <w:t>at parlamentarisk immunitet i henhold til</w:t>
      </w:r>
      <w:r w:rsidRPr="00A203B3">
        <w:t xml:space="preserve"> forretningsordenens artikel 5, stk. </w:t>
      </w:r>
      <w:proofErr w:type="gramStart"/>
      <w:r w:rsidRPr="00A203B3">
        <w:t>2,  ikke</w:t>
      </w:r>
      <w:proofErr w:type="gramEnd"/>
      <w:r w:rsidRPr="00A203B3">
        <w:t xml:space="preserve"> er et medlems personlige privilegium, men derimod en garanti for </w:t>
      </w:r>
      <w:r w:rsidRPr="00A203B3">
        <w:lastRenderedPageBreak/>
        <w:t xml:space="preserve">Parlamentets uafhængighed som helhed og for dets medlemmers uafhængighed; </w:t>
      </w:r>
    </w:p>
    <w:p w14:paraId="140B7547" w14:textId="77777777" w:rsidR="002B3C5C" w:rsidRPr="00A203B3" w:rsidRDefault="002B3C5C" w:rsidP="002B3C5C">
      <w:pPr>
        <w:pStyle w:val="NormalHanging12a"/>
      </w:pPr>
      <w:r w:rsidRPr="00A203B3">
        <w:t>I.</w:t>
      </w:r>
      <w:r w:rsidRPr="00A203B3">
        <w:tab/>
        <w:t>der henviser til, at Parlamentet ikke kan sidestilles med en domstol, og at medlemmet i forbindelse med en procedure om ophævelse af immunitet ikke kan betragtes som en anklaget</w:t>
      </w:r>
      <w:r w:rsidRPr="00A203B3">
        <w:rPr>
          <w:rStyle w:val="FootnoteReference"/>
        </w:rPr>
        <w:footnoteReference w:id="2"/>
      </w:r>
      <w:r w:rsidRPr="00A203B3">
        <w:t>;</w:t>
      </w:r>
    </w:p>
    <w:p w14:paraId="169EE190" w14:textId="784C43FF" w:rsidR="002B3C5C" w:rsidRPr="00A203B3" w:rsidRDefault="002B3C5C" w:rsidP="002B3C5C">
      <w:pPr>
        <w:pStyle w:val="NormalHanging12a"/>
      </w:pPr>
      <w:r w:rsidRPr="00A203B3">
        <w:t>J.</w:t>
      </w:r>
      <w:r w:rsidRPr="00A203B3">
        <w:tab/>
        <w:t>der henviser til, at de</w:t>
      </w:r>
      <w:r w:rsidR="00D03C3E" w:rsidRPr="00A203B3">
        <w:t>t ikke ser ud til</w:t>
      </w:r>
      <w:r w:rsidRPr="00A203B3">
        <w:t xml:space="preserve">, at </w:t>
      </w:r>
      <w:proofErr w:type="spellStart"/>
      <w:r w:rsidRPr="00A203B3">
        <w:t>fumus</w:t>
      </w:r>
      <w:proofErr w:type="spellEnd"/>
      <w:r w:rsidRPr="00A203B3">
        <w:t xml:space="preserve"> </w:t>
      </w:r>
      <w:proofErr w:type="spellStart"/>
      <w:r w:rsidRPr="00A203B3">
        <w:t>persecutionis</w:t>
      </w:r>
      <w:proofErr w:type="spellEnd"/>
      <w:r w:rsidR="00D03C3E" w:rsidRPr="00A203B3">
        <w:t xml:space="preserve"> i dette tilfælde kan a</w:t>
      </w:r>
      <w:r w:rsidR="00205327" w:rsidRPr="00A203B3">
        <w:t>ntages</w:t>
      </w:r>
      <w:r w:rsidRPr="00A203B3">
        <w:t xml:space="preserve">, dvs. at hensigten bag retssagen er at skade medlemmets politiske </w:t>
      </w:r>
      <w:r w:rsidR="00D03C3E" w:rsidRPr="00A203B3">
        <w:t xml:space="preserve">virksomhed </w:t>
      </w:r>
      <w:r w:rsidRPr="00A203B3">
        <w:t>som medlem af Europa-Parlamentet og dermed Parlamentets uafhængighed;</w:t>
      </w:r>
    </w:p>
    <w:p w14:paraId="684010B3" w14:textId="77777777" w:rsidR="002B3C5C" w:rsidRPr="00A203B3" w:rsidRDefault="002B3C5C" w:rsidP="002B3C5C">
      <w:pPr>
        <w:pStyle w:val="NormalHanging12a"/>
      </w:pPr>
      <w:r w:rsidRPr="00A203B3">
        <w:t>1.</w:t>
      </w:r>
      <w:r w:rsidRPr="00A203B3">
        <w:tab/>
        <w:t xml:space="preserve">vedtager at ophæve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Droeses</w:t>
      </w:r>
      <w:proofErr w:type="spellEnd"/>
      <w:r w:rsidRPr="00A203B3">
        <w:t xml:space="preserve"> immunitet;</w:t>
      </w:r>
    </w:p>
    <w:p w14:paraId="7CCD967D" w14:textId="20D98261" w:rsidR="003F5A33" w:rsidRPr="00A203B3" w:rsidRDefault="002B3C5C" w:rsidP="003F5A33">
      <w:pPr>
        <w:pStyle w:val="NormalHanging12a"/>
      </w:pPr>
      <w:r w:rsidRPr="00A203B3">
        <w:t>2.</w:t>
      </w:r>
      <w:r w:rsidRPr="00A203B3">
        <w:tab/>
        <w:t xml:space="preserve">pålægger sin formand straks at sende denne afgørelse og det kompetente udvalgs betænkning til Forbundsrepublikken Tysklands kompetente myndighed og </w:t>
      </w:r>
      <w:proofErr w:type="spellStart"/>
      <w:r w:rsidRPr="00A203B3">
        <w:t>Siegbert</w:t>
      </w:r>
      <w:proofErr w:type="spellEnd"/>
      <w:r w:rsidRPr="00A203B3">
        <w:t xml:space="preserve"> Frank </w:t>
      </w:r>
      <w:proofErr w:type="spellStart"/>
      <w:r w:rsidRPr="00A203B3">
        <w:t>Droese</w:t>
      </w:r>
      <w:proofErr w:type="spellEnd"/>
      <w:r w:rsidRPr="00A203B3">
        <w:t>.</w:t>
      </w:r>
    </w:p>
    <w:p w14:paraId="7C32CA16" w14:textId="7B0D3DD1" w:rsidR="00E365E1" w:rsidRPr="00A203B3" w:rsidRDefault="00E365E1" w:rsidP="00B406EF"/>
    <w:sectPr w:rsidR="00E365E1" w:rsidRPr="00A203B3" w:rsidSect="003F5A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02D2E" w14:textId="77777777" w:rsidR="00B406EF" w:rsidRPr="003F5A33" w:rsidRDefault="00B406EF">
      <w:r w:rsidRPr="003F5A33">
        <w:separator/>
      </w:r>
    </w:p>
  </w:endnote>
  <w:endnote w:type="continuationSeparator" w:id="0">
    <w:p w14:paraId="75CFB8A0" w14:textId="77777777" w:rsidR="00B406EF" w:rsidRPr="003F5A33" w:rsidRDefault="00B406EF">
      <w:r w:rsidRPr="003F5A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1CF7" w14:textId="77777777" w:rsidR="00064002" w:rsidRPr="003F5A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BDAA" w14:textId="77777777" w:rsidR="00064002" w:rsidRPr="003F5A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C34A" w14:textId="77777777" w:rsidR="00064002" w:rsidRPr="003F5A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F29B7" w14:textId="77777777" w:rsidR="00B406EF" w:rsidRPr="003F5A33" w:rsidRDefault="00B406EF">
      <w:r w:rsidRPr="003F5A33">
        <w:separator/>
      </w:r>
    </w:p>
  </w:footnote>
  <w:footnote w:type="continuationSeparator" w:id="0">
    <w:p w14:paraId="3932761F" w14:textId="77777777" w:rsidR="00B406EF" w:rsidRPr="003F5A33" w:rsidRDefault="00B406EF">
      <w:r w:rsidRPr="003F5A33">
        <w:continuationSeparator/>
      </w:r>
    </w:p>
  </w:footnote>
  <w:footnote w:id="1">
    <w:p w14:paraId="5A0EF3C9" w14:textId="46E0C1E6" w:rsidR="002B3C5C" w:rsidRPr="003F5A33" w:rsidRDefault="002B3C5C" w:rsidP="003F5A33">
      <w:pPr>
        <w:pStyle w:val="FootnoteText"/>
        <w:ind w:left="567" w:hanging="567"/>
        <w:rPr>
          <w:sz w:val="24"/>
          <w:lang w:val="da-DK"/>
        </w:rPr>
      </w:pPr>
      <w:r w:rsidRPr="003F5A33">
        <w:rPr>
          <w:rStyle w:val="FootnoteReference"/>
          <w:sz w:val="24"/>
          <w:lang w:val="da-DK"/>
        </w:rPr>
        <w:footnoteRef/>
      </w:r>
      <w:r w:rsidR="003F5A33" w:rsidRPr="003F5A33">
        <w:rPr>
          <w:sz w:val="24"/>
          <w:lang w:val="da-DK"/>
        </w:rPr>
        <w:t xml:space="preserve"> </w:t>
      </w:r>
      <w:r w:rsidR="003F5A33" w:rsidRPr="003F5A33">
        <w:rPr>
          <w:sz w:val="24"/>
          <w:lang w:val="da-DK"/>
        </w:rPr>
        <w:tab/>
      </w:r>
      <w:r w:rsidRPr="003F5A33">
        <w:rPr>
          <w:sz w:val="24"/>
          <w:lang w:val="da-DK"/>
        </w:rPr>
        <w:t xml:space="preserve">Domstolens dom af 21. oktober 2008, </w:t>
      </w:r>
      <w:proofErr w:type="spellStart"/>
      <w:r w:rsidRPr="003F5A33">
        <w:rPr>
          <w:sz w:val="24"/>
          <w:lang w:val="da-DK"/>
        </w:rPr>
        <w:t>Marra</w:t>
      </w:r>
      <w:proofErr w:type="spellEnd"/>
      <w:r w:rsidRPr="003F5A33">
        <w:rPr>
          <w:sz w:val="24"/>
          <w:lang w:val="da-DK"/>
        </w:rPr>
        <w:t xml:space="preserve"> mod De </w:t>
      </w:r>
      <w:proofErr w:type="spellStart"/>
      <w:r w:rsidRPr="003F5A33">
        <w:rPr>
          <w:sz w:val="24"/>
          <w:lang w:val="da-DK"/>
        </w:rPr>
        <w:t>Gregorio</w:t>
      </w:r>
      <w:proofErr w:type="spellEnd"/>
      <w:r w:rsidRPr="003F5A33">
        <w:rPr>
          <w:sz w:val="24"/>
          <w:lang w:val="da-DK"/>
        </w:rPr>
        <w:t xml:space="preserve"> og </w:t>
      </w:r>
      <w:proofErr w:type="spellStart"/>
      <w:r w:rsidRPr="003F5A33">
        <w:rPr>
          <w:sz w:val="24"/>
          <w:lang w:val="da-DK"/>
        </w:rPr>
        <w:t>Clemente</w:t>
      </w:r>
      <w:proofErr w:type="spellEnd"/>
      <w:r w:rsidRPr="003F5A33">
        <w:rPr>
          <w:sz w:val="24"/>
          <w:lang w:val="da-DK"/>
        </w:rPr>
        <w:t xml:space="preserve">, C-200/07 og C-201/07, ECLI:EU:C:2008:579, Rettens dom af 19. marts 2010, </w:t>
      </w:r>
      <w:proofErr w:type="spellStart"/>
      <w:r w:rsidRPr="003F5A33">
        <w:rPr>
          <w:sz w:val="24"/>
          <w:lang w:val="da-DK"/>
        </w:rPr>
        <w:t>Gollnisch</w:t>
      </w:r>
      <w:proofErr w:type="spellEnd"/>
      <w:r w:rsidRPr="003F5A33">
        <w:rPr>
          <w:sz w:val="24"/>
          <w:lang w:val="da-DK"/>
        </w:rPr>
        <w:t xml:space="preserve"> mod Parlamentet, T-42/06, ECLI:EU:T:2010:102, Domstolens dom af 6. september 2011, </w:t>
      </w:r>
      <w:proofErr w:type="spellStart"/>
      <w:r w:rsidRPr="003F5A33">
        <w:rPr>
          <w:sz w:val="24"/>
          <w:lang w:val="da-DK"/>
        </w:rPr>
        <w:t>Patriciello</w:t>
      </w:r>
      <w:proofErr w:type="spellEnd"/>
      <w:r w:rsidRPr="003F5A33">
        <w:rPr>
          <w:sz w:val="24"/>
          <w:lang w:val="da-DK"/>
        </w:rPr>
        <w:t xml:space="preserve">, C-163/163, ECLI: EU:C:2011:543, Rettens dom af 17. januar 2013, </w:t>
      </w:r>
      <w:proofErr w:type="spellStart"/>
      <w:r w:rsidRPr="003F5A33">
        <w:rPr>
          <w:sz w:val="24"/>
          <w:lang w:val="da-DK"/>
        </w:rPr>
        <w:t>Gollnisch</w:t>
      </w:r>
      <w:proofErr w:type="spellEnd"/>
      <w:r w:rsidRPr="003F5A33">
        <w:rPr>
          <w:sz w:val="24"/>
          <w:lang w:val="da-DK"/>
        </w:rPr>
        <w:t xml:space="preserve"> mod Parlamentet, T-346/11 og T-347/11, ECLI:EU:T:2013:23, Domstolens dom af 19. december 2019, </w:t>
      </w:r>
      <w:proofErr w:type="spellStart"/>
      <w:r w:rsidRPr="003F5A33">
        <w:rPr>
          <w:sz w:val="24"/>
          <w:lang w:val="da-DK"/>
        </w:rPr>
        <w:t>Junqueras</w:t>
      </w:r>
      <w:proofErr w:type="spellEnd"/>
      <w:r w:rsidRPr="003F5A33">
        <w:rPr>
          <w:sz w:val="24"/>
          <w:lang w:val="da-DK"/>
        </w:rPr>
        <w:t xml:space="preserve"> Vies, C-502/19, ECLI:EU:C:2019:1115.</w:t>
      </w:r>
    </w:p>
  </w:footnote>
  <w:footnote w:id="2">
    <w:p w14:paraId="0AAB415C" w14:textId="12C8C714" w:rsidR="002B3C5C" w:rsidRPr="003F5A33" w:rsidRDefault="002B3C5C" w:rsidP="003F5A33">
      <w:pPr>
        <w:pStyle w:val="FootnoteText"/>
        <w:ind w:left="567" w:hanging="567"/>
        <w:rPr>
          <w:sz w:val="24"/>
          <w:lang w:val="da-DK"/>
        </w:rPr>
      </w:pPr>
      <w:r w:rsidRPr="003F5A33">
        <w:rPr>
          <w:rStyle w:val="FootnoteReference"/>
          <w:sz w:val="24"/>
          <w:lang w:val="da-DK"/>
        </w:rPr>
        <w:footnoteRef/>
      </w:r>
      <w:r w:rsidR="003F5A33" w:rsidRPr="003F5A33">
        <w:rPr>
          <w:sz w:val="24"/>
          <w:lang w:val="da-DK"/>
        </w:rPr>
        <w:t xml:space="preserve"> </w:t>
      </w:r>
      <w:r w:rsidR="003F5A33" w:rsidRPr="003F5A33">
        <w:rPr>
          <w:sz w:val="24"/>
          <w:lang w:val="da-DK"/>
        </w:rPr>
        <w:tab/>
      </w:r>
      <w:r w:rsidRPr="003F5A33">
        <w:rPr>
          <w:sz w:val="24"/>
          <w:lang w:val="da-DK"/>
        </w:rPr>
        <w:t xml:space="preserve">Rettens dom af 30. april 2019, </w:t>
      </w:r>
      <w:proofErr w:type="spellStart"/>
      <w:r w:rsidRPr="003F5A33">
        <w:rPr>
          <w:sz w:val="24"/>
          <w:lang w:val="da-DK"/>
        </w:rPr>
        <w:t>Briois</w:t>
      </w:r>
      <w:proofErr w:type="spellEnd"/>
      <w:r w:rsidRPr="003F5A33">
        <w:rPr>
          <w:sz w:val="24"/>
          <w:lang w:val="da-DK"/>
        </w:rPr>
        <w:t xml:space="preserve"> mod Parlamentet,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D8AD" w14:textId="77777777" w:rsidR="00064002" w:rsidRPr="003F5A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27117" w14:textId="77777777" w:rsidR="00064002" w:rsidRPr="003F5A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B121F" w14:textId="77777777" w:rsidR="00064002" w:rsidRPr="003F5A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605511">
    <w:abstractNumId w:val="9"/>
  </w:num>
  <w:num w:numId="2" w16cid:durableId="1437597834">
    <w:abstractNumId w:val="9"/>
  </w:num>
  <w:num w:numId="3" w16cid:durableId="24648111">
    <w:abstractNumId w:val="7"/>
  </w:num>
  <w:num w:numId="4" w16cid:durableId="1864633998">
    <w:abstractNumId w:val="7"/>
  </w:num>
  <w:num w:numId="5" w16cid:durableId="1333291812">
    <w:abstractNumId w:val="6"/>
  </w:num>
  <w:num w:numId="6" w16cid:durableId="1921017094">
    <w:abstractNumId w:val="6"/>
  </w:num>
  <w:num w:numId="7" w16cid:durableId="204830750">
    <w:abstractNumId w:val="5"/>
  </w:num>
  <w:num w:numId="8" w16cid:durableId="1348291169">
    <w:abstractNumId w:val="5"/>
  </w:num>
  <w:num w:numId="9" w16cid:durableId="1195970866">
    <w:abstractNumId w:val="4"/>
  </w:num>
  <w:num w:numId="10" w16cid:durableId="1271931779">
    <w:abstractNumId w:val="4"/>
  </w:num>
  <w:num w:numId="11" w16cid:durableId="178394872">
    <w:abstractNumId w:val="8"/>
  </w:num>
  <w:num w:numId="12" w16cid:durableId="704791688">
    <w:abstractNumId w:val="8"/>
  </w:num>
  <w:num w:numId="13" w16cid:durableId="499008520">
    <w:abstractNumId w:val="3"/>
  </w:num>
  <w:num w:numId="14" w16cid:durableId="407075147">
    <w:abstractNumId w:val="3"/>
  </w:num>
  <w:num w:numId="15" w16cid:durableId="1582644874">
    <w:abstractNumId w:val="2"/>
  </w:num>
  <w:num w:numId="16" w16cid:durableId="224920720">
    <w:abstractNumId w:val="2"/>
  </w:num>
  <w:num w:numId="17" w16cid:durableId="2045786601">
    <w:abstractNumId w:val="1"/>
  </w:num>
  <w:num w:numId="18" w16cid:durableId="439421256">
    <w:abstractNumId w:val="1"/>
  </w:num>
  <w:num w:numId="19" w16cid:durableId="829833846">
    <w:abstractNumId w:val="0"/>
  </w:num>
  <w:num w:numId="20" w16cid:durableId="1154026475">
    <w:abstractNumId w:val="0"/>
  </w:num>
  <w:num w:numId="21" w16cid:durableId="1472093459">
    <w:abstractNumId w:val="9"/>
  </w:num>
  <w:num w:numId="22" w16cid:durableId="1494686770">
    <w:abstractNumId w:val="7"/>
  </w:num>
  <w:num w:numId="23" w16cid:durableId="1506435092">
    <w:abstractNumId w:val="6"/>
  </w:num>
  <w:num w:numId="24" w16cid:durableId="1197884767">
    <w:abstractNumId w:val="5"/>
  </w:num>
  <w:num w:numId="25" w16cid:durableId="606696269">
    <w:abstractNumId w:val="4"/>
  </w:num>
  <w:num w:numId="26" w16cid:durableId="272128604">
    <w:abstractNumId w:val="8"/>
  </w:num>
  <w:num w:numId="27" w16cid:durableId="1500847875">
    <w:abstractNumId w:val="3"/>
  </w:num>
  <w:num w:numId="28" w16cid:durableId="1619482535">
    <w:abstractNumId w:val="2"/>
  </w:num>
  <w:num w:numId="29" w16cid:durableId="1973365269">
    <w:abstractNumId w:val="1"/>
  </w:num>
  <w:num w:numId="30" w16cid:durableId="559445112">
    <w:abstractNumId w:val="0"/>
  </w:num>
  <w:num w:numId="31" w16cid:durableId="45685464">
    <w:abstractNumId w:val="9"/>
  </w:num>
  <w:num w:numId="32" w16cid:durableId="1484665361">
    <w:abstractNumId w:val="7"/>
  </w:num>
  <w:num w:numId="33" w16cid:durableId="861436180">
    <w:abstractNumId w:val="6"/>
  </w:num>
  <w:num w:numId="34" w16cid:durableId="689139523">
    <w:abstractNumId w:val="5"/>
  </w:num>
  <w:num w:numId="35" w16cid:durableId="157234925">
    <w:abstractNumId w:val="4"/>
  </w:num>
  <w:num w:numId="36" w16cid:durableId="1211528204">
    <w:abstractNumId w:val="8"/>
  </w:num>
  <w:num w:numId="37" w16cid:durableId="1921981238">
    <w:abstractNumId w:val="3"/>
  </w:num>
  <w:num w:numId="38" w16cid:durableId="1538422915">
    <w:abstractNumId w:val="2"/>
  </w:num>
  <w:num w:numId="39" w16cid:durableId="830289944">
    <w:abstractNumId w:val="1"/>
  </w:num>
  <w:num w:numId="40" w16cid:durableId="993296314">
    <w:abstractNumId w:val="0"/>
  </w:num>
  <w:num w:numId="41" w16cid:durableId="1883517215">
    <w:abstractNumId w:val="10"/>
  </w:num>
  <w:num w:numId="42" w16cid:durableId="566376448">
    <w:abstractNumId w:val="10"/>
  </w:num>
  <w:num w:numId="43" w16cid:durableId="1276866802">
    <w:abstractNumId w:val="10"/>
  </w:num>
  <w:num w:numId="44" w16cid:durableId="3902784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DA"/>
    <w:docVar w:name="dvnumam" w:val="0"/>
    <w:docVar w:name="dvpe" w:val="789.054"/>
    <w:docVar w:name="dvrapporteur" w:val="Ordfører: "/>
    <w:docVar w:name="dvtitre" w:val="Europa-Parlamentets afgørelse af xx. juli 2026 om anmodning om ophævelse af Siegbert Frank Droeses immunitet(2026/2019(IMM))"/>
  </w:docVars>
  <w:rsids>
    <w:rsidRoot w:val="00B406EF"/>
    <w:rsid w:val="00002272"/>
    <w:rsid w:val="00064002"/>
    <w:rsid w:val="000677B9"/>
    <w:rsid w:val="000831BA"/>
    <w:rsid w:val="000A42CC"/>
    <w:rsid w:val="000D6ACA"/>
    <w:rsid w:val="000E7DD9"/>
    <w:rsid w:val="0010095E"/>
    <w:rsid w:val="00125B37"/>
    <w:rsid w:val="00187494"/>
    <w:rsid w:val="001C1275"/>
    <w:rsid w:val="001F32AE"/>
    <w:rsid w:val="00205327"/>
    <w:rsid w:val="002558C3"/>
    <w:rsid w:val="00267907"/>
    <w:rsid w:val="002706F5"/>
    <w:rsid w:val="002767FF"/>
    <w:rsid w:val="002B18FE"/>
    <w:rsid w:val="002B3C5C"/>
    <w:rsid w:val="002B5493"/>
    <w:rsid w:val="00343214"/>
    <w:rsid w:val="00361C00"/>
    <w:rsid w:val="00395FA1"/>
    <w:rsid w:val="003E15D4"/>
    <w:rsid w:val="003E2DB1"/>
    <w:rsid w:val="003F5A33"/>
    <w:rsid w:val="004100B1"/>
    <w:rsid w:val="00411CCE"/>
    <w:rsid w:val="0041666E"/>
    <w:rsid w:val="00421060"/>
    <w:rsid w:val="00460463"/>
    <w:rsid w:val="00471C19"/>
    <w:rsid w:val="004743EC"/>
    <w:rsid w:val="004867E3"/>
    <w:rsid w:val="00494A28"/>
    <w:rsid w:val="004B53B9"/>
    <w:rsid w:val="004B6C1A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7161"/>
    <w:rsid w:val="006631B6"/>
    <w:rsid w:val="00680577"/>
    <w:rsid w:val="006A651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16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3B3"/>
    <w:rsid w:val="00A43E52"/>
    <w:rsid w:val="00A4678D"/>
    <w:rsid w:val="00A71EE2"/>
    <w:rsid w:val="00A778C7"/>
    <w:rsid w:val="00AB441E"/>
    <w:rsid w:val="00AB6293"/>
    <w:rsid w:val="00AE0928"/>
    <w:rsid w:val="00AF3B82"/>
    <w:rsid w:val="00B12E95"/>
    <w:rsid w:val="00B22876"/>
    <w:rsid w:val="00B406E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C3E"/>
    <w:rsid w:val="00D058B8"/>
    <w:rsid w:val="00D56C11"/>
    <w:rsid w:val="00D834A0"/>
    <w:rsid w:val="00D872DF"/>
    <w:rsid w:val="00D91E21"/>
    <w:rsid w:val="00DA7FCD"/>
    <w:rsid w:val="00E30F1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D9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676A05"/>
  <w15:chartTrackingRefBased/>
  <w15:docId w15:val="{29D14196-04A6-467B-B3C1-187DBB0C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B3C5C"/>
    <w:pPr>
      <w:spacing w:after="240"/>
      <w:ind w:left="567" w:hanging="567"/>
    </w:pPr>
  </w:style>
  <w:style w:type="paragraph" w:customStyle="1" w:styleId="EPComma">
    <w:name w:val="EPComma"/>
    <w:basedOn w:val="Normal"/>
    <w:rsid w:val="002B3C5C"/>
    <w:pPr>
      <w:spacing w:before="480" w:after="240"/>
    </w:pPr>
  </w:style>
  <w:style w:type="paragraph" w:styleId="Revision">
    <w:name w:val="Revision"/>
    <w:hidden/>
    <w:uiPriority w:val="99"/>
    <w:semiHidden/>
    <w:rsid w:val="004B6C1A"/>
    <w:rPr>
      <w:sz w:val="24"/>
      <w:lang w:val="da-DK"/>
    </w:rPr>
  </w:style>
  <w:style w:type="character" w:styleId="CommentReference">
    <w:name w:val="annotation reference"/>
    <w:basedOn w:val="DefaultParagraphFont"/>
    <w:rsid w:val="000D6A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6A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6AC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D6A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6ACA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TGA EP-DLA_Pre-trad rev</dc:creator>
  <cp:keywords/>
  <cp:lastModifiedBy>Anja Nielsen</cp:lastModifiedBy>
  <cp:revision>2</cp:revision>
  <cp:lastPrinted>2004-11-19T15:42:00Z</cp:lastPrinted>
  <dcterms:created xsi:type="dcterms:W3CDTF">2026-07-07T11:18:00Z</dcterms:created>
  <dcterms:modified xsi:type="dcterms:W3CDTF">2026-07-07T11:18:00Z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P10_TA-PROV(2026)0236_A10-0193_2026_</vt:lpwstr>
  </property>
  <property fmtid="{D5CDD505-2E9C-101B-9397-08002B2CF9AE}" pid="4" name="&lt;Type&gt;">
    <vt:lpwstr>RR</vt:lpwstr>
  </property>
</Properties>
</file>