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0BCE" w14:paraId="27CA7302" w14:textId="77777777" w:rsidTr="0010095E">
        <w:trPr>
          <w:trHeight w:hRule="exact" w:val="1418"/>
        </w:trPr>
        <w:tc>
          <w:tcPr>
            <w:tcW w:w="6804" w:type="dxa"/>
            <w:shd w:val="clear" w:color="auto" w:fill="auto"/>
            <w:vAlign w:val="center"/>
          </w:tcPr>
          <w:p w14:paraId="040D816D" w14:textId="77777777" w:rsidR="00751A4A" w:rsidRPr="00E30BCE" w:rsidRDefault="00EF3F92" w:rsidP="0010095E">
            <w:pPr>
              <w:pStyle w:val="EPName"/>
            </w:pPr>
            <w:r w:rsidRPr="00E30BCE">
              <w:t>Euroopa Parlament</w:t>
            </w:r>
          </w:p>
          <w:p w14:paraId="152ADC56" w14:textId="77777777" w:rsidR="00751A4A" w:rsidRPr="00E30BCE" w:rsidRDefault="005F1B17" w:rsidP="005F1B17">
            <w:pPr>
              <w:pStyle w:val="EPTerm"/>
              <w:rPr>
                <w:rStyle w:val="HideTWBExt"/>
                <w:noProof w:val="0"/>
                <w:vanish w:val="0"/>
                <w:color w:val="auto"/>
              </w:rPr>
            </w:pPr>
            <w:r w:rsidRPr="00E30BCE">
              <w:t>2024</w:t>
            </w:r>
            <w:r w:rsidR="00817416" w:rsidRPr="00E30BCE">
              <w:t>-202</w:t>
            </w:r>
            <w:r w:rsidRPr="00E30BCE">
              <w:t>9</w:t>
            </w:r>
          </w:p>
        </w:tc>
        <w:tc>
          <w:tcPr>
            <w:tcW w:w="2268" w:type="dxa"/>
            <w:shd w:val="clear" w:color="auto" w:fill="auto"/>
          </w:tcPr>
          <w:p w14:paraId="28538963" w14:textId="77777777" w:rsidR="00751A4A" w:rsidRPr="00E30BCE" w:rsidRDefault="00187494" w:rsidP="0010095E">
            <w:pPr>
              <w:pStyle w:val="EPLogo"/>
            </w:pPr>
            <w:r w:rsidRPr="00E30BCE">
              <w:rPr>
                <w:noProof/>
                <w:lang w:eastAsia="ja-JP"/>
              </w:rPr>
              <w:drawing>
                <wp:inline distT="0" distB="0" distL="0" distR="0" wp14:anchorId="1BA2B442" wp14:editId="4BEA1A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AAD79D" w14:textId="77777777" w:rsidR="00D058B8" w:rsidRPr="00E30BCE" w:rsidRDefault="00D058B8" w:rsidP="004C5D52">
      <w:pPr>
        <w:pStyle w:val="LineTop"/>
      </w:pPr>
    </w:p>
    <w:p w14:paraId="611E6B3D" w14:textId="77777777" w:rsidR="00680577" w:rsidRPr="00E30BCE" w:rsidRDefault="00EF3F92" w:rsidP="00680577">
      <w:pPr>
        <w:pStyle w:val="EPBodyTA1"/>
      </w:pPr>
      <w:r w:rsidRPr="00E30BCE">
        <w:t>VASTUVÕETUD TEKSTID</w:t>
      </w:r>
    </w:p>
    <w:p w14:paraId="6704EEC1" w14:textId="77777777" w:rsidR="00D058B8" w:rsidRPr="00E30BCE" w:rsidRDefault="00D058B8" w:rsidP="00D058B8">
      <w:pPr>
        <w:pStyle w:val="LineBottom"/>
      </w:pPr>
    </w:p>
    <w:p w14:paraId="43485C06" w14:textId="5A2726F6" w:rsidR="00EF3F92" w:rsidRPr="00E30BCE" w:rsidRDefault="00EF3F92" w:rsidP="00EF3F92">
      <w:pPr>
        <w:pStyle w:val="ATHeading1"/>
      </w:pPr>
      <w:bookmarkStart w:id="0" w:name="TANumber"/>
      <w:r w:rsidRPr="00E30BCE">
        <w:t>P10_TA(2026)0</w:t>
      </w:r>
      <w:bookmarkEnd w:id="0"/>
      <w:r w:rsidR="00337F50" w:rsidRPr="00E30BCE">
        <w:t>236</w:t>
      </w:r>
    </w:p>
    <w:p w14:paraId="49FF19F6" w14:textId="77777777" w:rsidR="00EF3F92" w:rsidRPr="00E30BCE" w:rsidRDefault="00EF3F92" w:rsidP="00EF3F92">
      <w:pPr>
        <w:pStyle w:val="ATHeading2"/>
      </w:pPr>
      <w:bookmarkStart w:id="1" w:name="title"/>
      <w:r w:rsidRPr="00E30BCE">
        <w:t>Siegbert Frank Droese puutumatuse äravõtmise taotlus</w:t>
      </w:r>
      <w:bookmarkEnd w:id="1"/>
    </w:p>
    <w:p w14:paraId="5A93CCA8" w14:textId="77777777" w:rsidR="00EF3F92" w:rsidRPr="00E30BCE" w:rsidRDefault="00EF3F92" w:rsidP="00EF3F92">
      <w:pPr>
        <w:rPr>
          <w:i/>
          <w:vanish/>
        </w:rPr>
      </w:pPr>
      <w:r w:rsidRPr="00E30BCE">
        <w:rPr>
          <w:i/>
        </w:rPr>
        <w:fldChar w:fldCharType="begin"/>
      </w:r>
      <w:r w:rsidRPr="00E30BCE">
        <w:rPr>
          <w:i/>
        </w:rPr>
        <w:instrText xml:space="preserve"> TC"(</w:instrText>
      </w:r>
      <w:bookmarkStart w:id="2" w:name="DocNumber"/>
      <w:r w:rsidRPr="00E30BCE">
        <w:rPr>
          <w:i/>
        </w:rPr>
        <w:instrText>A10-0193/2026</w:instrText>
      </w:r>
      <w:bookmarkEnd w:id="2"/>
      <w:r w:rsidRPr="00E30BCE">
        <w:rPr>
          <w:i/>
        </w:rPr>
        <w:instrText xml:space="preserve"> - Raportöör: Adrián Vázquez Lázara)"\l3 \n&gt; \* MERGEFORMAT </w:instrText>
      </w:r>
      <w:r w:rsidRPr="00E30BCE">
        <w:rPr>
          <w:i/>
        </w:rPr>
        <w:fldChar w:fldCharType="end"/>
      </w:r>
    </w:p>
    <w:p w14:paraId="731F1E26" w14:textId="77777777" w:rsidR="00EF3F92" w:rsidRPr="00E30BCE" w:rsidRDefault="00EF3F92" w:rsidP="00EF3F92">
      <w:pPr>
        <w:rPr>
          <w:vanish/>
        </w:rPr>
      </w:pPr>
      <w:bookmarkStart w:id="3" w:name="Commission"/>
      <w:r w:rsidRPr="00E30BCE">
        <w:rPr>
          <w:vanish/>
        </w:rPr>
        <w:t>Õiguskomisjon</w:t>
      </w:r>
      <w:bookmarkEnd w:id="3"/>
    </w:p>
    <w:p w14:paraId="0BD47ED6" w14:textId="77777777" w:rsidR="00EF3F92" w:rsidRPr="00E30BCE" w:rsidRDefault="00EF3F92" w:rsidP="00EF3F92">
      <w:pPr>
        <w:rPr>
          <w:vanish/>
        </w:rPr>
      </w:pPr>
      <w:bookmarkStart w:id="4" w:name="PE"/>
      <w:r w:rsidRPr="00E30BCE">
        <w:rPr>
          <w:vanish/>
        </w:rPr>
        <w:t>PE789.054</w:t>
      </w:r>
      <w:bookmarkEnd w:id="4"/>
    </w:p>
    <w:p w14:paraId="721281ED" w14:textId="2F5C15EC" w:rsidR="00EF3F92" w:rsidRPr="00E30BCE" w:rsidRDefault="00EF3F92" w:rsidP="00EF3F92">
      <w:pPr>
        <w:pStyle w:val="ATHeading3"/>
      </w:pPr>
      <w:bookmarkStart w:id="5" w:name="Sujet"/>
      <w:r w:rsidRPr="00E30BCE">
        <w:t xml:space="preserve">Euroopa Parlamendi </w:t>
      </w:r>
      <w:r w:rsidR="00764AA0" w:rsidRPr="00E30BCE">
        <w:t>7. juuli</w:t>
      </w:r>
      <w:r w:rsidRPr="00E30BCE">
        <w:t xml:space="preserve"> 2026. aasta otsus Siegbert Frank Droese puutumatuse äravõtmise taotluse kohta</w:t>
      </w:r>
      <w:bookmarkEnd w:id="5"/>
      <w:r w:rsidRPr="00E30BCE">
        <w:t xml:space="preserve"> </w:t>
      </w:r>
      <w:bookmarkStart w:id="6" w:name="References"/>
      <w:r w:rsidRPr="00E30BCE">
        <w:t>(2026/2019(IMM))</w:t>
      </w:r>
      <w:bookmarkEnd w:id="6"/>
    </w:p>
    <w:p w14:paraId="16163A07" w14:textId="77777777" w:rsidR="006F30BD" w:rsidRPr="00E30BCE" w:rsidRDefault="006F30BD" w:rsidP="006F30BD">
      <w:pPr>
        <w:pStyle w:val="EPComma"/>
      </w:pPr>
      <w:bookmarkStart w:id="7" w:name="TextBodyBegin"/>
      <w:bookmarkEnd w:id="7"/>
      <w:r w:rsidRPr="00E30BCE">
        <w:rPr>
          <w:i/>
        </w:rPr>
        <w:t>Euroopa Parlament</w:t>
      </w:r>
      <w:r w:rsidRPr="00E30BCE">
        <w:t>,</w:t>
      </w:r>
    </w:p>
    <w:p w14:paraId="6DBCCE58" w14:textId="6E648859" w:rsidR="006F30BD" w:rsidRPr="00E30BCE" w:rsidRDefault="006F30BD" w:rsidP="006F30BD">
      <w:pPr>
        <w:pStyle w:val="NormalHanging12a"/>
      </w:pPr>
      <w:r w:rsidRPr="00E30BCE">
        <w:t>–</w:t>
      </w:r>
      <w:r w:rsidRPr="00E30BCE">
        <w:tab/>
        <w:t xml:space="preserve">võttes arvesse Siegbert Frank Droese puutumatuse äravõtmise taotlust, mis saadi Saksamaa Liitvabariigi justiits- ja tarbijakaitseministeeriumilt 15. jaanuari 2026. aasta kirjaga, milles edastati Dresdeni liidumaa </w:t>
      </w:r>
      <w:proofErr w:type="spellStart"/>
      <w:r w:rsidRPr="00E30BCE">
        <w:t>üldkohtu</w:t>
      </w:r>
      <w:proofErr w:type="spellEnd"/>
      <w:r w:rsidRPr="00E30BCE">
        <w:t xml:space="preserve"> 2. detsembri 2025. aasta taotlus, ja mis tehti teatavaks Euroopa Parlamendi täiskogu istungil 11. veebruaril 2026. aastal,</w:t>
      </w:r>
    </w:p>
    <w:p w14:paraId="7F4501D2" w14:textId="21CFC1C2" w:rsidR="006F30BD" w:rsidRPr="00E30BCE" w:rsidRDefault="006F30BD" w:rsidP="006F30BD">
      <w:pPr>
        <w:pStyle w:val="NormalHanging12a"/>
      </w:pPr>
      <w:r w:rsidRPr="00E30BCE">
        <w:t>–</w:t>
      </w:r>
      <w:r w:rsidRPr="00E30BCE">
        <w:tab/>
        <w:t>võttes arvesse asjaolu, et Siegbert Frank Droese puhul loetakse, et ta loobus kooskõlas kodukorra artikli 9 lõikega 6 õigusest anda selgitusi,</w:t>
      </w:r>
    </w:p>
    <w:p w14:paraId="1563DF3C" w14:textId="77777777" w:rsidR="006F30BD" w:rsidRPr="00E30BCE" w:rsidRDefault="006F30BD" w:rsidP="006F30BD">
      <w:pPr>
        <w:pStyle w:val="NormalHanging12a"/>
      </w:pPr>
      <w:r w:rsidRPr="00E30BCE">
        <w:t>–</w:t>
      </w:r>
      <w:r w:rsidRPr="00E30BCE">
        <w:tab/>
        <w:t>võttes arvesse protokolli nr 7 (Euroopa Liidu privileegide ja immuniteetide kohta) artiklit 9 ning otsestel ja üldistel valimistel Euroopa Parlamendi liikmete valimist käsitleva 20. septembri 1976. aasta akti artikli 6 lõiget 2,</w:t>
      </w:r>
    </w:p>
    <w:p w14:paraId="3377C3B5" w14:textId="77777777" w:rsidR="006F30BD" w:rsidRPr="00E30BCE" w:rsidRDefault="006F30BD" w:rsidP="006F30BD">
      <w:pPr>
        <w:pStyle w:val="NormalHanging12a"/>
      </w:pPr>
      <w:r w:rsidRPr="00E30BCE">
        <w:t>–</w:t>
      </w:r>
      <w:r w:rsidRPr="00E30BCE">
        <w:tab/>
        <w:t>võttes arvesse Euroopa Liidu Kohtu 21. oktoobri 2008. aasta, 19. märtsi 2010. aasta, 6. septembri 2011. aasta, 17. jaanuari 2013. aasta ja 19. detsembri 2019. aasta otsuseid</w:t>
      </w:r>
      <w:r w:rsidRPr="00E30BCE">
        <w:rPr>
          <w:rStyle w:val="FootnoteReference"/>
        </w:rPr>
        <w:footnoteReference w:id="1"/>
      </w:r>
      <w:r w:rsidRPr="00E30BCE">
        <w:t>,</w:t>
      </w:r>
    </w:p>
    <w:p w14:paraId="149BD877" w14:textId="534018AC" w:rsidR="006F30BD" w:rsidRPr="00E30BCE" w:rsidRDefault="006F30BD" w:rsidP="006F30BD">
      <w:pPr>
        <w:pStyle w:val="NormalHanging12a"/>
      </w:pPr>
      <w:r w:rsidRPr="00E30BCE">
        <w:t>–</w:t>
      </w:r>
      <w:r w:rsidRPr="00E30BCE">
        <w:tab/>
        <w:t>võttes arvesse Saksamaa Liitvabariigi põhiseaduse artiklit 46,</w:t>
      </w:r>
    </w:p>
    <w:p w14:paraId="39CBFB50" w14:textId="77777777" w:rsidR="006F30BD" w:rsidRPr="00E30BCE" w:rsidRDefault="006F30BD" w:rsidP="006F30BD">
      <w:pPr>
        <w:pStyle w:val="NormalHanging12a"/>
      </w:pPr>
      <w:r w:rsidRPr="00E30BCE">
        <w:t>–</w:t>
      </w:r>
      <w:r w:rsidRPr="00E30BCE">
        <w:tab/>
        <w:t>võttes arvesse kodukorra artikli 5 lõiget 2, artikli 6 lõiget 1 ja artiklit 9,</w:t>
      </w:r>
    </w:p>
    <w:p w14:paraId="6174FABC" w14:textId="77777777" w:rsidR="006F30BD" w:rsidRPr="00E30BCE" w:rsidRDefault="006F30BD" w:rsidP="006F30BD">
      <w:pPr>
        <w:pStyle w:val="NormalHanging12a"/>
      </w:pPr>
      <w:r w:rsidRPr="00E30BCE">
        <w:t>–</w:t>
      </w:r>
      <w:r w:rsidRPr="00E30BCE">
        <w:tab/>
        <w:t>võttes arvesse õiguskomisjoni raportit (A10-0193/2026),</w:t>
      </w:r>
    </w:p>
    <w:p w14:paraId="5FC3F3DC" w14:textId="0EC023BC" w:rsidR="006F30BD" w:rsidRPr="00E30BCE" w:rsidRDefault="006F30BD" w:rsidP="006F30BD">
      <w:pPr>
        <w:pStyle w:val="NormalHanging12a"/>
      </w:pPr>
      <w:r w:rsidRPr="00E30BCE">
        <w:t>A.</w:t>
      </w:r>
      <w:r w:rsidRPr="00E30BCE">
        <w:tab/>
        <w:t xml:space="preserve">arvestades, et 15. jaanuaril 2026 edastas Saksamaa Liitvabariigi justiits- ja </w:t>
      </w:r>
      <w:r w:rsidRPr="00E30BCE">
        <w:lastRenderedPageBreak/>
        <w:t xml:space="preserve">tarbijakaitseministeerium Dresdeni liidumaa </w:t>
      </w:r>
      <w:proofErr w:type="spellStart"/>
      <w:r w:rsidR="00DA5BFB" w:rsidRPr="00E30BCE">
        <w:t>üld</w:t>
      </w:r>
      <w:r w:rsidRPr="00E30BCE">
        <w:t>kohtu</w:t>
      </w:r>
      <w:proofErr w:type="spellEnd"/>
      <w:r w:rsidRPr="00E30BCE">
        <w:t xml:space="preserve"> taotluse võtta ära Saksamaalt valitud Euroopa Parlamendi liikme Siegbert Frank Droese puutumatus seoses apellatsiooniga, mille ta esitas ühes kriminaalmenetluses;</w:t>
      </w:r>
    </w:p>
    <w:p w14:paraId="7B6F1888" w14:textId="7AD2D0CB" w:rsidR="006F30BD" w:rsidRPr="00E30BCE" w:rsidRDefault="006F30BD" w:rsidP="006F30BD">
      <w:pPr>
        <w:pStyle w:val="NormalHanging12a"/>
      </w:pPr>
      <w:r w:rsidRPr="00E30BCE">
        <w:t>B.</w:t>
      </w:r>
      <w:r w:rsidRPr="00E30BCE">
        <w:tab/>
        <w:t>arvestades, et Dresdeni esimese astme kohtu 26. aprilli 2024. aasta otsusega mõisteti Siegbert Frank Droese süüdi kahe solvamist puudutava teo eest (süütegude reaalkogum) ja talle mõisteti rahaline karistus; arvestades, et Siegbert Frank Droese esitas selle otsuse peale kaitsja vahendusel esitatud kirjaliku avaldusega</w:t>
      </w:r>
      <w:r w:rsidR="00B12BEB" w:rsidRPr="00E30BCE">
        <w:t xml:space="preserve"> 3. mail 2024 apellatsiooni</w:t>
      </w:r>
      <w:r w:rsidRPr="00E30BCE">
        <w:t>;</w:t>
      </w:r>
    </w:p>
    <w:p w14:paraId="700D22E6" w14:textId="0B045548" w:rsidR="006F30BD" w:rsidRPr="00E30BCE" w:rsidRDefault="006F30BD" w:rsidP="006F30BD">
      <w:pPr>
        <w:pStyle w:val="NormalHanging12a"/>
      </w:pPr>
      <w:r w:rsidRPr="00E30BCE">
        <w:t>C.</w:t>
      </w:r>
      <w:r w:rsidRPr="00E30BCE">
        <w:tab/>
        <w:t xml:space="preserve">arvestades, et Siegbert Frank Droese valiti 2024. aasta juunis toimunud Euroopa Parlamendi valimistel Euroopa Parlamendi liikmeks; arvestades, et ta ei olnud Euroopa Parlamendi liige Dresdeni esimese astme kohtu 26. aprilli 2024. aasta süüdimõistva otsuse tegemise ajal ega ka selle otsuse peale apellatsiooni esitamise ajal; arvestades, et </w:t>
      </w:r>
      <w:r w:rsidR="00DA5BFB" w:rsidRPr="00E30BCE">
        <w:t xml:space="preserve">Dresdeni liidumaa üldkohtu </w:t>
      </w:r>
      <w:r w:rsidRPr="00E30BCE">
        <w:t>taotluse kohaselt ja seetõttu, et Siegbert Frank Droese valiti Euroopa Parlamenti, on apellatsioonimenetluse läbiviimiseks vaja võtta ära Siegbert Frank Droese puutumatus;</w:t>
      </w:r>
    </w:p>
    <w:p w14:paraId="4300B762" w14:textId="77777777" w:rsidR="006F30BD" w:rsidRPr="00E30BCE" w:rsidRDefault="006F30BD" w:rsidP="006F30BD">
      <w:pPr>
        <w:pStyle w:val="NormalHanging12a"/>
      </w:pPr>
      <w:bookmarkStart w:id="8" w:name="_Hlk232522246"/>
      <w:r w:rsidRPr="00E30BCE">
        <w:t>D.</w:t>
      </w:r>
      <w:r w:rsidRPr="00E30BCE">
        <w:tab/>
        <w:t>arvestades, et väidetavate süütegude aluseks olevad teod leidsid aset enne seda, kui Siegbert Frank Droese sai Euroopa Parlamendi liikmeks, mistõttu ei ole need teod ja sellele järgnenud puutumatuse äravõtmise taotlus seotud tema kui parlamendiliikme kohustuste täitmisel avaldatud arvamuste ega antud häältega protokolli nr 7 (Euroopa Liidu privileegide ja immuniteetide kohta) artikli 8 tähenduses;</w:t>
      </w:r>
    </w:p>
    <w:bookmarkEnd w:id="8"/>
    <w:p w14:paraId="0D87FEC0" w14:textId="77777777" w:rsidR="006F30BD" w:rsidRPr="00E30BCE" w:rsidRDefault="006F30BD" w:rsidP="006F30BD">
      <w:pPr>
        <w:pStyle w:val="NormalHanging12a"/>
      </w:pPr>
      <w:r w:rsidRPr="00E30BCE">
        <w:t>E.</w:t>
      </w:r>
      <w:r w:rsidRPr="00E30BCE">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3544BE8D" w14:textId="77777777" w:rsidR="006F30BD" w:rsidRPr="00E30BCE" w:rsidRDefault="006F30BD" w:rsidP="006F30BD">
      <w:pPr>
        <w:pStyle w:val="NormalHanging12a"/>
      </w:pPr>
      <w:r w:rsidRPr="00E30BCE">
        <w:t>F.</w:t>
      </w:r>
      <w:r w:rsidRPr="00E30BCE">
        <w:tab/>
        <w:t>arvestades, et Saksamaa Liitvabariigi põhiseaduse artikli 46 lõigetes 2, 3 ja 4 on sätestatud järgmine:</w:t>
      </w:r>
    </w:p>
    <w:p w14:paraId="294F06E8" w14:textId="5C73F1DB" w:rsidR="006F30BD" w:rsidRPr="00E30BCE" w:rsidRDefault="00303E38" w:rsidP="006F30BD">
      <w:pPr>
        <w:pStyle w:val="NormalHanging12a"/>
        <w:ind w:left="1134"/>
      </w:pPr>
      <w:r w:rsidRPr="00E30BCE">
        <w:t>„</w:t>
      </w:r>
      <w:r w:rsidR="006F30BD" w:rsidRPr="00E30BCE">
        <w:t>2)</w:t>
      </w:r>
      <w:r w:rsidR="006F30BD" w:rsidRPr="00E30BCE">
        <w:tab/>
        <w:t>Liidupäeva liiget võib karistatava süüteo eest vastutusele võtta või vahistada ainult Liidupäeva nõusolekul, välja arvatud juhul, kui ta tabatakse teo toimepanemiselt või teo toimepanemisele järgneva päeva jooksul.</w:t>
      </w:r>
    </w:p>
    <w:p w14:paraId="57C8CA65" w14:textId="77777777" w:rsidR="006F30BD" w:rsidRPr="00E30BCE" w:rsidRDefault="006F30BD" w:rsidP="006F30BD">
      <w:pPr>
        <w:pStyle w:val="NormalHanging12a"/>
        <w:ind w:left="1134"/>
      </w:pPr>
      <w:r w:rsidRPr="00E30BCE">
        <w:t>3)</w:t>
      </w:r>
      <w:r w:rsidRPr="00E30BCE">
        <w:tab/>
        <w:t>Liidupäeva nõusolek on vajalik ka igasuguse muu Liidupäeva liikme vabaduse piiramise puhul või Liidupäeva liikme suhtes artikli 18 alusel menetluse alustamiseks.</w:t>
      </w:r>
    </w:p>
    <w:p w14:paraId="4D0975E8" w14:textId="04A0FA14" w:rsidR="006F30BD" w:rsidRPr="00E30BCE" w:rsidRDefault="006F30BD" w:rsidP="006F30BD">
      <w:pPr>
        <w:pStyle w:val="NormalHanging12a"/>
        <w:ind w:left="1134"/>
      </w:pPr>
      <w:r w:rsidRPr="00E30BCE">
        <w:t>4)</w:t>
      </w:r>
      <w:r w:rsidRPr="00E30BCE">
        <w:tab/>
        <w:t>Kõik Liidupäeva liikme suhtes alustatud kriminaalmenetlused ja kõik artikli 18 alusel alustatud menetlused, kinnipidamised ning muus vormis isiku vabaduse piiramine tuleb Liidupäeva nõudmisel lõpetada</w:t>
      </w:r>
      <w:r w:rsidR="00475631" w:rsidRPr="00E30BCE">
        <w:t>.</w:t>
      </w:r>
      <w:r w:rsidR="00303E38" w:rsidRPr="00E30BCE">
        <w:t>“</w:t>
      </w:r>
      <w:r w:rsidR="00475631" w:rsidRPr="00E30BCE">
        <w:t>;</w:t>
      </w:r>
    </w:p>
    <w:p w14:paraId="7EFD30BA" w14:textId="4989FE0F" w:rsidR="006F30BD" w:rsidRPr="00E30BCE" w:rsidRDefault="006F30BD" w:rsidP="006F30BD">
      <w:pPr>
        <w:pStyle w:val="NormalHanging12a"/>
      </w:pPr>
      <w:r w:rsidRPr="00E30BCE">
        <w:t>G.</w:t>
      </w:r>
      <w:r w:rsidRPr="00E30BCE">
        <w:tab/>
      </w:r>
      <w:bookmarkStart w:id="9" w:name="_Hlk210920707"/>
      <w:r w:rsidRPr="00E30BCE">
        <w:t xml:space="preserve">arvestades, et protokollis nr 7 (Euroopa Liidu privileegide ja immuniteetide kohta) sätestatud puutumatuse eesmärk on kaitsta </w:t>
      </w:r>
      <w:r w:rsidR="00303E38" w:rsidRPr="00E30BCE">
        <w:t>Euroopa P</w:t>
      </w:r>
      <w:r w:rsidRPr="00E30BCE">
        <w:t>arlamenti ja selle liikmeid kohtumenetluse eest, milles käsitletakse parlamendiliikme kohustuste täitmise</w:t>
      </w:r>
      <w:r w:rsidR="00B12BEB" w:rsidRPr="00E30BCE">
        <w:t>l tehtud</w:t>
      </w:r>
      <w:r w:rsidRPr="00E30BCE">
        <w:t xml:space="preserve"> teg</w:t>
      </w:r>
      <w:r w:rsidR="00B12BEB" w:rsidRPr="00E30BCE">
        <w:t>usid</w:t>
      </w:r>
      <w:r w:rsidRPr="00E30BCE">
        <w:t>, mida ei saa parlamendiliikme kohustustest eristada;</w:t>
      </w:r>
      <w:bookmarkEnd w:id="9"/>
    </w:p>
    <w:p w14:paraId="52433B8B" w14:textId="21346FFE" w:rsidR="006F30BD" w:rsidRPr="00E30BCE" w:rsidRDefault="006F30BD" w:rsidP="006F30BD">
      <w:pPr>
        <w:pStyle w:val="NormalHanging12a"/>
      </w:pPr>
      <w:r w:rsidRPr="00E30BCE">
        <w:t>H.</w:t>
      </w:r>
      <w:r w:rsidRPr="00E30BCE">
        <w:tab/>
        <w:t xml:space="preserve">arvestades, et kodukorra artikli 5 lõike 2 kohaselt ei ole parlamentaarne puutumatus parlamendiliikme isiklik eesõigus, vaid </w:t>
      </w:r>
      <w:r w:rsidR="00303E38" w:rsidRPr="00E30BCE">
        <w:t>Euroopa P</w:t>
      </w:r>
      <w:r w:rsidRPr="00E30BCE">
        <w:t>arlamendi kui terviku ja selle liikmete sõltumatuse tagatis;</w:t>
      </w:r>
    </w:p>
    <w:p w14:paraId="78501397" w14:textId="73B92894" w:rsidR="006F30BD" w:rsidRPr="00E30BCE" w:rsidRDefault="006F30BD" w:rsidP="006F30BD">
      <w:pPr>
        <w:pStyle w:val="NormalHanging12a"/>
      </w:pPr>
      <w:r w:rsidRPr="00E30BCE">
        <w:lastRenderedPageBreak/>
        <w:t>I.</w:t>
      </w:r>
      <w:r w:rsidRPr="00E30BCE">
        <w:tab/>
        <w:t xml:space="preserve">arvestades, et esiteks ei saa </w:t>
      </w:r>
      <w:r w:rsidR="00303E38" w:rsidRPr="00E30BCE">
        <w:t>Euroopa P</w:t>
      </w:r>
      <w:r w:rsidRPr="00E30BCE">
        <w:t>arlamenti võrdsustada kohtuga ja teiseks ei tohi parlamendiliiget pidada puutumatuse äravõtmise menetluse raames süüdistatavaks</w:t>
      </w:r>
      <w:r w:rsidRPr="00E30BCE">
        <w:rPr>
          <w:rStyle w:val="FootnoteReference"/>
        </w:rPr>
        <w:footnoteReference w:id="2"/>
      </w:r>
      <w:r w:rsidRPr="00E30BCE">
        <w:t>;</w:t>
      </w:r>
    </w:p>
    <w:p w14:paraId="330C8EBA" w14:textId="16A99B9B" w:rsidR="006F30BD" w:rsidRPr="00E30BCE" w:rsidRDefault="006F30BD" w:rsidP="006F30BD">
      <w:pPr>
        <w:pStyle w:val="NormalHanging12a"/>
      </w:pPr>
      <w:r w:rsidRPr="00E30BCE">
        <w:t>J.</w:t>
      </w:r>
      <w:r w:rsidRPr="00E30BCE">
        <w:tab/>
        <w:t xml:space="preserve">arvestades, et kõnealuse juhtumi puhul ei saa eeldada, et tegemist on </w:t>
      </w:r>
      <w:proofErr w:type="spellStart"/>
      <w:r w:rsidRPr="00E30BCE">
        <w:rPr>
          <w:i/>
          <w:iCs/>
        </w:rPr>
        <w:t>fumus</w:t>
      </w:r>
      <w:proofErr w:type="spellEnd"/>
      <w:r w:rsidRPr="00E30BCE">
        <w:rPr>
          <w:i/>
          <w:iCs/>
        </w:rPr>
        <w:t xml:space="preserve"> </w:t>
      </w:r>
      <w:proofErr w:type="spellStart"/>
      <w:r w:rsidRPr="00E30BCE">
        <w:rPr>
          <w:i/>
          <w:iCs/>
        </w:rPr>
        <w:t>persecutionis</w:t>
      </w:r>
      <w:r w:rsidRPr="00E30BCE">
        <w:t>’ega</w:t>
      </w:r>
      <w:proofErr w:type="spellEnd"/>
      <w:r w:rsidRPr="00E30BCE">
        <w:t xml:space="preserve">, s.t </w:t>
      </w:r>
      <w:r w:rsidR="006722CF" w:rsidRPr="00E30BCE">
        <w:t xml:space="preserve">et </w:t>
      </w:r>
      <w:r w:rsidRPr="00E30BCE">
        <w:t>kohtumenetluse eesmärk o</w:t>
      </w:r>
      <w:r w:rsidR="006722CF" w:rsidRPr="00E30BCE">
        <w:t>leks</w:t>
      </w:r>
      <w:r w:rsidRPr="00E30BCE">
        <w:t xml:space="preserve"> kahjustada Euroopa Parlamendi liikme poliitilist tegevust ja seega </w:t>
      </w:r>
      <w:r w:rsidR="00303E38" w:rsidRPr="00E30BCE">
        <w:t>Euroopa P</w:t>
      </w:r>
      <w:r w:rsidRPr="00E30BCE">
        <w:t>arlamendi sõltumatust;</w:t>
      </w:r>
    </w:p>
    <w:p w14:paraId="03CC4D9D" w14:textId="77777777" w:rsidR="006F30BD" w:rsidRPr="00E30BCE" w:rsidRDefault="006F30BD" w:rsidP="006F30BD">
      <w:pPr>
        <w:pStyle w:val="NormalHanging12a"/>
      </w:pPr>
      <w:r w:rsidRPr="00E30BCE">
        <w:t>1.</w:t>
      </w:r>
      <w:r w:rsidRPr="00E30BCE">
        <w:tab/>
        <w:t>otsustab Siegbert Frank Droese puutumatuse ära võtta;</w:t>
      </w:r>
    </w:p>
    <w:p w14:paraId="53849A4B" w14:textId="42F27ADD" w:rsidR="00E365E1" w:rsidRPr="00E30BCE" w:rsidRDefault="006F30BD" w:rsidP="00E30BCE">
      <w:pPr>
        <w:pStyle w:val="NormalHanging12a"/>
      </w:pPr>
      <w:r w:rsidRPr="00E30BCE">
        <w:t>2.</w:t>
      </w:r>
      <w:r w:rsidRPr="00E30BCE">
        <w:tab/>
        <w:t xml:space="preserve">teeb presidendile ülesandeks edastada käesolev otsus ja vastutava parlamendikomisjoni raport viivitamata Saksamaa Liitvabariigi pädevale ametiasutusele ja </w:t>
      </w:r>
      <w:proofErr w:type="spellStart"/>
      <w:r w:rsidRPr="00E30BCE">
        <w:t>Siegbert</w:t>
      </w:r>
      <w:proofErr w:type="spellEnd"/>
      <w:r w:rsidRPr="00E30BCE">
        <w:t xml:space="preserve"> Frank </w:t>
      </w:r>
      <w:proofErr w:type="spellStart"/>
      <w:r w:rsidRPr="00E30BCE">
        <w:t>Droesele</w:t>
      </w:r>
      <w:proofErr w:type="spellEnd"/>
      <w:r w:rsidRPr="00E30BCE">
        <w:t>.</w:t>
      </w:r>
    </w:p>
    <w:sectPr w:rsidR="00E365E1" w:rsidRPr="00E30BCE" w:rsidSect="002233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CD18B" w14:textId="77777777" w:rsidR="00EF3F92" w:rsidRPr="002233AA" w:rsidRDefault="00EF3F92">
      <w:r w:rsidRPr="002233AA">
        <w:separator/>
      </w:r>
    </w:p>
  </w:endnote>
  <w:endnote w:type="continuationSeparator" w:id="0">
    <w:p w14:paraId="571FE5BD" w14:textId="77777777" w:rsidR="00EF3F92" w:rsidRPr="002233AA" w:rsidRDefault="00EF3F92">
      <w:r w:rsidRPr="002233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F3CD" w14:textId="77777777" w:rsidR="00064002" w:rsidRPr="002233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F298" w14:textId="77777777" w:rsidR="00064002" w:rsidRPr="002233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3484" w14:textId="77777777" w:rsidR="00064002" w:rsidRPr="002233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5907" w14:textId="77777777" w:rsidR="00EF3F92" w:rsidRPr="002233AA" w:rsidRDefault="00EF3F92">
      <w:r w:rsidRPr="002233AA">
        <w:separator/>
      </w:r>
    </w:p>
  </w:footnote>
  <w:footnote w:type="continuationSeparator" w:id="0">
    <w:p w14:paraId="26EA7B54" w14:textId="77777777" w:rsidR="00EF3F92" w:rsidRPr="002233AA" w:rsidRDefault="00EF3F92">
      <w:r w:rsidRPr="002233AA">
        <w:continuationSeparator/>
      </w:r>
    </w:p>
  </w:footnote>
  <w:footnote w:id="1">
    <w:p w14:paraId="1D9C7DF1" w14:textId="03C33D9D" w:rsidR="006F30BD" w:rsidRPr="002233AA" w:rsidRDefault="006F30BD" w:rsidP="002233AA">
      <w:pPr>
        <w:pStyle w:val="FootnoteText"/>
        <w:ind w:left="567" w:hanging="567"/>
        <w:rPr>
          <w:sz w:val="24"/>
          <w:lang w:val="et-EE"/>
        </w:rPr>
      </w:pPr>
      <w:r w:rsidRPr="002233AA">
        <w:rPr>
          <w:rStyle w:val="FootnoteReference"/>
          <w:sz w:val="24"/>
          <w:lang w:val="et-EE"/>
        </w:rPr>
        <w:footnoteRef/>
      </w:r>
      <w:r w:rsidR="002233AA" w:rsidRPr="002233AA">
        <w:rPr>
          <w:sz w:val="24"/>
          <w:lang w:val="et-EE"/>
        </w:rPr>
        <w:tab/>
      </w:r>
      <w:r w:rsidRPr="002233AA">
        <w:rPr>
          <w:sz w:val="24"/>
          <w:lang w:val="et-EE"/>
        </w:rPr>
        <w:t xml:space="preserve">Kohtuotsus, Euroopa Kohus, 21. oktoober 2008, </w:t>
      </w:r>
      <w:proofErr w:type="spellStart"/>
      <w:r w:rsidRPr="002233AA">
        <w:rPr>
          <w:sz w:val="24"/>
          <w:lang w:val="et-EE"/>
        </w:rPr>
        <w:t>Marra</w:t>
      </w:r>
      <w:proofErr w:type="spellEnd"/>
      <w:r w:rsidRPr="002233AA">
        <w:rPr>
          <w:sz w:val="24"/>
          <w:lang w:val="et-EE"/>
        </w:rPr>
        <w:t xml:space="preserve"> </w:t>
      </w:r>
      <w:r w:rsidRPr="002233AA">
        <w:rPr>
          <w:i/>
          <w:sz w:val="24"/>
          <w:lang w:val="et-EE"/>
        </w:rPr>
        <w:t>vs.</w:t>
      </w:r>
      <w:r w:rsidRPr="002233AA">
        <w:rPr>
          <w:sz w:val="24"/>
          <w:lang w:val="et-EE"/>
        </w:rPr>
        <w:t xml:space="preserve"> De </w:t>
      </w:r>
      <w:proofErr w:type="spellStart"/>
      <w:r w:rsidRPr="002233AA">
        <w:rPr>
          <w:sz w:val="24"/>
          <w:lang w:val="et-EE"/>
        </w:rPr>
        <w:t>Gregorio</w:t>
      </w:r>
      <w:proofErr w:type="spellEnd"/>
      <w:r w:rsidRPr="002233AA">
        <w:rPr>
          <w:sz w:val="24"/>
          <w:lang w:val="et-EE"/>
        </w:rPr>
        <w:t xml:space="preserve"> ja </w:t>
      </w:r>
      <w:proofErr w:type="spellStart"/>
      <w:r w:rsidRPr="002233AA">
        <w:rPr>
          <w:sz w:val="24"/>
          <w:lang w:val="et-EE"/>
        </w:rPr>
        <w:t>Clemente</w:t>
      </w:r>
      <w:proofErr w:type="spellEnd"/>
      <w:r w:rsidRPr="002233AA">
        <w:rPr>
          <w:sz w:val="24"/>
          <w:lang w:val="et-EE"/>
        </w:rPr>
        <w:t>, C</w:t>
      </w:r>
      <w:r w:rsidRPr="002233AA">
        <w:rPr>
          <w:sz w:val="24"/>
          <w:lang w:val="et-EE"/>
        </w:rPr>
        <w:noBreakHyphen/>
        <w:t xml:space="preserve">200/07 ja C-201/07, ECLI:EU:C:2008:579; kohtuotsus, </w:t>
      </w:r>
      <w:proofErr w:type="spellStart"/>
      <w:r w:rsidRPr="002233AA">
        <w:rPr>
          <w:sz w:val="24"/>
          <w:lang w:val="et-EE"/>
        </w:rPr>
        <w:t>Üldkohus</w:t>
      </w:r>
      <w:proofErr w:type="spellEnd"/>
      <w:r w:rsidRPr="002233AA">
        <w:rPr>
          <w:sz w:val="24"/>
          <w:lang w:val="et-EE"/>
        </w:rPr>
        <w:t xml:space="preserve">, 19. märts 2010, </w:t>
      </w:r>
      <w:proofErr w:type="spellStart"/>
      <w:r w:rsidRPr="002233AA">
        <w:rPr>
          <w:sz w:val="24"/>
          <w:lang w:val="et-EE"/>
        </w:rPr>
        <w:t>Gollnisch</w:t>
      </w:r>
      <w:proofErr w:type="spellEnd"/>
      <w:r w:rsidRPr="002233AA">
        <w:rPr>
          <w:sz w:val="24"/>
          <w:lang w:val="et-EE"/>
        </w:rPr>
        <w:t xml:space="preserve"> </w:t>
      </w:r>
      <w:r w:rsidRPr="002233AA">
        <w:rPr>
          <w:i/>
          <w:sz w:val="24"/>
          <w:lang w:val="et-EE"/>
        </w:rPr>
        <w:t>vs</w:t>
      </w:r>
      <w:r w:rsidRPr="002233AA">
        <w:rPr>
          <w:sz w:val="24"/>
          <w:lang w:val="et-EE"/>
        </w:rPr>
        <w:t xml:space="preserve">. parlament, T-42/06, ECLI:EU:T:2010:102; kohtuotsus, Euroopa Kohus, 6. september 2011, </w:t>
      </w:r>
      <w:proofErr w:type="spellStart"/>
      <w:r w:rsidRPr="002233AA">
        <w:rPr>
          <w:sz w:val="24"/>
          <w:lang w:val="et-EE"/>
        </w:rPr>
        <w:t>Patriciello</w:t>
      </w:r>
      <w:proofErr w:type="spellEnd"/>
      <w:r w:rsidRPr="002233AA">
        <w:rPr>
          <w:sz w:val="24"/>
          <w:lang w:val="et-EE"/>
        </w:rPr>
        <w:t xml:space="preserve">, C-163/10, ECLI: EU:C:2011:543; kohtuotsus, </w:t>
      </w:r>
      <w:proofErr w:type="spellStart"/>
      <w:r w:rsidRPr="002233AA">
        <w:rPr>
          <w:sz w:val="24"/>
          <w:lang w:val="et-EE"/>
        </w:rPr>
        <w:t>Üldkohus</w:t>
      </w:r>
      <w:proofErr w:type="spellEnd"/>
      <w:r w:rsidRPr="002233AA">
        <w:rPr>
          <w:sz w:val="24"/>
          <w:lang w:val="et-EE"/>
        </w:rPr>
        <w:t xml:space="preserve">, 17. jaanuar 2013, </w:t>
      </w:r>
      <w:proofErr w:type="spellStart"/>
      <w:r w:rsidRPr="002233AA">
        <w:rPr>
          <w:sz w:val="24"/>
          <w:lang w:val="et-EE"/>
        </w:rPr>
        <w:t>Gollnisch</w:t>
      </w:r>
      <w:proofErr w:type="spellEnd"/>
      <w:r w:rsidRPr="002233AA">
        <w:rPr>
          <w:sz w:val="24"/>
          <w:lang w:val="et-EE"/>
        </w:rPr>
        <w:t xml:space="preserve"> </w:t>
      </w:r>
      <w:r w:rsidRPr="002233AA">
        <w:rPr>
          <w:i/>
          <w:sz w:val="24"/>
          <w:lang w:val="et-EE"/>
        </w:rPr>
        <w:t>vs.</w:t>
      </w:r>
      <w:r w:rsidRPr="002233AA">
        <w:rPr>
          <w:sz w:val="24"/>
          <w:lang w:val="et-EE"/>
        </w:rPr>
        <w:t xml:space="preserve"> parlament, T-346/11 ja T-347/11, ECLI:EU:T:2013:23; kohtuotsus, Euroopa Kohus, 19. detsember 2019, </w:t>
      </w:r>
      <w:proofErr w:type="spellStart"/>
      <w:r w:rsidRPr="002233AA">
        <w:rPr>
          <w:sz w:val="24"/>
          <w:lang w:val="et-EE"/>
        </w:rPr>
        <w:t>Junqueras</w:t>
      </w:r>
      <w:proofErr w:type="spellEnd"/>
      <w:r w:rsidRPr="002233AA">
        <w:rPr>
          <w:sz w:val="24"/>
          <w:lang w:val="et-EE"/>
        </w:rPr>
        <w:t xml:space="preserve"> </w:t>
      </w:r>
      <w:proofErr w:type="spellStart"/>
      <w:r w:rsidRPr="002233AA">
        <w:rPr>
          <w:sz w:val="24"/>
          <w:lang w:val="et-EE"/>
        </w:rPr>
        <w:t>Vies</w:t>
      </w:r>
      <w:proofErr w:type="spellEnd"/>
      <w:r w:rsidRPr="002233AA">
        <w:rPr>
          <w:sz w:val="24"/>
          <w:lang w:val="et-EE"/>
        </w:rPr>
        <w:t>, C-502/19, ECLI:EU:C:2019:1115.</w:t>
      </w:r>
    </w:p>
  </w:footnote>
  <w:footnote w:id="2">
    <w:p w14:paraId="17984BCA" w14:textId="741F5B44" w:rsidR="006F30BD" w:rsidRPr="002233AA" w:rsidRDefault="006F30BD" w:rsidP="002233AA">
      <w:pPr>
        <w:pStyle w:val="FootnoteText"/>
        <w:ind w:left="567" w:hanging="567"/>
        <w:rPr>
          <w:sz w:val="24"/>
          <w:lang w:val="et-EE"/>
        </w:rPr>
      </w:pPr>
      <w:r w:rsidRPr="002233AA">
        <w:rPr>
          <w:rStyle w:val="FootnoteReference"/>
          <w:sz w:val="24"/>
          <w:lang w:val="et-EE"/>
        </w:rPr>
        <w:footnoteRef/>
      </w:r>
      <w:r w:rsidR="002233AA" w:rsidRPr="002233AA">
        <w:rPr>
          <w:sz w:val="24"/>
          <w:lang w:val="et-EE"/>
        </w:rPr>
        <w:tab/>
      </w:r>
      <w:r w:rsidRPr="002233AA">
        <w:rPr>
          <w:sz w:val="24"/>
          <w:lang w:val="et-EE"/>
        </w:rPr>
        <w:t xml:space="preserve">Kohtuotsus, </w:t>
      </w:r>
      <w:proofErr w:type="spellStart"/>
      <w:r w:rsidRPr="002233AA">
        <w:rPr>
          <w:sz w:val="24"/>
          <w:lang w:val="et-EE"/>
        </w:rPr>
        <w:t>Üldkohus</w:t>
      </w:r>
      <w:proofErr w:type="spellEnd"/>
      <w:r w:rsidRPr="002233AA">
        <w:rPr>
          <w:sz w:val="24"/>
          <w:lang w:val="et-EE"/>
        </w:rPr>
        <w:t xml:space="preserve">, 30. aprill 2019, </w:t>
      </w:r>
      <w:proofErr w:type="spellStart"/>
      <w:r w:rsidRPr="002233AA">
        <w:rPr>
          <w:sz w:val="24"/>
          <w:lang w:val="et-EE"/>
        </w:rPr>
        <w:t>Briois</w:t>
      </w:r>
      <w:proofErr w:type="spellEnd"/>
      <w:r w:rsidRPr="002233AA">
        <w:rPr>
          <w:sz w:val="24"/>
          <w:lang w:val="et-EE"/>
        </w:rPr>
        <w:t xml:space="preserve"> </w:t>
      </w:r>
      <w:r w:rsidRPr="002233AA">
        <w:rPr>
          <w:i/>
          <w:iCs/>
          <w:sz w:val="24"/>
          <w:lang w:val="et-EE"/>
        </w:rPr>
        <w:t>vs.</w:t>
      </w:r>
      <w:r w:rsidRPr="002233AA">
        <w:rPr>
          <w:sz w:val="24"/>
          <w:lang w:val="et-EE"/>
        </w:rPr>
        <w:t xml:space="preserve">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CFD12" w14:textId="77777777" w:rsidR="00064002" w:rsidRPr="002233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C41E" w14:textId="77777777" w:rsidR="00064002" w:rsidRPr="002233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0737" w14:textId="77777777" w:rsidR="00064002" w:rsidRPr="002233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5690986">
    <w:abstractNumId w:val="9"/>
  </w:num>
  <w:num w:numId="2" w16cid:durableId="810907255">
    <w:abstractNumId w:val="9"/>
  </w:num>
  <w:num w:numId="3" w16cid:durableId="612980156">
    <w:abstractNumId w:val="7"/>
  </w:num>
  <w:num w:numId="4" w16cid:durableId="1895500400">
    <w:abstractNumId w:val="7"/>
  </w:num>
  <w:num w:numId="5" w16cid:durableId="1320229498">
    <w:abstractNumId w:val="6"/>
  </w:num>
  <w:num w:numId="6" w16cid:durableId="943270604">
    <w:abstractNumId w:val="6"/>
  </w:num>
  <w:num w:numId="7" w16cid:durableId="1061950885">
    <w:abstractNumId w:val="5"/>
  </w:num>
  <w:num w:numId="8" w16cid:durableId="161824006">
    <w:abstractNumId w:val="5"/>
  </w:num>
  <w:num w:numId="9" w16cid:durableId="349794764">
    <w:abstractNumId w:val="4"/>
  </w:num>
  <w:num w:numId="10" w16cid:durableId="130754288">
    <w:abstractNumId w:val="4"/>
  </w:num>
  <w:num w:numId="11" w16cid:durableId="1579821472">
    <w:abstractNumId w:val="8"/>
  </w:num>
  <w:num w:numId="12" w16cid:durableId="1866095407">
    <w:abstractNumId w:val="8"/>
  </w:num>
  <w:num w:numId="13" w16cid:durableId="699010247">
    <w:abstractNumId w:val="3"/>
  </w:num>
  <w:num w:numId="14" w16cid:durableId="2065830392">
    <w:abstractNumId w:val="3"/>
  </w:num>
  <w:num w:numId="15" w16cid:durableId="1024554298">
    <w:abstractNumId w:val="2"/>
  </w:num>
  <w:num w:numId="16" w16cid:durableId="1707294001">
    <w:abstractNumId w:val="2"/>
  </w:num>
  <w:num w:numId="17" w16cid:durableId="1624920320">
    <w:abstractNumId w:val="1"/>
  </w:num>
  <w:num w:numId="18" w16cid:durableId="1793137416">
    <w:abstractNumId w:val="1"/>
  </w:num>
  <w:num w:numId="19" w16cid:durableId="1517040288">
    <w:abstractNumId w:val="0"/>
  </w:num>
  <w:num w:numId="20" w16cid:durableId="1352025775">
    <w:abstractNumId w:val="0"/>
  </w:num>
  <w:num w:numId="21" w16cid:durableId="186527560">
    <w:abstractNumId w:val="9"/>
  </w:num>
  <w:num w:numId="22" w16cid:durableId="268204595">
    <w:abstractNumId w:val="7"/>
  </w:num>
  <w:num w:numId="23" w16cid:durableId="1394694223">
    <w:abstractNumId w:val="6"/>
  </w:num>
  <w:num w:numId="24" w16cid:durableId="1157040390">
    <w:abstractNumId w:val="5"/>
  </w:num>
  <w:num w:numId="25" w16cid:durableId="123810785">
    <w:abstractNumId w:val="4"/>
  </w:num>
  <w:num w:numId="26" w16cid:durableId="1717660828">
    <w:abstractNumId w:val="8"/>
  </w:num>
  <w:num w:numId="27" w16cid:durableId="1849634316">
    <w:abstractNumId w:val="3"/>
  </w:num>
  <w:num w:numId="28" w16cid:durableId="2117091935">
    <w:abstractNumId w:val="2"/>
  </w:num>
  <w:num w:numId="29" w16cid:durableId="803499363">
    <w:abstractNumId w:val="1"/>
  </w:num>
  <w:num w:numId="30" w16cid:durableId="625239403">
    <w:abstractNumId w:val="0"/>
  </w:num>
  <w:num w:numId="31" w16cid:durableId="672611738">
    <w:abstractNumId w:val="9"/>
  </w:num>
  <w:num w:numId="32" w16cid:durableId="399404557">
    <w:abstractNumId w:val="7"/>
  </w:num>
  <w:num w:numId="33" w16cid:durableId="130371637">
    <w:abstractNumId w:val="6"/>
  </w:num>
  <w:num w:numId="34" w16cid:durableId="283050313">
    <w:abstractNumId w:val="5"/>
  </w:num>
  <w:num w:numId="35" w16cid:durableId="1845896734">
    <w:abstractNumId w:val="4"/>
  </w:num>
  <w:num w:numId="36" w16cid:durableId="549807505">
    <w:abstractNumId w:val="8"/>
  </w:num>
  <w:num w:numId="37" w16cid:durableId="2084060692">
    <w:abstractNumId w:val="3"/>
  </w:num>
  <w:num w:numId="38" w16cid:durableId="1202935385">
    <w:abstractNumId w:val="2"/>
  </w:num>
  <w:num w:numId="39" w16cid:durableId="799885501">
    <w:abstractNumId w:val="1"/>
  </w:num>
  <w:num w:numId="40" w16cid:durableId="155339010">
    <w:abstractNumId w:val="0"/>
  </w:num>
  <w:num w:numId="41" w16cid:durableId="1865248646">
    <w:abstractNumId w:val="10"/>
  </w:num>
  <w:num w:numId="42" w16cid:durableId="101844512">
    <w:abstractNumId w:val="10"/>
  </w:num>
  <w:num w:numId="43" w16cid:durableId="2085057486">
    <w:abstractNumId w:val="10"/>
  </w:num>
  <w:num w:numId="44" w16cid:durableId="1384452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ET"/>
    <w:docVar w:name="dvnumam" w:val="0"/>
    <w:docVar w:name="dvpe" w:val="789.054"/>
    <w:docVar w:name="dvrapporteur" w:val="Raportöör: "/>
    <w:docVar w:name="dvtitre" w:val="Euroopa Parlamendi .... 2026. aasta otsus Siegbert Frank Droese puutumatuse äravõtmise taotluse kohta(2026/2019(IMM))"/>
  </w:docVars>
  <w:rsids>
    <w:rsidRoot w:val="00EF3F92"/>
    <w:rsid w:val="00002272"/>
    <w:rsid w:val="00064002"/>
    <w:rsid w:val="000677B9"/>
    <w:rsid w:val="000831BA"/>
    <w:rsid w:val="000A42CC"/>
    <w:rsid w:val="000E7DD9"/>
    <w:rsid w:val="0010095E"/>
    <w:rsid w:val="00125B37"/>
    <w:rsid w:val="00187494"/>
    <w:rsid w:val="001F32AE"/>
    <w:rsid w:val="002233AA"/>
    <w:rsid w:val="002767FF"/>
    <w:rsid w:val="002B18FE"/>
    <w:rsid w:val="002B5493"/>
    <w:rsid w:val="002D6456"/>
    <w:rsid w:val="00303E38"/>
    <w:rsid w:val="00337F50"/>
    <w:rsid w:val="00343214"/>
    <w:rsid w:val="00361C00"/>
    <w:rsid w:val="00395FA1"/>
    <w:rsid w:val="003E15D4"/>
    <w:rsid w:val="00411CCE"/>
    <w:rsid w:val="0041666E"/>
    <w:rsid w:val="00421060"/>
    <w:rsid w:val="00471C19"/>
    <w:rsid w:val="00475631"/>
    <w:rsid w:val="004867E3"/>
    <w:rsid w:val="00494A28"/>
    <w:rsid w:val="004C0004"/>
    <w:rsid w:val="004C5D52"/>
    <w:rsid w:val="0050519A"/>
    <w:rsid w:val="005072A1"/>
    <w:rsid w:val="00514517"/>
    <w:rsid w:val="00545827"/>
    <w:rsid w:val="00560270"/>
    <w:rsid w:val="005C2568"/>
    <w:rsid w:val="005F1B17"/>
    <w:rsid w:val="006037C0"/>
    <w:rsid w:val="00623D89"/>
    <w:rsid w:val="006631B6"/>
    <w:rsid w:val="006722CF"/>
    <w:rsid w:val="00680577"/>
    <w:rsid w:val="006F30BD"/>
    <w:rsid w:val="006F74FA"/>
    <w:rsid w:val="00706C41"/>
    <w:rsid w:val="00731ADD"/>
    <w:rsid w:val="00734777"/>
    <w:rsid w:val="00747932"/>
    <w:rsid w:val="00751A4A"/>
    <w:rsid w:val="00756632"/>
    <w:rsid w:val="00762C74"/>
    <w:rsid w:val="00764AA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678"/>
    <w:rsid w:val="00981893"/>
    <w:rsid w:val="00A1687D"/>
    <w:rsid w:val="00A43E52"/>
    <w:rsid w:val="00A4678D"/>
    <w:rsid w:val="00A6785D"/>
    <w:rsid w:val="00A778C7"/>
    <w:rsid w:val="00AB441E"/>
    <w:rsid w:val="00AB6293"/>
    <w:rsid w:val="00AE0928"/>
    <w:rsid w:val="00AF3B82"/>
    <w:rsid w:val="00B12BE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BFB"/>
    <w:rsid w:val="00DA7FCD"/>
    <w:rsid w:val="00E30BCE"/>
    <w:rsid w:val="00E365E1"/>
    <w:rsid w:val="00E820A4"/>
    <w:rsid w:val="00EB006A"/>
    <w:rsid w:val="00EB4772"/>
    <w:rsid w:val="00ED169E"/>
    <w:rsid w:val="00ED4235"/>
    <w:rsid w:val="00EF3F9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A94F"/>
  <w15:chartTrackingRefBased/>
  <w15:docId w15:val="{5D67D3A6-4A66-4FF0-9687-6F977A3B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30BD"/>
    <w:pPr>
      <w:spacing w:after="240"/>
      <w:ind w:left="567" w:hanging="567"/>
    </w:pPr>
  </w:style>
  <w:style w:type="paragraph" w:customStyle="1" w:styleId="EPComma">
    <w:name w:val="EPComma"/>
    <w:basedOn w:val="Normal"/>
    <w:rsid w:val="006F30BD"/>
    <w:pPr>
      <w:spacing w:before="480" w:after="240"/>
    </w:pPr>
  </w:style>
  <w:style w:type="paragraph" w:styleId="Revision">
    <w:name w:val="Revision"/>
    <w:hidden/>
    <w:uiPriority w:val="99"/>
    <w:semiHidden/>
    <w:rsid w:val="00764AA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2026-07-07T11:55:00Z</dcterms:created>
  <dcterms:modified xsi:type="dcterms:W3CDTF">2026-07-07T11:55:00Z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A10-0193/2026</vt:lpwstr>
  </property>
  <property fmtid="{D5CDD505-2E9C-101B-9397-08002B2CF9AE}" pid="4" name="&lt;Type&gt;">
    <vt:lpwstr>RR</vt:lpwstr>
  </property>
</Properties>
</file>