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58B1" w14:paraId="79B96CFB" w14:textId="77777777" w:rsidTr="0010095E">
        <w:trPr>
          <w:trHeight w:hRule="exact" w:val="1418"/>
        </w:trPr>
        <w:tc>
          <w:tcPr>
            <w:tcW w:w="6804" w:type="dxa"/>
            <w:shd w:val="clear" w:color="auto" w:fill="auto"/>
            <w:vAlign w:val="center"/>
          </w:tcPr>
          <w:p w14:paraId="40F5876B" w14:textId="77777777" w:rsidR="00751A4A" w:rsidRPr="00D758B1" w:rsidRDefault="007D1933" w:rsidP="0010095E">
            <w:pPr>
              <w:pStyle w:val="EPName"/>
            </w:pPr>
            <w:r w:rsidRPr="00D758B1">
              <w:t>Parlement européen</w:t>
            </w:r>
          </w:p>
          <w:p w14:paraId="2658FB46" w14:textId="77777777" w:rsidR="00751A4A" w:rsidRPr="00D758B1" w:rsidRDefault="005F1B17" w:rsidP="005F1B17">
            <w:pPr>
              <w:pStyle w:val="EPTerm"/>
              <w:rPr>
                <w:rStyle w:val="HideTWBExt"/>
                <w:noProof w:val="0"/>
                <w:vanish w:val="0"/>
                <w:color w:val="auto"/>
              </w:rPr>
            </w:pPr>
            <w:r w:rsidRPr="00D758B1">
              <w:t>2024</w:t>
            </w:r>
            <w:r w:rsidR="00817416" w:rsidRPr="00D758B1">
              <w:t>-202</w:t>
            </w:r>
            <w:r w:rsidRPr="00D758B1">
              <w:t>9</w:t>
            </w:r>
          </w:p>
        </w:tc>
        <w:tc>
          <w:tcPr>
            <w:tcW w:w="2268" w:type="dxa"/>
            <w:shd w:val="clear" w:color="auto" w:fill="auto"/>
          </w:tcPr>
          <w:p w14:paraId="3EAC7962" w14:textId="77777777" w:rsidR="00751A4A" w:rsidRPr="00D758B1" w:rsidRDefault="00187494" w:rsidP="0010095E">
            <w:pPr>
              <w:pStyle w:val="EPLogo"/>
            </w:pPr>
            <w:r w:rsidRPr="00D758B1">
              <w:rPr>
                <w:noProof/>
                <w:lang w:eastAsia="ja-JP"/>
              </w:rPr>
              <w:drawing>
                <wp:inline distT="0" distB="0" distL="0" distR="0" wp14:anchorId="36C2299A" wp14:editId="51C2C0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96C4DB" w14:textId="77777777" w:rsidR="00D058B8" w:rsidRPr="00D758B1" w:rsidRDefault="00D058B8" w:rsidP="004C5D52">
      <w:pPr>
        <w:pStyle w:val="LineTop"/>
      </w:pPr>
    </w:p>
    <w:p w14:paraId="080AE027" w14:textId="77777777" w:rsidR="00680577" w:rsidRPr="00D758B1" w:rsidRDefault="007D1933" w:rsidP="00680577">
      <w:pPr>
        <w:pStyle w:val="EPBodyTA1"/>
      </w:pPr>
      <w:r w:rsidRPr="00D758B1">
        <w:t>TEXTES ADOPTÉS</w:t>
      </w:r>
    </w:p>
    <w:p w14:paraId="2445DC6F" w14:textId="77777777" w:rsidR="00D058B8" w:rsidRPr="00D758B1" w:rsidRDefault="00D058B8" w:rsidP="00D058B8">
      <w:pPr>
        <w:pStyle w:val="LineBottom"/>
      </w:pPr>
    </w:p>
    <w:p w14:paraId="272664DE" w14:textId="10BB7539" w:rsidR="007D1933" w:rsidRPr="00D758B1" w:rsidRDefault="007D1933" w:rsidP="007D1933">
      <w:pPr>
        <w:pStyle w:val="ATHeading1"/>
      </w:pPr>
      <w:bookmarkStart w:id="0" w:name="TANumber"/>
      <w:r w:rsidRPr="00D758B1">
        <w:t>P10_</w:t>
      </w:r>
      <w:proofErr w:type="gramStart"/>
      <w:r w:rsidRPr="00D758B1">
        <w:t>TA(</w:t>
      </w:r>
      <w:proofErr w:type="gramEnd"/>
      <w:r w:rsidRPr="00D758B1">
        <w:t>2026)</w:t>
      </w:r>
      <w:bookmarkEnd w:id="0"/>
      <w:r w:rsidR="009B26F2" w:rsidRPr="00D758B1">
        <w:t>0</w:t>
      </w:r>
      <w:r w:rsidR="009B26F2">
        <w:t>236</w:t>
      </w:r>
    </w:p>
    <w:p w14:paraId="06F86AA0" w14:textId="6FED948E" w:rsidR="007D1933" w:rsidRPr="00D758B1" w:rsidRDefault="00D773AA" w:rsidP="007D1933">
      <w:pPr>
        <w:pStyle w:val="ATHeading2"/>
      </w:pPr>
      <w:bookmarkStart w:id="1" w:name="title"/>
      <w:r w:rsidRPr="00196EB6">
        <w:t xml:space="preserve">Demande de levée de l’immunité de </w:t>
      </w:r>
      <w:bookmarkEnd w:id="1"/>
      <w:proofErr w:type="spellStart"/>
      <w:r w:rsidRPr="00D758B1">
        <w:t>Siegbert</w:t>
      </w:r>
      <w:proofErr w:type="spellEnd"/>
      <w:r w:rsidRPr="00D758B1">
        <w:t xml:space="preserve"> Frank </w:t>
      </w:r>
      <w:proofErr w:type="spellStart"/>
      <w:r w:rsidRPr="00D758B1">
        <w:t>Droese</w:t>
      </w:r>
      <w:proofErr w:type="spellEnd"/>
    </w:p>
    <w:p w14:paraId="031F24AA" w14:textId="77777777" w:rsidR="007D1933" w:rsidRPr="00D758B1" w:rsidRDefault="007D1933" w:rsidP="007D1933">
      <w:pPr>
        <w:rPr>
          <w:i/>
          <w:vanish/>
        </w:rPr>
      </w:pPr>
      <w:r w:rsidRPr="00D758B1">
        <w:rPr>
          <w:i/>
        </w:rPr>
        <w:fldChar w:fldCharType="begin"/>
      </w:r>
      <w:r w:rsidRPr="00D758B1">
        <w:rPr>
          <w:i/>
        </w:rPr>
        <w:instrText xml:space="preserve"> TC"(</w:instrText>
      </w:r>
      <w:bookmarkStart w:id="2" w:name="DocNumber"/>
      <w:r w:rsidRPr="00D758B1">
        <w:rPr>
          <w:i/>
        </w:rPr>
        <w:instrText>A10-0193/2026</w:instrText>
      </w:r>
      <w:bookmarkEnd w:id="2"/>
      <w:r w:rsidRPr="00D758B1">
        <w:rPr>
          <w:i/>
        </w:rPr>
        <w:instrText xml:space="preserve"> - Rapporteur: Adrián Vázquez Lázara)"\l3 \n&gt; \* MERGEFORMAT </w:instrText>
      </w:r>
      <w:r w:rsidRPr="00D758B1">
        <w:rPr>
          <w:i/>
        </w:rPr>
        <w:fldChar w:fldCharType="end"/>
      </w:r>
    </w:p>
    <w:p w14:paraId="5CCE4B7F" w14:textId="77777777" w:rsidR="007D1933" w:rsidRPr="00D758B1" w:rsidRDefault="007D1933" w:rsidP="007D1933">
      <w:pPr>
        <w:rPr>
          <w:vanish/>
        </w:rPr>
      </w:pPr>
      <w:bookmarkStart w:id="3" w:name="Commission"/>
      <w:r w:rsidRPr="00D758B1">
        <w:rPr>
          <w:vanish/>
        </w:rPr>
        <w:t>Commission des affaires juridiques</w:t>
      </w:r>
      <w:bookmarkEnd w:id="3"/>
    </w:p>
    <w:p w14:paraId="71333AC0" w14:textId="77777777" w:rsidR="007D1933" w:rsidRPr="00D758B1" w:rsidRDefault="007D1933" w:rsidP="007D1933">
      <w:pPr>
        <w:rPr>
          <w:vanish/>
        </w:rPr>
      </w:pPr>
      <w:bookmarkStart w:id="4" w:name="PE"/>
      <w:r w:rsidRPr="00D758B1">
        <w:rPr>
          <w:vanish/>
        </w:rPr>
        <w:t>PE789.054</w:t>
      </w:r>
      <w:bookmarkEnd w:id="4"/>
    </w:p>
    <w:p w14:paraId="5561D302" w14:textId="265B6279" w:rsidR="007D1933" w:rsidRPr="00D758B1" w:rsidRDefault="007D1933" w:rsidP="007D1933">
      <w:pPr>
        <w:pStyle w:val="ATHeading3"/>
      </w:pPr>
      <w:bookmarkStart w:id="5" w:name="Sujet"/>
      <w:r w:rsidRPr="00D758B1">
        <w:t xml:space="preserve">Décision du Parlement européen du </w:t>
      </w:r>
      <w:r w:rsidR="001A7D8C">
        <w:t>7 juillet</w:t>
      </w:r>
      <w:r w:rsidRPr="00D758B1">
        <w:t xml:space="preserve"> 2026 sur la demande de levée de l’immunité de </w:t>
      </w:r>
      <w:proofErr w:type="spellStart"/>
      <w:r w:rsidRPr="00D758B1">
        <w:t>Siegbert</w:t>
      </w:r>
      <w:proofErr w:type="spellEnd"/>
      <w:r w:rsidRPr="00D758B1">
        <w:t xml:space="preserve"> Frank </w:t>
      </w:r>
      <w:proofErr w:type="spellStart"/>
      <w:r w:rsidRPr="00D758B1">
        <w:t>Droese</w:t>
      </w:r>
      <w:bookmarkEnd w:id="5"/>
      <w:proofErr w:type="spellEnd"/>
      <w:r w:rsidRPr="00D758B1">
        <w:t xml:space="preserve"> </w:t>
      </w:r>
      <w:bookmarkStart w:id="6" w:name="References"/>
      <w:r w:rsidRPr="00D758B1">
        <w:t>(2026/2019(IMM))</w:t>
      </w:r>
      <w:bookmarkEnd w:id="6"/>
    </w:p>
    <w:p w14:paraId="06B74EC5" w14:textId="77777777" w:rsidR="00190240" w:rsidRPr="00D758B1" w:rsidRDefault="00190240" w:rsidP="00190240">
      <w:pPr>
        <w:pStyle w:val="EPComma"/>
      </w:pPr>
      <w:bookmarkStart w:id="7" w:name="TextBodyBegin"/>
      <w:bookmarkEnd w:id="7"/>
      <w:r w:rsidRPr="00D758B1">
        <w:rPr>
          <w:i/>
        </w:rPr>
        <w:t>Le Parlement européen</w:t>
      </w:r>
      <w:r w:rsidRPr="00D758B1">
        <w:t>,</w:t>
      </w:r>
    </w:p>
    <w:p w14:paraId="41558959" w14:textId="28E4AD41" w:rsidR="00190240" w:rsidRPr="00D758B1" w:rsidRDefault="00190240" w:rsidP="00D773AA">
      <w:pPr>
        <w:pStyle w:val="NormalHanging12a"/>
        <w:widowControl/>
      </w:pPr>
      <w:r w:rsidRPr="00D758B1">
        <w:t>–</w:t>
      </w:r>
      <w:r w:rsidRPr="00D758B1">
        <w:tab/>
        <w:t xml:space="preserve">vu la demande de levée de l’immunité de </w:t>
      </w:r>
      <w:proofErr w:type="spellStart"/>
      <w:r w:rsidRPr="00D758B1">
        <w:t>Siegbert</w:t>
      </w:r>
      <w:proofErr w:type="spellEnd"/>
      <w:r w:rsidRPr="00D758B1">
        <w:t xml:space="preserve"> Frank </w:t>
      </w:r>
      <w:proofErr w:type="spellStart"/>
      <w:r w:rsidRPr="00D758B1">
        <w:t>Droese</w:t>
      </w:r>
      <w:proofErr w:type="spellEnd"/>
      <w:r w:rsidRPr="00D758B1">
        <w:t>, reçue par lettre du 15 janvier 2026 du ministère fédéral allemand de la justice et de la protection des consommateurs, par laquelle celui-ci transmet une demande du tribunal régional de Dresde</w:t>
      </w:r>
      <w:r w:rsidR="005B7A26">
        <w:t xml:space="preserve"> datée du 2 décembre 2025</w:t>
      </w:r>
      <w:r w:rsidRPr="00D758B1">
        <w:t>, communiquée en séance plénière le 11 février 2026,</w:t>
      </w:r>
    </w:p>
    <w:p w14:paraId="0982F480" w14:textId="77777777" w:rsidR="00190240" w:rsidRPr="00D758B1" w:rsidRDefault="00190240" w:rsidP="00D773AA">
      <w:pPr>
        <w:pStyle w:val="NormalHanging12a"/>
        <w:widowControl/>
      </w:pPr>
      <w:r w:rsidRPr="00D758B1">
        <w:t>–</w:t>
      </w:r>
      <w:r w:rsidRPr="00D758B1">
        <w:tab/>
        <w:t xml:space="preserve">vu que </w:t>
      </w:r>
      <w:proofErr w:type="spellStart"/>
      <w:r w:rsidRPr="00D758B1">
        <w:t>Siegbert</w:t>
      </w:r>
      <w:proofErr w:type="spellEnd"/>
      <w:r w:rsidRPr="00D758B1">
        <w:t xml:space="preserve"> Frank </w:t>
      </w:r>
      <w:proofErr w:type="spellStart"/>
      <w:r w:rsidRPr="00D758B1">
        <w:t>Droese</w:t>
      </w:r>
      <w:proofErr w:type="spellEnd"/>
      <w:r w:rsidRPr="00D758B1">
        <w:t xml:space="preserve"> est réputé avoir renoncé à son droit d’être entendu, conformément à l’article 9, paragraphe 6, de son règlement intérieur, </w:t>
      </w:r>
    </w:p>
    <w:p w14:paraId="7FEA8BD1" w14:textId="77777777" w:rsidR="00190240" w:rsidRPr="00D758B1" w:rsidRDefault="00190240" w:rsidP="00D773AA">
      <w:pPr>
        <w:pStyle w:val="NormalHanging12a"/>
        <w:widowControl/>
      </w:pPr>
      <w:r w:rsidRPr="00D758B1">
        <w:t>–</w:t>
      </w:r>
      <w:r w:rsidRPr="00D758B1">
        <w:tab/>
        <w:t>vu l’article 9 du protocole nº 7 sur les privilèges et immunités de l’Union européenne ainsi que l’article 6, paragraphe 2, de l’acte portant élection des membres du Parlement européen au suffrage universel direct, du 20 septembre 1976,</w:t>
      </w:r>
    </w:p>
    <w:p w14:paraId="6402CF67" w14:textId="77777777" w:rsidR="00190240" w:rsidRPr="00D758B1" w:rsidRDefault="00190240" w:rsidP="00D773AA">
      <w:pPr>
        <w:pStyle w:val="NormalHanging12a"/>
        <w:widowControl/>
      </w:pPr>
      <w:r w:rsidRPr="00D758B1">
        <w:t>–</w:t>
      </w:r>
      <w:r w:rsidRPr="00D758B1">
        <w:tab/>
        <w:t>vu les arrêts rendus par la Cour de justice de l’Union européenne les 21 octobre 2008, 19 mars 2010, 6 septembre 2011, 17 janvier 2013 et 19 décembre 2019</w:t>
      </w:r>
      <w:r w:rsidRPr="00D758B1">
        <w:rPr>
          <w:rStyle w:val="FootnoteReference"/>
        </w:rPr>
        <w:footnoteReference w:id="1"/>
      </w:r>
      <w:r w:rsidRPr="00D758B1">
        <w:t>,</w:t>
      </w:r>
    </w:p>
    <w:p w14:paraId="5ADB93A2" w14:textId="77777777" w:rsidR="00190240" w:rsidRPr="00D758B1" w:rsidRDefault="00190240" w:rsidP="00D773AA">
      <w:pPr>
        <w:pStyle w:val="NormalHanging12a"/>
        <w:widowControl/>
      </w:pPr>
      <w:r w:rsidRPr="00D758B1">
        <w:t>–</w:t>
      </w:r>
      <w:r w:rsidRPr="00D758B1">
        <w:tab/>
        <w:t xml:space="preserve">vu l’article 46 de la loi fondamentale de la République fédérale d’Allemagne, </w:t>
      </w:r>
    </w:p>
    <w:p w14:paraId="34BB994D" w14:textId="77777777" w:rsidR="00190240" w:rsidRPr="00D758B1" w:rsidRDefault="00190240" w:rsidP="00D773AA">
      <w:pPr>
        <w:pStyle w:val="NormalHanging12a"/>
        <w:widowControl/>
      </w:pPr>
      <w:r w:rsidRPr="00D758B1">
        <w:t>–</w:t>
      </w:r>
      <w:r w:rsidRPr="00D758B1">
        <w:tab/>
        <w:t>vu l’article 5, paragraphe 2, l’article 6, paragraphe 1, et l’article 9 de son règlement intérieur,</w:t>
      </w:r>
    </w:p>
    <w:p w14:paraId="1BF4E495" w14:textId="77777777" w:rsidR="00190240" w:rsidRPr="00D758B1" w:rsidRDefault="00190240" w:rsidP="00D773AA">
      <w:pPr>
        <w:pStyle w:val="NormalHanging12a"/>
        <w:widowControl/>
      </w:pPr>
      <w:r w:rsidRPr="00D758B1">
        <w:t>–</w:t>
      </w:r>
      <w:r w:rsidRPr="00D758B1">
        <w:tab/>
        <w:t>vu le rapport de la commission des affaires juridiques (A10-0193/2026),</w:t>
      </w:r>
    </w:p>
    <w:p w14:paraId="1CF1F828" w14:textId="4408E7B0" w:rsidR="00190240" w:rsidRPr="00D758B1" w:rsidRDefault="00190240" w:rsidP="00D773AA">
      <w:pPr>
        <w:pStyle w:val="NormalHanging12a"/>
        <w:widowControl/>
      </w:pPr>
      <w:r w:rsidRPr="00D758B1">
        <w:t>A.</w:t>
      </w:r>
      <w:r w:rsidRPr="00D758B1">
        <w:tab/>
        <w:t xml:space="preserve">considérant que, le 15 janvier 2026, le ministère fédéral allemand de la justice et de la protection des consommateurs a transmis une demande du tribunal régional de Dresde en vue de la levée de l’immunité de </w:t>
      </w:r>
      <w:proofErr w:type="spellStart"/>
      <w:r w:rsidRPr="00D758B1">
        <w:t>Siegbert</w:t>
      </w:r>
      <w:proofErr w:type="spellEnd"/>
      <w:r w:rsidRPr="00D758B1">
        <w:t xml:space="preserve"> Frank </w:t>
      </w:r>
      <w:proofErr w:type="spellStart"/>
      <w:r w:rsidRPr="00D758B1">
        <w:t>Droese</w:t>
      </w:r>
      <w:proofErr w:type="spellEnd"/>
      <w:r w:rsidRPr="00D758B1">
        <w:t xml:space="preserve">, député au Parlement </w:t>
      </w:r>
      <w:r w:rsidRPr="00D758B1">
        <w:lastRenderedPageBreak/>
        <w:t xml:space="preserve">européen élu en Allemagne, dans le cadre d’un recours qu’il a introduit dans le cadre d’une procédure </w:t>
      </w:r>
      <w:proofErr w:type="gramStart"/>
      <w:r w:rsidRPr="00D758B1">
        <w:t>pénale;</w:t>
      </w:r>
      <w:proofErr w:type="gramEnd"/>
    </w:p>
    <w:p w14:paraId="09C9C9B6" w14:textId="77777777" w:rsidR="00190240" w:rsidRPr="00D758B1" w:rsidRDefault="00190240" w:rsidP="00D773AA">
      <w:pPr>
        <w:pStyle w:val="NormalHanging12a"/>
        <w:widowControl/>
      </w:pPr>
      <w:r w:rsidRPr="00D758B1">
        <w:t>B.</w:t>
      </w:r>
      <w:r w:rsidRPr="00D758B1">
        <w:tab/>
        <w:t xml:space="preserve">considérant que, par décision du tribunal de district de Dresde du 26 avril 2024, </w:t>
      </w:r>
      <w:proofErr w:type="spellStart"/>
      <w:r w:rsidRPr="00D758B1">
        <w:t>Siegbert</w:t>
      </w:r>
      <w:proofErr w:type="spellEnd"/>
      <w:r w:rsidRPr="00D758B1">
        <w:t xml:space="preserve"> Frank </w:t>
      </w:r>
      <w:proofErr w:type="spellStart"/>
      <w:r w:rsidRPr="00D758B1">
        <w:t>Droese</w:t>
      </w:r>
      <w:proofErr w:type="spellEnd"/>
      <w:r w:rsidRPr="00D758B1">
        <w:t xml:space="preserve"> a été reconnu coupable de deux chefs d’accusation distincts d’insulte et condamné à une </w:t>
      </w:r>
      <w:proofErr w:type="gramStart"/>
      <w:r w:rsidRPr="00D758B1">
        <w:t>amende;</w:t>
      </w:r>
      <w:proofErr w:type="gramEnd"/>
      <w:r w:rsidRPr="00D758B1">
        <w:t xml:space="preserve"> que le défenseur de </w:t>
      </w:r>
      <w:proofErr w:type="spellStart"/>
      <w:r w:rsidRPr="00D758B1">
        <w:t>Siegbert</w:t>
      </w:r>
      <w:proofErr w:type="spellEnd"/>
      <w:r w:rsidRPr="00D758B1">
        <w:t xml:space="preserve"> Frank </w:t>
      </w:r>
      <w:proofErr w:type="spellStart"/>
      <w:r w:rsidRPr="00D758B1">
        <w:t>Droese</w:t>
      </w:r>
      <w:proofErr w:type="spellEnd"/>
      <w:r w:rsidRPr="00D758B1">
        <w:t xml:space="preserve"> a interjeté appel de ce jugement au nom de celui-ci au moyen du mémoire présenté le 3 mai 2024; </w:t>
      </w:r>
    </w:p>
    <w:p w14:paraId="1D4C00EB" w14:textId="24AD266D" w:rsidR="00190240" w:rsidRPr="00D758B1" w:rsidRDefault="00190240" w:rsidP="00D773AA">
      <w:pPr>
        <w:pStyle w:val="NormalHanging12a"/>
        <w:widowControl/>
      </w:pPr>
      <w:r w:rsidRPr="00D758B1">
        <w:t>C.</w:t>
      </w:r>
      <w:r w:rsidRPr="00D758B1">
        <w:tab/>
        <w:t xml:space="preserve">considérant que </w:t>
      </w:r>
      <w:proofErr w:type="spellStart"/>
      <w:r w:rsidRPr="00D758B1">
        <w:t>Siegbert</w:t>
      </w:r>
      <w:proofErr w:type="spellEnd"/>
      <w:r w:rsidRPr="00D758B1">
        <w:t xml:space="preserve"> Frank </w:t>
      </w:r>
      <w:proofErr w:type="spellStart"/>
      <w:r w:rsidRPr="00D758B1">
        <w:t>Droese</w:t>
      </w:r>
      <w:proofErr w:type="spellEnd"/>
      <w:r w:rsidRPr="00D758B1">
        <w:t xml:space="preserve"> a été élu au Parlement européen lors des élections européennes de juin 2024; qu’il n’était pas député au Parlement européen au moment de la condamnation par </w:t>
      </w:r>
      <w:r w:rsidR="005B7A26">
        <w:t>décision</w:t>
      </w:r>
      <w:r w:rsidR="005B7A26" w:rsidRPr="00D758B1">
        <w:t xml:space="preserve"> </w:t>
      </w:r>
      <w:r w:rsidRPr="00D758B1">
        <w:t xml:space="preserve">du tribunal de district de Dresde du 26 avril 2024, ni au moment de l’introduction d’un recours contre cette condamnation; qu’à la suite de l’élection de </w:t>
      </w:r>
      <w:proofErr w:type="spellStart"/>
      <w:r w:rsidRPr="00D758B1">
        <w:t>Siegbert</w:t>
      </w:r>
      <w:proofErr w:type="spellEnd"/>
      <w:r w:rsidRPr="00D758B1">
        <w:t xml:space="preserve"> Frank </w:t>
      </w:r>
      <w:proofErr w:type="spellStart"/>
      <w:r w:rsidRPr="00D758B1">
        <w:t>Droese</w:t>
      </w:r>
      <w:proofErr w:type="spellEnd"/>
      <w:r w:rsidRPr="00D758B1">
        <w:t xml:space="preserve"> au Parlement européen et conformément à la demande</w:t>
      </w:r>
      <w:r w:rsidR="009236A0">
        <w:t xml:space="preserve"> </w:t>
      </w:r>
      <w:r w:rsidR="009236A0" w:rsidRPr="009236A0">
        <w:t>du tribunal régional de Dresde</w:t>
      </w:r>
      <w:r w:rsidRPr="00D758B1">
        <w:t xml:space="preserve">, le déroulement de la procédure de recours exige la levée de l’immunité de </w:t>
      </w:r>
      <w:proofErr w:type="spellStart"/>
      <w:r w:rsidRPr="00D758B1">
        <w:t>Siegbert</w:t>
      </w:r>
      <w:proofErr w:type="spellEnd"/>
      <w:r w:rsidRPr="00D758B1">
        <w:t xml:space="preserve"> Frank </w:t>
      </w:r>
      <w:proofErr w:type="spellStart"/>
      <w:r w:rsidRPr="00D758B1">
        <w:t>Droese</w:t>
      </w:r>
      <w:proofErr w:type="spellEnd"/>
      <w:r w:rsidRPr="00D758B1">
        <w:t>;</w:t>
      </w:r>
    </w:p>
    <w:p w14:paraId="07CBFAE3" w14:textId="77777777" w:rsidR="00190240" w:rsidRPr="00D758B1" w:rsidRDefault="00190240" w:rsidP="00D773AA">
      <w:pPr>
        <w:pStyle w:val="NormalHanging12a"/>
        <w:widowControl/>
      </w:pPr>
      <w:bookmarkStart w:id="8" w:name="_Hlk232522246"/>
      <w:r w:rsidRPr="00D758B1">
        <w:t>D.</w:t>
      </w:r>
      <w:r w:rsidRPr="00D758B1">
        <w:tab/>
        <w:t xml:space="preserve">considérant que les actes qui sous-tendent les infractions présumées ont été commis avant que </w:t>
      </w:r>
      <w:proofErr w:type="spellStart"/>
      <w:r w:rsidRPr="00D758B1">
        <w:t>Siegbert</w:t>
      </w:r>
      <w:proofErr w:type="spellEnd"/>
      <w:r w:rsidRPr="00D758B1">
        <w:t xml:space="preserve"> Frank </w:t>
      </w:r>
      <w:proofErr w:type="spellStart"/>
      <w:r w:rsidRPr="00D758B1">
        <w:t>Droese</w:t>
      </w:r>
      <w:proofErr w:type="spellEnd"/>
      <w:r w:rsidRPr="00D758B1">
        <w:t xml:space="preserve"> ne devienne député au Parlement européen et, partant, qu’ils ne sont pas constitutifs d’une opinion ou d’un vote émis par celui-ci dans l’exercice de ses fonctions au sens de l’article 8 du protocole nº 7 sur les privilèges et immunités de l’Union européenne et que la demande de levée d’immunité qui en découle n’est pas liée à une telle opinion ou à un tel </w:t>
      </w:r>
      <w:proofErr w:type="gramStart"/>
      <w:r w:rsidRPr="00D758B1">
        <w:t>vote;</w:t>
      </w:r>
      <w:proofErr w:type="gramEnd"/>
    </w:p>
    <w:bookmarkEnd w:id="8"/>
    <w:p w14:paraId="37647CD4" w14:textId="71ADE847" w:rsidR="00190240" w:rsidRPr="00D758B1" w:rsidRDefault="00190240" w:rsidP="00D773AA">
      <w:pPr>
        <w:pStyle w:val="NormalHanging12a"/>
        <w:widowControl/>
      </w:pPr>
      <w:r w:rsidRPr="00D758B1">
        <w:t>E.</w:t>
      </w:r>
      <w:r w:rsidRPr="00D758B1">
        <w:tab/>
        <w:t xml:space="preserve">considérant que l’article 9, premier alinéa, point a), du protocole nº 7 sur les privilèges et immunités de l’Union européenne dispose que, pendant la durée des sessions du Parlement européen, les membres de celui-ci bénéficient, sur leur territoire national, des immunités reconnues aux membres du parlement de leur </w:t>
      </w:r>
      <w:proofErr w:type="gramStart"/>
      <w:r w:rsidR="00A47DA9">
        <w:t>pays</w:t>
      </w:r>
      <w:r w:rsidRPr="00D758B1">
        <w:t>;</w:t>
      </w:r>
      <w:proofErr w:type="gramEnd"/>
    </w:p>
    <w:p w14:paraId="2515AADB" w14:textId="77777777" w:rsidR="00190240" w:rsidRPr="00D758B1" w:rsidRDefault="00190240" w:rsidP="00D773AA">
      <w:pPr>
        <w:pStyle w:val="NormalHanging12a"/>
        <w:widowControl/>
      </w:pPr>
      <w:r w:rsidRPr="00D758B1">
        <w:t>F.</w:t>
      </w:r>
      <w:r w:rsidRPr="00D758B1">
        <w:tab/>
        <w:t xml:space="preserve">considérant que l’article 46, paragraphes 2, 3 et 4, de la loi fondamentale de la République fédérale d’Allemagne dispose ce qui </w:t>
      </w:r>
      <w:proofErr w:type="gramStart"/>
      <w:r w:rsidRPr="00D758B1">
        <w:t>suit:</w:t>
      </w:r>
      <w:proofErr w:type="gramEnd"/>
    </w:p>
    <w:p w14:paraId="4B48653B" w14:textId="77777777" w:rsidR="00190240" w:rsidRPr="00D758B1" w:rsidRDefault="00190240" w:rsidP="00D773AA">
      <w:pPr>
        <w:pStyle w:val="NormalHanging12a"/>
        <w:widowControl/>
        <w:ind w:left="1134"/>
      </w:pPr>
      <w:r w:rsidRPr="00D758B1">
        <w:t>«2)</w:t>
      </w:r>
      <w:r w:rsidRPr="00D758B1">
        <w:tab/>
        <w:t>Pour un acte passible d’une sanction, un député ne peut voir sa responsabilité mise en cause ou ne peut être arrêté qu’avec l’autorisation du Bundestag, à moins qu’il n’ait été appréhendé en flagrant délit ou le lendemain du jour où il a commis cet acte.</w:t>
      </w:r>
    </w:p>
    <w:p w14:paraId="336061D3" w14:textId="37B4E52D" w:rsidR="00190240" w:rsidRPr="00D758B1" w:rsidRDefault="00190240" w:rsidP="00D773AA">
      <w:pPr>
        <w:pStyle w:val="NormalHanging12a"/>
        <w:widowControl/>
        <w:ind w:left="1134"/>
      </w:pPr>
      <w:r w:rsidRPr="00D758B1">
        <w:t>3)</w:t>
      </w:r>
      <w:r w:rsidRPr="00D758B1">
        <w:tab/>
      </w:r>
      <w:r w:rsidR="005B7A26" w:rsidRPr="00D758B1">
        <w:t>L’</w:t>
      </w:r>
      <w:r w:rsidR="005B7A26">
        <w:t xml:space="preserve">autorisation </w:t>
      </w:r>
      <w:r w:rsidRPr="00D758B1">
        <w:t>du Bundestag est en outre nécessaire pour toute autre restriction apportée à la liberté personnelle d’un député ou pour l’introduction contre un député d’une procédure selon l’article 18.</w:t>
      </w:r>
    </w:p>
    <w:p w14:paraId="1395A9E1" w14:textId="77777777" w:rsidR="00190240" w:rsidRPr="00D758B1" w:rsidRDefault="00190240" w:rsidP="00D773AA">
      <w:pPr>
        <w:pStyle w:val="NormalHanging12a"/>
        <w:widowControl/>
        <w:ind w:left="1134"/>
      </w:pPr>
      <w:r w:rsidRPr="00D758B1">
        <w:t>4)</w:t>
      </w:r>
      <w:r w:rsidRPr="00D758B1">
        <w:tab/>
        <w:t>Toute procédure pénale et toute procédure selon l’article 18, intentées contre un député, toute détention et toute autre limitation de sa liberté personnelle doivent être suspendues lorsque le Bundestag le demande</w:t>
      </w:r>
      <w:proofErr w:type="gramStart"/>
      <w:r w:rsidRPr="00D758B1">
        <w:t>.»</w:t>
      </w:r>
      <w:proofErr w:type="gramEnd"/>
      <w:r w:rsidRPr="00D758B1">
        <w:t>;</w:t>
      </w:r>
    </w:p>
    <w:p w14:paraId="6FA2E87D" w14:textId="77777777" w:rsidR="00190240" w:rsidRPr="00D758B1" w:rsidRDefault="00190240" w:rsidP="00D773AA">
      <w:pPr>
        <w:pStyle w:val="NormalHanging12a"/>
        <w:widowControl/>
      </w:pPr>
      <w:r w:rsidRPr="00D758B1">
        <w:t>G.</w:t>
      </w:r>
      <w:r w:rsidRPr="00D758B1">
        <w:tab/>
      </w:r>
      <w:bookmarkStart w:id="9" w:name="_Hlk210920707"/>
      <w:r w:rsidRPr="00D758B1">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w:t>
      </w:r>
      <w:proofErr w:type="gramStart"/>
      <w:r w:rsidRPr="00D758B1">
        <w:t>ci;</w:t>
      </w:r>
      <w:bookmarkEnd w:id="9"/>
      <w:proofErr w:type="gramEnd"/>
    </w:p>
    <w:p w14:paraId="57BDF5C0" w14:textId="77777777" w:rsidR="00190240" w:rsidRPr="00D758B1" w:rsidRDefault="00190240" w:rsidP="00D773AA">
      <w:pPr>
        <w:pStyle w:val="NormalHanging12a"/>
        <w:widowControl/>
      </w:pPr>
      <w:r w:rsidRPr="00D758B1">
        <w:lastRenderedPageBreak/>
        <w:t>H.</w:t>
      </w:r>
      <w:r w:rsidRPr="00D758B1">
        <w:tab/>
        <w:t xml:space="preserve">considérant que, conformément à l’article 5, paragraphe 2, de son règlement intérieur, l’immunité parlementaire n’est pas un privilège personnel du député, mais une garantie d’indépendance du Parlement dans son ensemble et de ses </w:t>
      </w:r>
      <w:proofErr w:type="gramStart"/>
      <w:r w:rsidRPr="00D758B1">
        <w:t>députés;</w:t>
      </w:r>
      <w:proofErr w:type="gramEnd"/>
      <w:r w:rsidRPr="00D758B1">
        <w:t xml:space="preserve"> </w:t>
      </w:r>
    </w:p>
    <w:p w14:paraId="2D89A7C9" w14:textId="77777777" w:rsidR="00190240" w:rsidRPr="00D758B1" w:rsidRDefault="00190240" w:rsidP="00D773AA">
      <w:pPr>
        <w:pStyle w:val="NormalHanging12a"/>
        <w:widowControl/>
      </w:pPr>
      <w:r w:rsidRPr="00D758B1">
        <w:t>I.</w:t>
      </w:r>
      <w:r w:rsidRPr="00D758B1">
        <w:tab/>
        <w:t>considérant, d’une part, que le Parlement ne saurait être assimilé à un tribunal et, d’autre part, que le député ne saurait, dans le contexte d’une procédure de levée d’immunité, être considéré comme un</w:t>
      </w:r>
      <w:proofErr w:type="gramStart"/>
      <w:r w:rsidRPr="00D758B1">
        <w:t xml:space="preserve"> «accusé</w:t>
      </w:r>
      <w:proofErr w:type="gramEnd"/>
      <w:r w:rsidRPr="00D758B1">
        <w:t>»</w:t>
      </w:r>
      <w:r w:rsidRPr="00D758B1">
        <w:rPr>
          <w:rStyle w:val="FootnoteReference"/>
        </w:rPr>
        <w:footnoteReference w:id="2"/>
      </w:r>
      <w:r w:rsidRPr="00D758B1">
        <w:t>;</w:t>
      </w:r>
    </w:p>
    <w:p w14:paraId="14F6861D" w14:textId="77777777" w:rsidR="00190240" w:rsidRPr="00D758B1" w:rsidRDefault="00190240" w:rsidP="00D773AA">
      <w:pPr>
        <w:pStyle w:val="NormalHanging12a"/>
        <w:widowControl/>
      </w:pPr>
      <w:r w:rsidRPr="00D758B1">
        <w:t>J.</w:t>
      </w:r>
      <w:r w:rsidRPr="00D758B1">
        <w:tab/>
        <w:t xml:space="preserve">considérant qu’en l’espèce, il n’y a pas lieu de supposer l’existence d’un </w:t>
      </w:r>
      <w:proofErr w:type="spellStart"/>
      <w:r w:rsidRPr="00D758B1">
        <w:t>fumus</w:t>
      </w:r>
      <w:proofErr w:type="spellEnd"/>
      <w:r w:rsidRPr="00D758B1">
        <w:t xml:space="preserve"> </w:t>
      </w:r>
      <w:proofErr w:type="spellStart"/>
      <w:r w:rsidRPr="00D758B1">
        <w:t>persecutionis</w:t>
      </w:r>
      <w:proofErr w:type="spellEnd"/>
      <w:r w:rsidRPr="00D758B1">
        <w:t xml:space="preserve">, c’est-à-dire que l’intention sous-jacente à la procédure judiciaire serait de nuire à l’activité politique du député en tant que membre du Parlement européen et donc à l’indépendance du </w:t>
      </w:r>
      <w:proofErr w:type="gramStart"/>
      <w:r w:rsidRPr="00D758B1">
        <w:t>Parlement;</w:t>
      </w:r>
      <w:proofErr w:type="gramEnd"/>
    </w:p>
    <w:p w14:paraId="5083D3EF" w14:textId="77777777" w:rsidR="00190240" w:rsidRPr="00D758B1" w:rsidRDefault="00190240" w:rsidP="00D773AA">
      <w:pPr>
        <w:pStyle w:val="NormalHanging12a"/>
        <w:widowControl/>
      </w:pPr>
      <w:r w:rsidRPr="00D758B1">
        <w:t>1.</w:t>
      </w:r>
      <w:r w:rsidRPr="00D758B1">
        <w:tab/>
        <w:t xml:space="preserve">décide de lever l’immunité de </w:t>
      </w:r>
      <w:proofErr w:type="spellStart"/>
      <w:r w:rsidRPr="00D758B1">
        <w:t>Siegbert</w:t>
      </w:r>
      <w:proofErr w:type="spellEnd"/>
      <w:r w:rsidRPr="00D758B1">
        <w:t xml:space="preserve"> Frank </w:t>
      </w:r>
      <w:proofErr w:type="spellStart"/>
      <w:proofErr w:type="gramStart"/>
      <w:r w:rsidRPr="00D758B1">
        <w:t>Droese</w:t>
      </w:r>
      <w:proofErr w:type="spellEnd"/>
      <w:r w:rsidRPr="00D758B1">
        <w:t>;</w:t>
      </w:r>
      <w:proofErr w:type="gramEnd"/>
    </w:p>
    <w:p w14:paraId="7482CFDF" w14:textId="2C6ED8B6" w:rsidR="00E365E1" w:rsidRPr="00D758B1" w:rsidRDefault="00190240" w:rsidP="00D773AA">
      <w:pPr>
        <w:widowControl/>
        <w:spacing w:after="240"/>
        <w:ind w:left="567" w:hanging="567"/>
      </w:pPr>
      <w:r w:rsidRPr="00D758B1">
        <w:t>2.</w:t>
      </w:r>
      <w:r w:rsidRPr="00D758B1">
        <w:tab/>
        <w:t xml:space="preserve">charge sa Présidente de transmettre immédiatement la présente décision et le rapport de sa commission compétente à l’autorité compétente de la République fédérale d’Allemagne et à </w:t>
      </w:r>
      <w:proofErr w:type="spellStart"/>
      <w:r w:rsidRPr="00D758B1">
        <w:t>Siegbert</w:t>
      </w:r>
      <w:proofErr w:type="spellEnd"/>
      <w:r w:rsidRPr="00D758B1">
        <w:t xml:space="preserve"> Frank </w:t>
      </w:r>
      <w:proofErr w:type="spellStart"/>
      <w:r w:rsidRPr="00D758B1">
        <w:t>Droese</w:t>
      </w:r>
      <w:proofErr w:type="spellEnd"/>
      <w:r w:rsidRPr="00D758B1">
        <w:t>.</w:t>
      </w:r>
    </w:p>
    <w:sectPr w:rsidR="00E365E1" w:rsidRPr="00D758B1" w:rsidSect="00D758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C487F" w14:textId="77777777" w:rsidR="007D1933" w:rsidRPr="00D758B1" w:rsidRDefault="007D1933">
      <w:r w:rsidRPr="00D758B1">
        <w:separator/>
      </w:r>
    </w:p>
  </w:endnote>
  <w:endnote w:type="continuationSeparator" w:id="0">
    <w:p w14:paraId="527D91A1" w14:textId="77777777" w:rsidR="007D1933" w:rsidRPr="00D758B1" w:rsidRDefault="007D1933">
      <w:r w:rsidRPr="00D758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3471E" w14:textId="77777777" w:rsidR="00064002" w:rsidRPr="00D758B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AB4F0" w14:textId="77777777" w:rsidR="00064002" w:rsidRPr="00D758B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1781" w14:textId="77777777" w:rsidR="00064002" w:rsidRPr="00D758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15826" w14:textId="77777777" w:rsidR="007D1933" w:rsidRPr="00D758B1" w:rsidRDefault="007D1933">
      <w:r w:rsidRPr="00D758B1">
        <w:separator/>
      </w:r>
    </w:p>
  </w:footnote>
  <w:footnote w:type="continuationSeparator" w:id="0">
    <w:p w14:paraId="14C5AC80" w14:textId="77777777" w:rsidR="007D1933" w:rsidRPr="00D758B1" w:rsidRDefault="007D1933">
      <w:r w:rsidRPr="00D758B1">
        <w:continuationSeparator/>
      </w:r>
    </w:p>
  </w:footnote>
  <w:footnote w:id="1">
    <w:p w14:paraId="2FFDEE66" w14:textId="4BAC2E98" w:rsidR="00190240" w:rsidRPr="00D758B1" w:rsidRDefault="00190240" w:rsidP="00D758B1">
      <w:pPr>
        <w:pStyle w:val="FootnoteText"/>
        <w:ind w:left="567" w:hanging="567"/>
        <w:rPr>
          <w:sz w:val="24"/>
        </w:rPr>
      </w:pPr>
      <w:r w:rsidRPr="00D758B1">
        <w:rPr>
          <w:rStyle w:val="FootnoteReference"/>
          <w:sz w:val="24"/>
        </w:rPr>
        <w:footnoteRef/>
      </w:r>
      <w:r w:rsidR="00D758B1" w:rsidRPr="00D758B1">
        <w:rPr>
          <w:sz w:val="24"/>
        </w:rPr>
        <w:t xml:space="preserve"> </w:t>
      </w:r>
      <w:r w:rsidR="00D758B1" w:rsidRPr="00D758B1">
        <w:rPr>
          <w:sz w:val="24"/>
        </w:rPr>
        <w:tab/>
      </w:r>
      <w:r w:rsidRPr="00D758B1">
        <w:rPr>
          <w:sz w:val="24"/>
        </w:rPr>
        <w:t xml:space="preserve">Arrêt du 21 octobre 2008, </w:t>
      </w:r>
      <w:r w:rsidRPr="009B26F2">
        <w:rPr>
          <w:sz w:val="24"/>
        </w:rPr>
        <w:t>Marra</w:t>
      </w:r>
      <w:r w:rsidRPr="00D758B1">
        <w:rPr>
          <w:sz w:val="24"/>
        </w:rPr>
        <w:t xml:space="preserve">, C-200/07 et C-201/07, </w:t>
      </w:r>
      <w:proofErr w:type="gramStart"/>
      <w:r w:rsidRPr="00D758B1">
        <w:rPr>
          <w:sz w:val="24"/>
        </w:rPr>
        <w:t>ECLI:</w:t>
      </w:r>
      <w:proofErr w:type="gramEnd"/>
      <w:r w:rsidRPr="00D758B1">
        <w:rPr>
          <w:sz w:val="24"/>
        </w:rPr>
        <w:t xml:space="preserve">EU:C:2008:579; arrêt du 19 mars 2010, </w:t>
      </w:r>
      <w:proofErr w:type="spellStart"/>
      <w:r w:rsidRPr="009B26F2">
        <w:rPr>
          <w:iCs/>
          <w:sz w:val="24"/>
        </w:rPr>
        <w:t>Gollnisch</w:t>
      </w:r>
      <w:proofErr w:type="spellEnd"/>
      <w:r w:rsidRPr="009B26F2">
        <w:rPr>
          <w:iCs/>
          <w:sz w:val="24"/>
        </w:rPr>
        <w:t>/Parlement</w:t>
      </w:r>
      <w:r w:rsidRPr="00D758B1">
        <w:rPr>
          <w:sz w:val="24"/>
        </w:rPr>
        <w:t xml:space="preserve">, T-42/06, ECLI:EU:T:2010:102; arrêt du 6 septembre 2011, </w:t>
      </w:r>
      <w:proofErr w:type="spellStart"/>
      <w:r w:rsidRPr="009B26F2">
        <w:rPr>
          <w:iCs/>
          <w:sz w:val="24"/>
        </w:rPr>
        <w:t>Patriciello</w:t>
      </w:r>
      <w:proofErr w:type="spellEnd"/>
      <w:r w:rsidRPr="00D758B1">
        <w:rPr>
          <w:sz w:val="24"/>
        </w:rPr>
        <w:t xml:space="preserve">, C-163/10, ECLI: EU:C:2011:543; arrêt du 17 janvier 2013, ECLI, T-346/11 et T-347/11, </w:t>
      </w:r>
      <w:proofErr w:type="spellStart"/>
      <w:r w:rsidRPr="009B26F2">
        <w:rPr>
          <w:sz w:val="24"/>
        </w:rPr>
        <w:t>Gollnisch</w:t>
      </w:r>
      <w:proofErr w:type="spellEnd"/>
      <w:r w:rsidRPr="009B26F2">
        <w:rPr>
          <w:sz w:val="24"/>
        </w:rPr>
        <w:t>/Parlement</w:t>
      </w:r>
      <w:r w:rsidR="001A7D8C">
        <w:rPr>
          <w:sz w:val="24"/>
        </w:rPr>
        <w:t xml:space="preserve"> </w:t>
      </w:r>
      <w:r w:rsidRPr="00D758B1">
        <w:rPr>
          <w:sz w:val="24"/>
        </w:rPr>
        <w:t xml:space="preserve">ECLI:EU:T:2013:23; arrêt du 19 décembre 2019, </w:t>
      </w:r>
      <w:proofErr w:type="spellStart"/>
      <w:r w:rsidRPr="009B26F2">
        <w:rPr>
          <w:iCs/>
          <w:sz w:val="24"/>
        </w:rPr>
        <w:t>Junqueras</w:t>
      </w:r>
      <w:proofErr w:type="spellEnd"/>
      <w:r w:rsidRPr="009B26F2">
        <w:rPr>
          <w:iCs/>
          <w:sz w:val="24"/>
        </w:rPr>
        <w:t xml:space="preserve"> Vies</w:t>
      </w:r>
      <w:r w:rsidRPr="00D758B1">
        <w:rPr>
          <w:sz w:val="24"/>
        </w:rPr>
        <w:t>, C-502/19, ECLI:EU:C:2019:1115.</w:t>
      </w:r>
    </w:p>
  </w:footnote>
  <w:footnote w:id="2">
    <w:p w14:paraId="3BAF9BE4" w14:textId="5C0F5908" w:rsidR="00190240" w:rsidRPr="00D758B1" w:rsidRDefault="00190240" w:rsidP="00D758B1">
      <w:pPr>
        <w:pStyle w:val="FootnoteText"/>
        <w:ind w:left="567" w:hanging="567"/>
        <w:rPr>
          <w:sz w:val="24"/>
        </w:rPr>
      </w:pPr>
      <w:r w:rsidRPr="00D758B1">
        <w:rPr>
          <w:rStyle w:val="FootnoteReference"/>
          <w:sz w:val="24"/>
        </w:rPr>
        <w:footnoteRef/>
      </w:r>
      <w:r w:rsidR="00D758B1" w:rsidRPr="00D758B1">
        <w:rPr>
          <w:sz w:val="24"/>
        </w:rPr>
        <w:t xml:space="preserve"> </w:t>
      </w:r>
      <w:r w:rsidR="00D758B1" w:rsidRPr="00D758B1">
        <w:rPr>
          <w:sz w:val="24"/>
        </w:rPr>
        <w:tab/>
      </w:r>
      <w:r w:rsidRPr="00D758B1">
        <w:rPr>
          <w:sz w:val="24"/>
        </w:rPr>
        <w:t xml:space="preserve">Arrêt du Tribunal du 30 avril 2019, </w:t>
      </w:r>
      <w:r w:rsidRPr="00EB6B1C">
        <w:rPr>
          <w:sz w:val="24"/>
        </w:rPr>
        <w:t>Briois/Parlement</w:t>
      </w:r>
      <w:r w:rsidRPr="00D758B1">
        <w:rPr>
          <w:sz w:val="24"/>
        </w:rPr>
        <w:t xml:space="preserve">, T-214/18, </w:t>
      </w:r>
      <w:proofErr w:type="gramStart"/>
      <w:r w:rsidRPr="00D758B1">
        <w:rPr>
          <w:sz w:val="24"/>
        </w:rPr>
        <w:t>ECLI:</w:t>
      </w:r>
      <w:proofErr w:type="gramEnd"/>
      <w:r w:rsidRPr="00D758B1">
        <w:rPr>
          <w:sz w:val="24"/>
        </w:rPr>
        <w:t>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AB6FF" w14:textId="77777777" w:rsidR="00064002" w:rsidRPr="00D758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6C71" w14:textId="77777777" w:rsidR="00064002" w:rsidRPr="00D758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8E25" w14:textId="77777777" w:rsidR="00064002" w:rsidRPr="00D758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2294616">
    <w:abstractNumId w:val="9"/>
  </w:num>
  <w:num w:numId="2" w16cid:durableId="847869280">
    <w:abstractNumId w:val="9"/>
  </w:num>
  <w:num w:numId="3" w16cid:durableId="183985945">
    <w:abstractNumId w:val="7"/>
  </w:num>
  <w:num w:numId="4" w16cid:durableId="508563713">
    <w:abstractNumId w:val="7"/>
  </w:num>
  <w:num w:numId="5" w16cid:durableId="897470970">
    <w:abstractNumId w:val="6"/>
  </w:num>
  <w:num w:numId="6" w16cid:durableId="1988391741">
    <w:abstractNumId w:val="6"/>
  </w:num>
  <w:num w:numId="7" w16cid:durableId="549998353">
    <w:abstractNumId w:val="5"/>
  </w:num>
  <w:num w:numId="8" w16cid:durableId="1531258815">
    <w:abstractNumId w:val="5"/>
  </w:num>
  <w:num w:numId="9" w16cid:durableId="37052762">
    <w:abstractNumId w:val="4"/>
  </w:num>
  <w:num w:numId="10" w16cid:durableId="1092624016">
    <w:abstractNumId w:val="4"/>
  </w:num>
  <w:num w:numId="11" w16cid:durableId="267396217">
    <w:abstractNumId w:val="8"/>
  </w:num>
  <w:num w:numId="12" w16cid:durableId="1181504228">
    <w:abstractNumId w:val="8"/>
  </w:num>
  <w:num w:numId="13" w16cid:durableId="176190371">
    <w:abstractNumId w:val="3"/>
  </w:num>
  <w:num w:numId="14" w16cid:durableId="639112624">
    <w:abstractNumId w:val="3"/>
  </w:num>
  <w:num w:numId="15" w16cid:durableId="1951891201">
    <w:abstractNumId w:val="2"/>
  </w:num>
  <w:num w:numId="16" w16cid:durableId="1349062357">
    <w:abstractNumId w:val="2"/>
  </w:num>
  <w:num w:numId="17" w16cid:durableId="537355059">
    <w:abstractNumId w:val="1"/>
  </w:num>
  <w:num w:numId="18" w16cid:durableId="2031685647">
    <w:abstractNumId w:val="1"/>
  </w:num>
  <w:num w:numId="19" w16cid:durableId="1031029226">
    <w:abstractNumId w:val="0"/>
  </w:num>
  <w:num w:numId="20" w16cid:durableId="1865635958">
    <w:abstractNumId w:val="0"/>
  </w:num>
  <w:num w:numId="21" w16cid:durableId="1016805578">
    <w:abstractNumId w:val="9"/>
  </w:num>
  <w:num w:numId="22" w16cid:durableId="1158307453">
    <w:abstractNumId w:val="7"/>
  </w:num>
  <w:num w:numId="23" w16cid:durableId="779029732">
    <w:abstractNumId w:val="6"/>
  </w:num>
  <w:num w:numId="24" w16cid:durableId="1165390762">
    <w:abstractNumId w:val="5"/>
  </w:num>
  <w:num w:numId="25" w16cid:durableId="129203747">
    <w:abstractNumId w:val="4"/>
  </w:num>
  <w:num w:numId="26" w16cid:durableId="60448509">
    <w:abstractNumId w:val="8"/>
  </w:num>
  <w:num w:numId="27" w16cid:durableId="1645700926">
    <w:abstractNumId w:val="3"/>
  </w:num>
  <w:num w:numId="28" w16cid:durableId="1038092288">
    <w:abstractNumId w:val="2"/>
  </w:num>
  <w:num w:numId="29" w16cid:durableId="1351687499">
    <w:abstractNumId w:val="1"/>
  </w:num>
  <w:num w:numId="30" w16cid:durableId="1513766208">
    <w:abstractNumId w:val="0"/>
  </w:num>
  <w:num w:numId="31" w16cid:durableId="649214526">
    <w:abstractNumId w:val="9"/>
  </w:num>
  <w:num w:numId="32" w16cid:durableId="995574022">
    <w:abstractNumId w:val="7"/>
  </w:num>
  <w:num w:numId="33" w16cid:durableId="159933128">
    <w:abstractNumId w:val="6"/>
  </w:num>
  <w:num w:numId="34" w16cid:durableId="94792752">
    <w:abstractNumId w:val="5"/>
  </w:num>
  <w:num w:numId="35" w16cid:durableId="1479689653">
    <w:abstractNumId w:val="4"/>
  </w:num>
  <w:num w:numId="36" w16cid:durableId="639655545">
    <w:abstractNumId w:val="8"/>
  </w:num>
  <w:num w:numId="37" w16cid:durableId="1193112137">
    <w:abstractNumId w:val="3"/>
  </w:num>
  <w:num w:numId="38" w16cid:durableId="1278833721">
    <w:abstractNumId w:val="2"/>
  </w:num>
  <w:num w:numId="39" w16cid:durableId="384182965">
    <w:abstractNumId w:val="1"/>
  </w:num>
  <w:num w:numId="40" w16cid:durableId="1426682787">
    <w:abstractNumId w:val="0"/>
  </w:num>
  <w:num w:numId="41" w16cid:durableId="572858142">
    <w:abstractNumId w:val="10"/>
  </w:num>
  <w:num w:numId="42" w16cid:durableId="1070889393">
    <w:abstractNumId w:val="10"/>
  </w:num>
  <w:num w:numId="43" w16cid:durableId="1288320126">
    <w:abstractNumId w:val="10"/>
  </w:num>
  <w:num w:numId="44" w16cid:durableId="1446703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6"/>
    <w:docVar w:name="dvlangue" w:val="FR"/>
    <w:docVar w:name="dvnumam" w:val="0"/>
    <w:docVar w:name="dvpe" w:val="789.054"/>
    <w:docVar w:name="dvrapporteur" w:val="Rapporteur: "/>
    <w:docVar w:name="dvtitre" w:val="Décision du Parlement européen du ... 2026 sur la demande de levée de l’immunité de Siegbert Frank Droese(2026/2019(IMM))"/>
  </w:docVars>
  <w:rsids>
    <w:rsidRoot w:val="007D1933"/>
    <w:rsid w:val="00002272"/>
    <w:rsid w:val="00064002"/>
    <w:rsid w:val="000677B9"/>
    <w:rsid w:val="000831BA"/>
    <w:rsid w:val="000A42CC"/>
    <w:rsid w:val="000E7DD9"/>
    <w:rsid w:val="0010095E"/>
    <w:rsid w:val="00125B37"/>
    <w:rsid w:val="00187494"/>
    <w:rsid w:val="00190240"/>
    <w:rsid w:val="001A7D8C"/>
    <w:rsid w:val="001F32AE"/>
    <w:rsid w:val="002767FF"/>
    <w:rsid w:val="002B18FE"/>
    <w:rsid w:val="002B5493"/>
    <w:rsid w:val="00343214"/>
    <w:rsid w:val="00361C00"/>
    <w:rsid w:val="00395FA1"/>
    <w:rsid w:val="003E15D4"/>
    <w:rsid w:val="00411CCE"/>
    <w:rsid w:val="0041666E"/>
    <w:rsid w:val="00421060"/>
    <w:rsid w:val="00471C19"/>
    <w:rsid w:val="00480335"/>
    <w:rsid w:val="004867E3"/>
    <w:rsid w:val="00494A28"/>
    <w:rsid w:val="004C0004"/>
    <w:rsid w:val="004C5D52"/>
    <w:rsid w:val="004D18BD"/>
    <w:rsid w:val="0050519A"/>
    <w:rsid w:val="00506DA0"/>
    <w:rsid w:val="005072A1"/>
    <w:rsid w:val="00514517"/>
    <w:rsid w:val="00545827"/>
    <w:rsid w:val="00560270"/>
    <w:rsid w:val="005B7A26"/>
    <w:rsid w:val="005C2568"/>
    <w:rsid w:val="005F1B17"/>
    <w:rsid w:val="006037C0"/>
    <w:rsid w:val="006631B6"/>
    <w:rsid w:val="00680577"/>
    <w:rsid w:val="006E25B5"/>
    <w:rsid w:val="006F74FA"/>
    <w:rsid w:val="00731ADD"/>
    <w:rsid w:val="00734777"/>
    <w:rsid w:val="00747932"/>
    <w:rsid w:val="00751A4A"/>
    <w:rsid w:val="00756632"/>
    <w:rsid w:val="00762C74"/>
    <w:rsid w:val="00786EC0"/>
    <w:rsid w:val="007D1690"/>
    <w:rsid w:val="007D1933"/>
    <w:rsid w:val="007E22AD"/>
    <w:rsid w:val="00817416"/>
    <w:rsid w:val="00842779"/>
    <w:rsid w:val="00865F67"/>
    <w:rsid w:val="00881A7B"/>
    <w:rsid w:val="008840E5"/>
    <w:rsid w:val="00887B3E"/>
    <w:rsid w:val="008C2AC6"/>
    <w:rsid w:val="009236A0"/>
    <w:rsid w:val="00930C23"/>
    <w:rsid w:val="0093193B"/>
    <w:rsid w:val="009509D8"/>
    <w:rsid w:val="00950B64"/>
    <w:rsid w:val="00981893"/>
    <w:rsid w:val="009B26F2"/>
    <w:rsid w:val="00A1687D"/>
    <w:rsid w:val="00A43E52"/>
    <w:rsid w:val="00A4678D"/>
    <w:rsid w:val="00A47DA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D2B"/>
    <w:rsid w:val="00D058B8"/>
    <w:rsid w:val="00D56C11"/>
    <w:rsid w:val="00D758B1"/>
    <w:rsid w:val="00D773AA"/>
    <w:rsid w:val="00D834A0"/>
    <w:rsid w:val="00D872DF"/>
    <w:rsid w:val="00D91E21"/>
    <w:rsid w:val="00DA7FCD"/>
    <w:rsid w:val="00E365E1"/>
    <w:rsid w:val="00E76CF4"/>
    <w:rsid w:val="00E820A4"/>
    <w:rsid w:val="00E94A33"/>
    <w:rsid w:val="00EB006A"/>
    <w:rsid w:val="00EB4772"/>
    <w:rsid w:val="00EB6B1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E6303"/>
  <w15:chartTrackingRefBased/>
  <w15:docId w15:val="{7E8B516C-D92D-4AEA-B6B9-301BDEE6F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90240"/>
    <w:pPr>
      <w:spacing w:after="240"/>
      <w:ind w:left="567" w:hanging="567"/>
    </w:pPr>
  </w:style>
  <w:style w:type="paragraph" w:customStyle="1" w:styleId="EPComma">
    <w:name w:val="EPComma"/>
    <w:basedOn w:val="Normal"/>
    <w:rsid w:val="00190240"/>
    <w:pPr>
      <w:spacing w:before="480" w:after="240"/>
    </w:pPr>
  </w:style>
  <w:style w:type="paragraph" w:styleId="Revision">
    <w:name w:val="Revision"/>
    <w:hidden/>
    <w:uiPriority w:val="99"/>
    <w:semiHidden/>
    <w:rsid w:val="001A7D8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896</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Marianne Salou DLA</cp:lastModifiedBy>
  <cp:revision>2</cp:revision>
  <cp:lastPrinted>2004-11-19T15:42:00Z</cp:lastPrinted>
  <dcterms:created xsi:type="dcterms:W3CDTF">2026-07-07T11:31:00Z</dcterms:created>
  <dcterms:modified xsi:type="dcterms:W3CDTF">2026-07-07T11:31:00Z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A10-0193/2026</vt:lpwstr>
  </property>
  <property fmtid="{D5CDD505-2E9C-101B-9397-08002B2CF9AE}" pid="4" name="&lt;Type&gt;">
    <vt:lpwstr>RR</vt:lpwstr>
  </property>
</Properties>
</file>