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1AC9" w14:paraId="680F05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5A9476" w14:textId="77777777" w:rsidR="00751A4A" w:rsidRPr="00651AC9" w:rsidRDefault="00120156" w:rsidP="0010095E">
            <w:pPr>
              <w:pStyle w:val="EPName"/>
            </w:pPr>
            <w:r w:rsidRPr="00651AC9">
              <w:t>Európsky parlament</w:t>
            </w:r>
          </w:p>
          <w:p w14:paraId="19FE6091" w14:textId="77777777" w:rsidR="00751A4A" w:rsidRPr="00651A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1AC9">
              <w:t>2024</w:t>
            </w:r>
            <w:r w:rsidR="00817416" w:rsidRPr="00651AC9">
              <w:t>-202</w:t>
            </w:r>
            <w:r w:rsidRPr="00651AC9">
              <w:t>9</w:t>
            </w:r>
          </w:p>
        </w:tc>
        <w:tc>
          <w:tcPr>
            <w:tcW w:w="2268" w:type="dxa"/>
            <w:shd w:val="clear" w:color="auto" w:fill="auto"/>
          </w:tcPr>
          <w:p w14:paraId="4ECB4B27" w14:textId="77777777" w:rsidR="00751A4A" w:rsidRPr="00651AC9" w:rsidRDefault="00187494" w:rsidP="0010095E">
            <w:pPr>
              <w:pStyle w:val="EPLogo"/>
            </w:pPr>
            <w:r w:rsidRPr="00651AC9">
              <w:rPr>
                <w:noProof/>
                <w:lang w:eastAsia="ja-JP"/>
              </w:rPr>
              <w:drawing>
                <wp:inline distT="0" distB="0" distL="0" distR="0" wp14:anchorId="66097E9C" wp14:editId="154B23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4028DF" w14:textId="77777777" w:rsidR="00D058B8" w:rsidRPr="00651AC9" w:rsidRDefault="00D058B8" w:rsidP="004C5D52">
      <w:pPr>
        <w:pStyle w:val="LineTop"/>
      </w:pPr>
    </w:p>
    <w:p w14:paraId="6F6CB240" w14:textId="77777777" w:rsidR="00680577" w:rsidRPr="00651AC9" w:rsidRDefault="00120156" w:rsidP="00680577">
      <w:pPr>
        <w:pStyle w:val="EPBodyTA1"/>
      </w:pPr>
      <w:r w:rsidRPr="00651AC9">
        <w:t>PRIJATÉ TEXTY</w:t>
      </w:r>
    </w:p>
    <w:p w14:paraId="37FF26C7" w14:textId="77777777" w:rsidR="00D058B8" w:rsidRPr="00651AC9" w:rsidRDefault="00D058B8" w:rsidP="00D058B8">
      <w:pPr>
        <w:pStyle w:val="LineBottom"/>
      </w:pPr>
    </w:p>
    <w:p w14:paraId="527F7EED" w14:textId="12D458E3" w:rsidR="00120156" w:rsidRPr="00651AC9" w:rsidRDefault="00120156" w:rsidP="00120156">
      <w:pPr>
        <w:pStyle w:val="ATHeading1"/>
      </w:pPr>
      <w:bookmarkStart w:id="0" w:name="TANumber"/>
      <w:r w:rsidRPr="00651AC9">
        <w:t>P10_TA(2026)0</w:t>
      </w:r>
      <w:r w:rsidR="00651AC9" w:rsidRPr="00651AC9">
        <w:t>236</w:t>
      </w:r>
      <w:bookmarkEnd w:id="0"/>
    </w:p>
    <w:p w14:paraId="003533C0" w14:textId="77777777" w:rsidR="00120156" w:rsidRPr="00651AC9" w:rsidRDefault="00120156" w:rsidP="00120156">
      <w:pPr>
        <w:pStyle w:val="ATHeading2"/>
      </w:pPr>
      <w:bookmarkStart w:id="1" w:name="title"/>
      <w:r w:rsidRPr="00651AC9">
        <w:t xml:space="preserve">Žiadosť o zbavenie </w:t>
      </w:r>
      <w:proofErr w:type="spellStart"/>
      <w:r w:rsidRPr="00651AC9">
        <w:t>Siegberta</w:t>
      </w:r>
      <w:proofErr w:type="spellEnd"/>
      <w:r w:rsidRPr="00651AC9">
        <w:t xml:space="preserve"> Franka </w:t>
      </w:r>
      <w:proofErr w:type="spellStart"/>
      <w:r w:rsidRPr="00651AC9">
        <w:t>Droeseho</w:t>
      </w:r>
      <w:proofErr w:type="spellEnd"/>
      <w:r w:rsidRPr="00651AC9">
        <w:t xml:space="preserve"> imunity</w:t>
      </w:r>
      <w:bookmarkEnd w:id="1"/>
    </w:p>
    <w:p w14:paraId="140F0493" w14:textId="77777777" w:rsidR="00120156" w:rsidRPr="00651AC9" w:rsidRDefault="00120156" w:rsidP="00120156">
      <w:pPr>
        <w:rPr>
          <w:i/>
          <w:vanish/>
        </w:rPr>
      </w:pPr>
      <w:r w:rsidRPr="00651AC9">
        <w:rPr>
          <w:i/>
        </w:rPr>
        <w:fldChar w:fldCharType="begin"/>
      </w:r>
      <w:r w:rsidRPr="00651AC9">
        <w:rPr>
          <w:i/>
        </w:rPr>
        <w:instrText xml:space="preserve"> TC"(</w:instrText>
      </w:r>
      <w:bookmarkStart w:id="2" w:name="DocNumber"/>
      <w:r w:rsidRPr="00651AC9">
        <w:rPr>
          <w:i/>
        </w:rPr>
        <w:instrText>A10-0193/2026</w:instrText>
      </w:r>
      <w:bookmarkEnd w:id="2"/>
      <w:r w:rsidRPr="00651AC9">
        <w:rPr>
          <w:i/>
        </w:rPr>
        <w:instrText xml:space="preserve"> - Spravodajca: Adrián </w:instrText>
      </w:r>
      <w:proofErr w:type="spellStart"/>
      <w:r w:rsidRPr="00651AC9">
        <w:rPr>
          <w:i/>
        </w:rPr>
        <w:instrText>Vázquez</w:instrText>
      </w:r>
      <w:proofErr w:type="spellEnd"/>
      <w:r w:rsidRPr="00651AC9">
        <w:rPr>
          <w:i/>
        </w:rPr>
        <w:instrText xml:space="preserve"> </w:instrText>
      </w:r>
      <w:proofErr w:type="spellStart"/>
      <w:r w:rsidRPr="00651AC9">
        <w:rPr>
          <w:i/>
        </w:rPr>
        <w:instrText>Lázara</w:instrText>
      </w:r>
      <w:proofErr w:type="spellEnd"/>
      <w:r w:rsidRPr="00651AC9">
        <w:rPr>
          <w:i/>
        </w:rPr>
        <w:instrText xml:space="preserve">)"\l3 \n&gt; \* MERGEFORMAT </w:instrText>
      </w:r>
      <w:r w:rsidRPr="00651AC9">
        <w:rPr>
          <w:i/>
        </w:rPr>
        <w:fldChar w:fldCharType="end"/>
      </w:r>
    </w:p>
    <w:p w14:paraId="1F2F3B3F" w14:textId="77777777" w:rsidR="00120156" w:rsidRPr="00651AC9" w:rsidRDefault="00120156" w:rsidP="00120156">
      <w:pPr>
        <w:rPr>
          <w:vanish/>
        </w:rPr>
      </w:pPr>
      <w:bookmarkStart w:id="3" w:name="Commission"/>
      <w:r w:rsidRPr="00651AC9">
        <w:rPr>
          <w:vanish/>
        </w:rPr>
        <w:t>Výbor pre právne veci</w:t>
      </w:r>
      <w:bookmarkEnd w:id="3"/>
    </w:p>
    <w:p w14:paraId="72009870" w14:textId="77777777" w:rsidR="00120156" w:rsidRPr="00651AC9" w:rsidRDefault="00120156" w:rsidP="00120156">
      <w:pPr>
        <w:rPr>
          <w:vanish/>
        </w:rPr>
      </w:pPr>
      <w:bookmarkStart w:id="4" w:name="PE"/>
      <w:r w:rsidRPr="00651AC9">
        <w:rPr>
          <w:vanish/>
        </w:rPr>
        <w:t>PE789.054</w:t>
      </w:r>
      <w:bookmarkEnd w:id="4"/>
    </w:p>
    <w:p w14:paraId="1BE4E7B7" w14:textId="0FF88641" w:rsidR="00120156" w:rsidRPr="00651AC9" w:rsidRDefault="00120156" w:rsidP="00120156">
      <w:pPr>
        <w:pStyle w:val="ATHeading3"/>
      </w:pPr>
      <w:bookmarkStart w:id="5" w:name="Sujet"/>
      <w:r w:rsidRPr="00651AC9">
        <w:t xml:space="preserve">Rozhodnutie Európskeho parlamentu zo </w:t>
      </w:r>
      <w:r w:rsidR="00B244AA" w:rsidRPr="00651AC9">
        <w:t>7</w:t>
      </w:r>
      <w:r w:rsidRPr="00651AC9">
        <w:t xml:space="preserve">. </w:t>
      </w:r>
      <w:r w:rsidR="00B244AA" w:rsidRPr="00651AC9">
        <w:t xml:space="preserve">júla </w:t>
      </w:r>
      <w:r w:rsidRPr="00651AC9">
        <w:t xml:space="preserve">2026 o žiadosti o zbavenie </w:t>
      </w:r>
      <w:proofErr w:type="spellStart"/>
      <w:r w:rsidRPr="00651AC9">
        <w:t>Siegberta</w:t>
      </w:r>
      <w:proofErr w:type="spellEnd"/>
      <w:r w:rsidRPr="00651AC9">
        <w:t xml:space="preserve"> Franka </w:t>
      </w:r>
      <w:proofErr w:type="spellStart"/>
      <w:r w:rsidRPr="00651AC9">
        <w:t>Droeseho</w:t>
      </w:r>
      <w:proofErr w:type="spellEnd"/>
      <w:r w:rsidRPr="00651AC9">
        <w:t xml:space="preserve"> imunity</w:t>
      </w:r>
      <w:bookmarkEnd w:id="5"/>
      <w:r w:rsidRPr="00651AC9">
        <w:t xml:space="preserve"> </w:t>
      </w:r>
      <w:bookmarkStart w:id="6" w:name="References"/>
      <w:r w:rsidRPr="00651AC9">
        <w:t>(2026/2019(IMM))</w:t>
      </w:r>
      <w:bookmarkEnd w:id="6"/>
    </w:p>
    <w:p w14:paraId="630F9F55" w14:textId="77777777" w:rsidR="00E70B83" w:rsidRPr="00651AC9" w:rsidRDefault="00E70B83" w:rsidP="00E70B83">
      <w:pPr>
        <w:pStyle w:val="EPComma"/>
      </w:pPr>
      <w:bookmarkStart w:id="7" w:name="TextBodyBegin"/>
      <w:bookmarkEnd w:id="7"/>
      <w:r w:rsidRPr="00651AC9">
        <w:rPr>
          <w:i/>
        </w:rPr>
        <w:t>Európsky parlament</w:t>
      </w:r>
      <w:r w:rsidRPr="00651AC9">
        <w:t>,</w:t>
      </w:r>
    </w:p>
    <w:p w14:paraId="69606F4C" w14:textId="6ED3F7E8" w:rsidR="00E70B83" w:rsidRPr="00651AC9" w:rsidRDefault="00E70B83" w:rsidP="00E70B83">
      <w:pPr>
        <w:pStyle w:val="NormalHanging12a"/>
      </w:pPr>
      <w:r w:rsidRPr="00651AC9">
        <w:t>–</w:t>
      </w:r>
      <w:r w:rsidRPr="00651AC9">
        <w:tab/>
        <w:t xml:space="preserve">so zreteľom na žiadosť o zbavenie </w:t>
      </w:r>
      <w:proofErr w:type="spellStart"/>
      <w:r w:rsidRPr="00651AC9">
        <w:t>Siegberta</w:t>
      </w:r>
      <w:proofErr w:type="spellEnd"/>
      <w:r w:rsidRPr="00651AC9">
        <w:t xml:space="preserve"> Franka </w:t>
      </w:r>
      <w:proofErr w:type="spellStart"/>
      <w:r w:rsidRPr="00651AC9">
        <w:t>Droeseho</w:t>
      </w:r>
      <w:proofErr w:type="spellEnd"/>
      <w:r w:rsidRPr="00651AC9">
        <w:t xml:space="preserve"> imunity doručenú listom nemeckého spolkového ministerstva spravodlivosti a ochrany spotrebiteľov z 15. januára 2026, v ktorom sa predložila žiadosť z 2. decembra 2025 krajinského súdu v Drážďanoch a ktorá bola oznámená na plenárnej schôdzi 11. februára 2026,</w:t>
      </w:r>
    </w:p>
    <w:p w14:paraId="339A9445" w14:textId="77777777" w:rsidR="00E70B83" w:rsidRPr="00651AC9" w:rsidRDefault="00E70B83" w:rsidP="00E70B83">
      <w:pPr>
        <w:pStyle w:val="NormalHanging12a"/>
      </w:pPr>
      <w:r w:rsidRPr="00651AC9">
        <w:t>–</w:t>
      </w:r>
      <w:r w:rsidRPr="00651AC9">
        <w:tab/>
        <w:t xml:space="preserve">so zreteľom na to, že sa predpokladá, že </w:t>
      </w:r>
      <w:proofErr w:type="spellStart"/>
      <w:r w:rsidRPr="00651AC9">
        <w:t>Siegbert</w:t>
      </w:r>
      <w:proofErr w:type="spellEnd"/>
      <w:r w:rsidRPr="00651AC9">
        <w:t xml:space="preserve"> Frank </w:t>
      </w:r>
      <w:proofErr w:type="spellStart"/>
      <w:r w:rsidRPr="00651AC9">
        <w:t>Droese</w:t>
      </w:r>
      <w:proofErr w:type="spellEnd"/>
      <w:r w:rsidRPr="00651AC9">
        <w:t xml:space="preserve"> sa vzdal svojho práva byť vypočutý v súlade s článkom 9 ods. 6 rokovacieho poriadku, </w:t>
      </w:r>
    </w:p>
    <w:p w14:paraId="4C36F6DA" w14:textId="77777777" w:rsidR="00E70B83" w:rsidRPr="00651AC9" w:rsidRDefault="00E70B83" w:rsidP="00E70B83">
      <w:pPr>
        <w:pStyle w:val="NormalHanging12a"/>
      </w:pPr>
      <w:r w:rsidRPr="00651AC9">
        <w:t>–</w:t>
      </w:r>
      <w:r w:rsidRPr="00651AC9">
        <w:tab/>
        <w:t>so zreteľom na článok 9 Protokolu č. 7 o výsadách a imunitách Európskej únie, ako aj na článok 6 ods. 2 Aktu z 20. septembra 1976 o priamych a všeobecných voľbách poslancov Európskeho parlamentu,</w:t>
      </w:r>
    </w:p>
    <w:p w14:paraId="73A8F696" w14:textId="77777777" w:rsidR="00E70B83" w:rsidRPr="00651AC9" w:rsidRDefault="00E70B83" w:rsidP="00E70B83">
      <w:pPr>
        <w:pStyle w:val="NormalHanging12a"/>
      </w:pPr>
      <w:r w:rsidRPr="00651AC9">
        <w:t>–</w:t>
      </w:r>
      <w:r w:rsidRPr="00651AC9">
        <w:tab/>
        <w:t>so zreteľom na rozsudky Súdneho dvora Európskej únie z 21. októbra 2008, 19. marca 2010, 6. septembra 2011, 17. januára 2013 a 19. decembra 2019</w:t>
      </w:r>
      <w:r w:rsidRPr="00651AC9">
        <w:rPr>
          <w:rStyle w:val="FootnoteReference"/>
        </w:rPr>
        <w:footnoteReference w:id="1"/>
      </w:r>
      <w:r w:rsidRPr="00651AC9">
        <w:t>,</w:t>
      </w:r>
    </w:p>
    <w:p w14:paraId="3408E030" w14:textId="77777777" w:rsidR="00E70B83" w:rsidRPr="00651AC9" w:rsidRDefault="00E70B83" w:rsidP="00E70B83">
      <w:pPr>
        <w:pStyle w:val="NormalHanging12a"/>
      </w:pPr>
      <w:r w:rsidRPr="00651AC9">
        <w:t>–</w:t>
      </w:r>
      <w:r w:rsidRPr="00651AC9">
        <w:tab/>
        <w:t xml:space="preserve">so zreteľom na článok 46 Základného zákona pre Spolkovú republiku Nemecko, </w:t>
      </w:r>
    </w:p>
    <w:p w14:paraId="538D697A" w14:textId="77777777" w:rsidR="00E70B83" w:rsidRPr="00651AC9" w:rsidRDefault="00E70B83" w:rsidP="00E70B83">
      <w:pPr>
        <w:pStyle w:val="NormalHanging12a"/>
      </w:pPr>
      <w:r w:rsidRPr="00651AC9">
        <w:t>–</w:t>
      </w:r>
      <w:r w:rsidRPr="00651AC9">
        <w:tab/>
        <w:t>so zreteľom na článok 5 ods. 2, článok 6 ods. 1 a článok 9 rokovacieho poriadku,</w:t>
      </w:r>
    </w:p>
    <w:p w14:paraId="73145791" w14:textId="77777777" w:rsidR="00E70B83" w:rsidRPr="00651AC9" w:rsidRDefault="00E70B83" w:rsidP="00E70B83">
      <w:pPr>
        <w:pStyle w:val="NormalHanging12a"/>
      </w:pPr>
      <w:r w:rsidRPr="00651AC9">
        <w:t>–</w:t>
      </w:r>
      <w:r w:rsidRPr="00651AC9">
        <w:tab/>
        <w:t>so zreteľom na správu Výboru pre právne veci (A10-0193/2026),</w:t>
      </w:r>
    </w:p>
    <w:p w14:paraId="6E70453E" w14:textId="145FAEF5" w:rsidR="00E70B83" w:rsidRPr="00651AC9" w:rsidRDefault="00E70B83" w:rsidP="00E70B83">
      <w:pPr>
        <w:pStyle w:val="NormalHanging12a"/>
      </w:pPr>
      <w:r w:rsidRPr="00651AC9">
        <w:t>A.</w:t>
      </w:r>
      <w:r w:rsidRPr="00651AC9">
        <w:tab/>
        <w:t xml:space="preserve">keďže 15. januára 2026 nemecké spolkové ministerstvo spravodlivosti a ochrany </w:t>
      </w:r>
      <w:r w:rsidRPr="00651AC9">
        <w:lastRenderedPageBreak/>
        <w:t xml:space="preserve">spotrebiteľa zaslalo žiadosť krajinského súdu v Drážďanoch o zbavenie imunity </w:t>
      </w:r>
      <w:proofErr w:type="spellStart"/>
      <w:r w:rsidRPr="00651AC9">
        <w:t>Siegberta</w:t>
      </w:r>
      <w:proofErr w:type="spellEnd"/>
      <w:r w:rsidRPr="00651AC9">
        <w:t xml:space="preserve"> Franka </w:t>
      </w:r>
      <w:proofErr w:type="spellStart"/>
      <w:r w:rsidRPr="00651AC9">
        <w:t>Droeseho</w:t>
      </w:r>
      <w:proofErr w:type="spellEnd"/>
      <w:r w:rsidRPr="00651AC9">
        <w:t>, poslanca Európskeho parlamentu zvoleného v Nemecku, v súvislosti s odvolaním, ktoré podal v trestnom konaní;</w:t>
      </w:r>
    </w:p>
    <w:p w14:paraId="641D4732" w14:textId="35C7A7AC" w:rsidR="00E70B83" w:rsidRPr="00651AC9" w:rsidRDefault="00E70B83" w:rsidP="00E70B83">
      <w:pPr>
        <w:pStyle w:val="NormalHanging12a"/>
      </w:pPr>
      <w:r w:rsidRPr="00651AC9">
        <w:t>B.</w:t>
      </w:r>
      <w:r w:rsidRPr="00651AC9">
        <w:tab/>
        <w:t xml:space="preserve">keďže rozsudkom Okresného súdu </w:t>
      </w:r>
      <w:r w:rsidR="000B3357" w:rsidRPr="00651AC9">
        <w:t xml:space="preserve">v </w:t>
      </w:r>
      <w:r w:rsidRPr="00651AC9">
        <w:t>Drážďan</w:t>
      </w:r>
      <w:r w:rsidR="000B3357" w:rsidRPr="00651AC9">
        <w:t>och</w:t>
      </w:r>
      <w:r w:rsidRPr="00651AC9">
        <w:t xml:space="preserve"> z 26. apríla 2024 bol </w:t>
      </w:r>
      <w:proofErr w:type="spellStart"/>
      <w:r w:rsidRPr="00651AC9">
        <w:t>Siegbert</w:t>
      </w:r>
      <w:proofErr w:type="spellEnd"/>
      <w:r w:rsidRPr="00651AC9">
        <w:t xml:space="preserve"> Frank </w:t>
      </w:r>
      <w:proofErr w:type="spellStart"/>
      <w:r w:rsidRPr="00651AC9">
        <w:t>Droese</w:t>
      </w:r>
      <w:proofErr w:type="spellEnd"/>
      <w:r w:rsidRPr="00651AC9">
        <w:t xml:space="preserve"> odsúdený za dva rôzne skutky urážky a bol mu uložený peňažný trest; keďže </w:t>
      </w:r>
      <w:proofErr w:type="spellStart"/>
      <w:r w:rsidRPr="00651AC9">
        <w:t>Siegbert</w:t>
      </w:r>
      <w:proofErr w:type="spellEnd"/>
      <w:r w:rsidRPr="00651AC9">
        <w:t xml:space="preserve"> Frank </w:t>
      </w:r>
      <w:proofErr w:type="spellStart"/>
      <w:r w:rsidRPr="00651AC9">
        <w:t>Droese</w:t>
      </w:r>
      <w:proofErr w:type="spellEnd"/>
      <w:r w:rsidRPr="00651AC9">
        <w:t xml:space="preserve"> podal 3. mája 2024 proti tomuto rozsudku odvolanie prostredníctvom písomného podania svojho obhajcu; </w:t>
      </w:r>
    </w:p>
    <w:p w14:paraId="524123C0" w14:textId="7E24DEC6" w:rsidR="00E70B83" w:rsidRPr="00651AC9" w:rsidRDefault="00E70B83" w:rsidP="00E70B83">
      <w:pPr>
        <w:pStyle w:val="NormalHanging12a"/>
      </w:pPr>
      <w:r w:rsidRPr="00651AC9">
        <w:t>C.</w:t>
      </w:r>
      <w:r w:rsidRPr="00651AC9">
        <w:tab/>
        <w:t xml:space="preserve">keďže </w:t>
      </w:r>
      <w:proofErr w:type="spellStart"/>
      <w:r w:rsidRPr="00651AC9">
        <w:t>Siegbert</w:t>
      </w:r>
      <w:proofErr w:type="spellEnd"/>
      <w:r w:rsidRPr="00651AC9">
        <w:t xml:space="preserve"> Frank </w:t>
      </w:r>
      <w:proofErr w:type="spellStart"/>
      <w:r w:rsidRPr="00651AC9">
        <w:t>Droese</w:t>
      </w:r>
      <w:proofErr w:type="spellEnd"/>
      <w:r w:rsidRPr="00651AC9">
        <w:t xml:space="preserve"> bol zvolený za poslanca Európskeho parlamentu vo voľbách do Európskeho parlamentu v júni 2024; keďže v čase odsúdenia rozsudkom Okresného súdu v Drážďanoch z 26. apríla 2024 ani v čase podania odvolania proti tomuto rozsudku nebol poslancom Európskeho parlamentu; keďže po zvolení </w:t>
      </w:r>
      <w:proofErr w:type="spellStart"/>
      <w:r w:rsidRPr="00651AC9">
        <w:t>Siegberta</w:t>
      </w:r>
      <w:proofErr w:type="spellEnd"/>
      <w:r w:rsidRPr="00651AC9">
        <w:t xml:space="preserve"> Franka </w:t>
      </w:r>
      <w:proofErr w:type="spellStart"/>
      <w:r w:rsidRPr="00651AC9">
        <w:t>Droeseho</w:t>
      </w:r>
      <w:proofErr w:type="spellEnd"/>
      <w:r w:rsidRPr="00651AC9">
        <w:t xml:space="preserve"> do Európskeho parlamentu a podľa žiadosti </w:t>
      </w:r>
      <w:r w:rsidR="00B244AA" w:rsidRPr="00651AC9">
        <w:t xml:space="preserve">krajinského súdu v Drážďanoch </w:t>
      </w:r>
      <w:r w:rsidRPr="00651AC9">
        <w:t xml:space="preserve">si priebeh odvolacieho konania vyžaduje zbavenie </w:t>
      </w:r>
      <w:proofErr w:type="spellStart"/>
      <w:r w:rsidRPr="00651AC9">
        <w:t>Siegberta</w:t>
      </w:r>
      <w:proofErr w:type="spellEnd"/>
      <w:r w:rsidRPr="00651AC9">
        <w:t xml:space="preserve"> Franka </w:t>
      </w:r>
      <w:proofErr w:type="spellStart"/>
      <w:r w:rsidRPr="00651AC9">
        <w:t>Droeseho</w:t>
      </w:r>
      <w:proofErr w:type="spellEnd"/>
      <w:r w:rsidRPr="00651AC9">
        <w:t xml:space="preserve"> imunity;</w:t>
      </w:r>
    </w:p>
    <w:p w14:paraId="28056DBE" w14:textId="77777777" w:rsidR="00E70B83" w:rsidRPr="00651AC9" w:rsidRDefault="00E70B83" w:rsidP="00E70B83">
      <w:pPr>
        <w:pStyle w:val="NormalHanging12a"/>
      </w:pPr>
      <w:bookmarkStart w:id="8" w:name="_Hlk232522246"/>
      <w:r w:rsidRPr="00651AC9">
        <w:t>D.</w:t>
      </w:r>
      <w:r w:rsidRPr="00651AC9">
        <w:tab/>
        <w:t xml:space="preserve">keďže skutky, ktoré sú základom údajných trestných činov, nastali pred tým, ako sa </w:t>
      </w:r>
      <w:proofErr w:type="spellStart"/>
      <w:r w:rsidRPr="00651AC9">
        <w:t>Siegbert</w:t>
      </w:r>
      <w:proofErr w:type="spellEnd"/>
      <w:r w:rsidRPr="00651AC9">
        <w:t xml:space="preserve"> Frank </w:t>
      </w:r>
      <w:proofErr w:type="spellStart"/>
      <w:r w:rsidRPr="00651AC9">
        <w:t>Droese</w:t>
      </w:r>
      <w:proofErr w:type="spellEnd"/>
      <w:r w:rsidRPr="00651AC9">
        <w:t xml:space="preserve"> stal poslancom Európskeho parlamentu, a preto nepredstavujú a následná žiadosť o zbavenie jeho imunity nesúvisia s jeho názorom alebo hlasovaním pri výkone funkcií v zmysle článku 8 Protokolu č. 7 o výsadách a imunitách Európskej únie;</w:t>
      </w:r>
    </w:p>
    <w:bookmarkEnd w:id="8"/>
    <w:p w14:paraId="734FE890" w14:textId="77777777" w:rsidR="00E70B83" w:rsidRPr="00651AC9" w:rsidRDefault="00E70B83" w:rsidP="00E70B83">
      <w:pPr>
        <w:pStyle w:val="NormalHanging12a"/>
      </w:pPr>
      <w:r w:rsidRPr="00651AC9">
        <w:t>E.</w:t>
      </w:r>
      <w:r w:rsidRPr="00651AC9">
        <w:tab/>
        <w:t>keďže v článku 9 ods. 1 písm. a) Protokolu č. 7 o výsadách a imunitách Európskej únie sa stanovuje, že v priebehu zasadnutia Európskeho parlamentu požívajú poslanci Európskeho parlamentu na území ich vlastného členského štátu imunitu priznanú členom ich parlamentu;</w:t>
      </w:r>
    </w:p>
    <w:p w14:paraId="5B99D4A5" w14:textId="77777777" w:rsidR="00E70B83" w:rsidRPr="00651AC9" w:rsidRDefault="00E70B83" w:rsidP="00E70B83">
      <w:pPr>
        <w:pStyle w:val="NormalHanging12a"/>
      </w:pPr>
      <w:r w:rsidRPr="00651AC9">
        <w:t>F.</w:t>
      </w:r>
      <w:r w:rsidRPr="00651AC9">
        <w:tab/>
        <w:t>keďže v článku 46 ods. 2, 3 a 4 Základného zákona Spolkovej republiky Nemecko sa stanovuje, že:</w:t>
      </w:r>
    </w:p>
    <w:p w14:paraId="377FB35B" w14:textId="477853F1" w:rsidR="00E70B83" w:rsidRPr="00651AC9" w:rsidRDefault="00E70B83" w:rsidP="00E70B83">
      <w:pPr>
        <w:pStyle w:val="NormalHanging12a"/>
        <w:ind w:left="1134"/>
      </w:pPr>
      <w:r w:rsidRPr="00651AC9">
        <w:t>„2</w:t>
      </w:r>
      <w:r w:rsidR="00B244AA" w:rsidRPr="00651AC9">
        <w:t>.</w:t>
      </w:r>
      <w:r w:rsidRPr="00651AC9">
        <w:tab/>
        <w:t>Poslanca nemožno brať na zodpovednosť alebo zatknúť za trestný čin bez súhlasu Spolkového snemu s výnimkou prípadov, keď je zadržaný počas páchania trestného činu alebo v priebehu nasledujúceho dňa.</w:t>
      </w:r>
    </w:p>
    <w:p w14:paraId="391075BD" w14:textId="6E3911F3" w:rsidR="00E70B83" w:rsidRPr="00651AC9" w:rsidRDefault="00E70B83" w:rsidP="00E70B83">
      <w:pPr>
        <w:pStyle w:val="NormalHanging12a"/>
        <w:ind w:left="1134"/>
      </w:pPr>
      <w:r w:rsidRPr="00651AC9">
        <w:t>3</w:t>
      </w:r>
      <w:r w:rsidR="00B244AA" w:rsidRPr="00651AC9">
        <w:t>.</w:t>
      </w:r>
      <w:r w:rsidRPr="00651AC9">
        <w:tab/>
        <w:t>Súhlas Spolkového snemu je tiež potrebný na akékoľvek iné obmedzenie osobnej slobody poslanca či začatie konania proti poslancovi podľa článku 18.</w:t>
      </w:r>
    </w:p>
    <w:p w14:paraId="478198AB" w14:textId="1E728978" w:rsidR="00E70B83" w:rsidRPr="00651AC9" w:rsidRDefault="00E70B83" w:rsidP="00E70B83">
      <w:pPr>
        <w:pStyle w:val="NormalHanging12a"/>
        <w:ind w:left="1134"/>
      </w:pPr>
      <w:r w:rsidRPr="00651AC9">
        <w:t>4</w:t>
      </w:r>
      <w:r w:rsidR="00B244AA" w:rsidRPr="00651AC9">
        <w:t>.</w:t>
      </w:r>
      <w:r w:rsidRPr="00651AC9">
        <w:tab/>
        <w:t>Každé trestné konanie alebo akékoľvek konanie podľa článku 18 proti poslancovi a jeho zadržanie, či iné obmedzenie osobnej slobody sa na žiadosť Spolkového snemu pozastaví.“;</w:t>
      </w:r>
    </w:p>
    <w:p w14:paraId="51CABD20" w14:textId="77777777" w:rsidR="00E70B83" w:rsidRPr="00651AC9" w:rsidRDefault="00E70B83" w:rsidP="00E70B83">
      <w:pPr>
        <w:pStyle w:val="NormalHanging12a"/>
      </w:pPr>
      <w:r w:rsidRPr="00651AC9">
        <w:t>G.</w:t>
      </w:r>
      <w:r w:rsidRPr="00651AC9">
        <w:tab/>
      </w:r>
      <w:bookmarkStart w:id="9" w:name="_Hlk210920707"/>
      <w:r w:rsidRPr="00651AC9">
        <w:t>keďže účelom imunity podľa Protokolu č. 7 o výsadách a imunitách Európskej únie je chrániť Európsky parlament a jeho poslancov pred súdnymi konaniami v súvislosti s činnosťami vykonávanými pri plnení poslaneckých povinností, ktoré nemožno oddeliť od týchto povinností;</w:t>
      </w:r>
      <w:bookmarkEnd w:id="9"/>
    </w:p>
    <w:p w14:paraId="69C648C4" w14:textId="2B10938A" w:rsidR="00E70B83" w:rsidRPr="00651AC9" w:rsidRDefault="00E70B83" w:rsidP="00E70B83">
      <w:pPr>
        <w:pStyle w:val="NormalHanging12a"/>
      </w:pPr>
      <w:r w:rsidRPr="00651AC9">
        <w:t>H.</w:t>
      </w:r>
      <w:r w:rsidRPr="00651AC9">
        <w:tab/>
        <w:t xml:space="preserve">keďže v súlade s článkom 5 ods. 2 rokovacieho poriadku nie je poslanecká imunita osobnou výsadou poslanca, ale zárukou nezávislosti </w:t>
      </w:r>
      <w:r w:rsidR="00B244AA" w:rsidRPr="00651AC9">
        <w:t>Európskeho p</w:t>
      </w:r>
      <w:r w:rsidRPr="00651AC9">
        <w:t xml:space="preserve">arlamentu ako celku a jeho poslancov; </w:t>
      </w:r>
    </w:p>
    <w:p w14:paraId="76E286BA" w14:textId="7437251C" w:rsidR="00E70B83" w:rsidRPr="00651AC9" w:rsidRDefault="00E70B83" w:rsidP="00E70B83">
      <w:pPr>
        <w:pStyle w:val="NormalHanging12a"/>
      </w:pPr>
      <w:r w:rsidRPr="00651AC9">
        <w:t>I.</w:t>
      </w:r>
      <w:r w:rsidRPr="00651AC9">
        <w:tab/>
        <w:t xml:space="preserve">keďže </w:t>
      </w:r>
      <w:r w:rsidR="00B244AA" w:rsidRPr="00651AC9">
        <w:t>Európsky p</w:t>
      </w:r>
      <w:r w:rsidRPr="00651AC9">
        <w:t xml:space="preserve">arlament nemožno považovať za súd a poslanec nemôže byť v </w:t>
      </w:r>
      <w:r w:rsidRPr="00651AC9">
        <w:lastRenderedPageBreak/>
        <w:t>súvislosti s postupom zbavenia imunity považovaný za „obvineného“</w:t>
      </w:r>
      <w:r w:rsidRPr="00651AC9">
        <w:rPr>
          <w:rStyle w:val="FootnoteReference"/>
        </w:rPr>
        <w:footnoteReference w:id="2"/>
      </w:r>
      <w:r w:rsidRPr="00651AC9">
        <w:t>;</w:t>
      </w:r>
    </w:p>
    <w:p w14:paraId="6B57939D" w14:textId="0297A660" w:rsidR="00E70B83" w:rsidRPr="00651AC9" w:rsidRDefault="00E70B83" w:rsidP="00E70B83">
      <w:pPr>
        <w:pStyle w:val="NormalHanging12a"/>
      </w:pPr>
      <w:r w:rsidRPr="00651AC9">
        <w:t>J.</w:t>
      </w:r>
      <w:r w:rsidRPr="00651AC9">
        <w:tab/>
        <w:t xml:space="preserve">keďže sa preto zdá, že v tomto prípade možno predpokladať existenciu </w:t>
      </w:r>
      <w:proofErr w:type="spellStart"/>
      <w:r w:rsidRPr="00651AC9">
        <w:rPr>
          <w:i/>
          <w:iCs/>
        </w:rPr>
        <w:t>fumus</w:t>
      </w:r>
      <w:proofErr w:type="spellEnd"/>
      <w:r w:rsidRPr="00651AC9">
        <w:rPr>
          <w:i/>
          <w:iCs/>
        </w:rPr>
        <w:t xml:space="preserve"> </w:t>
      </w:r>
      <w:proofErr w:type="spellStart"/>
      <w:r w:rsidRPr="00651AC9">
        <w:rPr>
          <w:i/>
          <w:iCs/>
        </w:rPr>
        <w:t>persecutionis</w:t>
      </w:r>
      <w:proofErr w:type="spellEnd"/>
      <w:r w:rsidRPr="00651AC9">
        <w:t xml:space="preserve">, t. j. že zámerom súdneho konania je poškodiť politickú činnosť poslanca ako poslanca Európskeho parlamentu, a tým aj nezávislosť </w:t>
      </w:r>
      <w:r w:rsidR="00B244AA" w:rsidRPr="00651AC9">
        <w:t>Európskeho p</w:t>
      </w:r>
      <w:r w:rsidRPr="00651AC9">
        <w:t>arlamentu;</w:t>
      </w:r>
    </w:p>
    <w:p w14:paraId="19C6EC97" w14:textId="77777777" w:rsidR="00E70B83" w:rsidRPr="00651AC9" w:rsidRDefault="00E70B83" w:rsidP="00E70B83">
      <w:pPr>
        <w:pStyle w:val="NormalHanging12a"/>
      </w:pPr>
      <w:r w:rsidRPr="00651AC9">
        <w:t>1.</w:t>
      </w:r>
      <w:r w:rsidRPr="00651AC9">
        <w:tab/>
        <w:t xml:space="preserve">rozhodol zbaviť </w:t>
      </w:r>
      <w:proofErr w:type="spellStart"/>
      <w:r w:rsidRPr="00651AC9">
        <w:t>Siegberta</w:t>
      </w:r>
      <w:proofErr w:type="spellEnd"/>
      <w:r w:rsidRPr="00651AC9">
        <w:t xml:space="preserve"> Franka </w:t>
      </w:r>
      <w:proofErr w:type="spellStart"/>
      <w:r w:rsidRPr="00651AC9">
        <w:t>Droeseho</w:t>
      </w:r>
      <w:proofErr w:type="spellEnd"/>
      <w:r w:rsidRPr="00651AC9">
        <w:t xml:space="preserve"> imunity;</w:t>
      </w:r>
    </w:p>
    <w:p w14:paraId="7F6F2EC0" w14:textId="6A7E5499" w:rsidR="00264A4A" w:rsidRPr="00651AC9" w:rsidRDefault="00E70B83" w:rsidP="00264A4A">
      <w:pPr>
        <w:pStyle w:val="NormalHanging12a"/>
      </w:pPr>
      <w:r w:rsidRPr="00651AC9">
        <w:t>2.</w:t>
      </w:r>
      <w:r w:rsidRPr="00651AC9">
        <w:tab/>
        <w:t xml:space="preserve">poveruje svoju predsedníčku, aby bezodkladne postúpila toto rozhodnutie a správu gestorského výboru príslušnému orgánu Spolkovej republiky Nemecko a </w:t>
      </w:r>
      <w:proofErr w:type="spellStart"/>
      <w:r w:rsidRPr="00651AC9">
        <w:t>Siegbertovi</w:t>
      </w:r>
      <w:proofErr w:type="spellEnd"/>
      <w:r w:rsidRPr="00651AC9">
        <w:t xml:space="preserve"> Frankovi </w:t>
      </w:r>
      <w:proofErr w:type="spellStart"/>
      <w:r w:rsidRPr="00651AC9">
        <w:t>Droesemu</w:t>
      </w:r>
      <w:proofErr w:type="spellEnd"/>
      <w:r w:rsidRPr="00651AC9">
        <w:t>.</w:t>
      </w:r>
    </w:p>
    <w:p w14:paraId="506185D0" w14:textId="71193269" w:rsidR="00E365E1" w:rsidRPr="00651AC9" w:rsidRDefault="00E365E1" w:rsidP="00120156"/>
    <w:sectPr w:rsidR="00E365E1" w:rsidRPr="00651AC9" w:rsidSect="00264A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81CE8" w14:textId="77777777" w:rsidR="00120156" w:rsidRPr="00264A4A" w:rsidRDefault="00120156">
      <w:r w:rsidRPr="00264A4A">
        <w:separator/>
      </w:r>
    </w:p>
  </w:endnote>
  <w:endnote w:type="continuationSeparator" w:id="0">
    <w:p w14:paraId="15FC23BB" w14:textId="77777777" w:rsidR="00120156" w:rsidRPr="00264A4A" w:rsidRDefault="00120156">
      <w:r w:rsidRPr="00264A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F3F4C" w14:textId="77777777" w:rsidR="00064002" w:rsidRPr="00264A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B7AF" w14:textId="77777777" w:rsidR="00064002" w:rsidRPr="00264A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2EEB" w14:textId="77777777" w:rsidR="00064002" w:rsidRPr="00264A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97FF" w14:textId="77777777" w:rsidR="00120156" w:rsidRPr="00264A4A" w:rsidRDefault="00120156">
      <w:r w:rsidRPr="00264A4A">
        <w:separator/>
      </w:r>
    </w:p>
  </w:footnote>
  <w:footnote w:type="continuationSeparator" w:id="0">
    <w:p w14:paraId="4D2DA9BB" w14:textId="77777777" w:rsidR="00120156" w:rsidRPr="00264A4A" w:rsidRDefault="00120156">
      <w:r w:rsidRPr="00264A4A">
        <w:continuationSeparator/>
      </w:r>
    </w:p>
  </w:footnote>
  <w:footnote w:id="1">
    <w:p w14:paraId="1F2E1039" w14:textId="7403ECA5" w:rsidR="00E70B83" w:rsidRPr="00264A4A" w:rsidRDefault="00E70B83" w:rsidP="00264A4A">
      <w:pPr>
        <w:pStyle w:val="FootnoteText"/>
        <w:ind w:left="567" w:hanging="567"/>
        <w:rPr>
          <w:sz w:val="24"/>
          <w:lang w:val="sk-SK"/>
        </w:rPr>
      </w:pPr>
      <w:r w:rsidRPr="00264A4A">
        <w:rPr>
          <w:rStyle w:val="FootnoteReference"/>
          <w:sz w:val="24"/>
          <w:lang w:val="sk-SK"/>
        </w:rPr>
        <w:footnoteRef/>
      </w:r>
      <w:r w:rsidR="00264A4A" w:rsidRPr="00264A4A">
        <w:rPr>
          <w:sz w:val="24"/>
          <w:lang w:val="sk-SK"/>
        </w:rPr>
        <w:t xml:space="preserve"> </w:t>
      </w:r>
      <w:r w:rsidR="00264A4A" w:rsidRPr="00264A4A">
        <w:rPr>
          <w:sz w:val="24"/>
          <w:lang w:val="sk-SK"/>
        </w:rPr>
        <w:tab/>
      </w:r>
      <w:r w:rsidRPr="00264A4A">
        <w:rPr>
          <w:sz w:val="24"/>
          <w:lang w:val="sk-SK"/>
        </w:rPr>
        <w:t xml:space="preserve">Rozsudok Súdneho dvora z 21. októbra 2008, </w:t>
      </w:r>
      <w:proofErr w:type="spellStart"/>
      <w:r w:rsidRPr="00264A4A">
        <w:rPr>
          <w:sz w:val="24"/>
          <w:lang w:val="sk-SK"/>
        </w:rPr>
        <w:t>Marra</w:t>
      </w:r>
      <w:proofErr w:type="spellEnd"/>
      <w:r w:rsidRPr="00264A4A">
        <w:rPr>
          <w:sz w:val="24"/>
          <w:lang w:val="sk-SK"/>
        </w:rPr>
        <w:t xml:space="preserve">/De </w:t>
      </w:r>
      <w:proofErr w:type="spellStart"/>
      <w:r w:rsidRPr="00264A4A">
        <w:rPr>
          <w:sz w:val="24"/>
          <w:lang w:val="sk-SK"/>
        </w:rPr>
        <w:t>Gregorio</w:t>
      </w:r>
      <w:proofErr w:type="spellEnd"/>
      <w:r w:rsidRPr="00264A4A">
        <w:rPr>
          <w:sz w:val="24"/>
          <w:lang w:val="sk-SK"/>
        </w:rPr>
        <w:t xml:space="preserve"> a </w:t>
      </w:r>
      <w:proofErr w:type="spellStart"/>
      <w:r w:rsidRPr="00264A4A">
        <w:rPr>
          <w:sz w:val="24"/>
          <w:lang w:val="sk-SK"/>
        </w:rPr>
        <w:t>Clemente</w:t>
      </w:r>
      <w:proofErr w:type="spellEnd"/>
      <w:r w:rsidRPr="00264A4A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264A4A">
        <w:rPr>
          <w:sz w:val="24"/>
          <w:lang w:val="sk-SK"/>
        </w:rPr>
        <w:t>Gollnisch</w:t>
      </w:r>
      <w:proofErr w:type="spellEnd"/>
      <w:r w:rsidRPr="00264A4A">
        <w:rPr>
          <w:sz w:val="24"/>
          <w:lang w:val="sk-SK"/>
        </w:rPr>
        <w:t xml:space="preserve">/Parlament, T-42/06, ECLI:EU:T:2010:102; rozsudok Súdneho dvora zo 6. septembra 2011, </w:t>
      </w:r>
      <w:proofErr w:type="spellStart"/>
      <w:r w:rsidRPr="00264A4A">
        <w:rPr>
          <w:sz w:val="24"/>
          <w:lang w:val="sk-SK"/>
        </w:rPr>
        <w:t>Patriciello</w:t>
      </w:r>
      <w:proofErr w:type="spellEnd"/>
      <w:r w:rsidRPr="00264A4A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264A4A">
        <w:rPr>
          <w:sz w:val="24"/>
          <w:lang w:val="sk-SK"/>
        </w:rPr>
        <w:t>Gollnisch</w:t>
      </w:r>
      <w:proofErr w:type="spellEnd"/>
      <w:r w:rsidRPr="00264A4A">
        <w:rPr>
          <w:sz w:val="24"/>
          <w:lang w:val="sk-SK"/>
        </w:rPr>
        <w:t xml:space="preserve">/Parlament, T-346/11 a T-347/11, ECLI:EU:T:2013:23; rozsudok Súdneho dvora z 19. decembra 2019, </w:t>
      </w:r>
      <w:proofErr w:type="spellStart"/>
      <w:r w:rsidRPr="00264A4A">
        <w:rPr>
          <w:sz w:val="24"/>
          <w:lang w:val="sk-SK"/>
        </w:rPr>
        <w:t>Junqueras</w:t>
      </w:r>
      <w:proofErr w:type="spellEnd"/>
      <w:r w:rsidRPr="00264A4A">
        <w:rPr>
          <w:sz w:val="24"/>
          <w:lang w:val="sk-SK"/>
        </w:rPr>
        <w:t xml:space="preserve"> </w:t>
      </w:r>
      <w:proofErr w:type="spellStart"/>
      <w:r w:rsidRPr="00264A4A">
        <w:rPr>
          <w:sz w:val="24"/>
          <w:lang w:val="sk-SK"/>
        </w:rPr>
        <w:t>Vies</w:t>
      </w:r>
      <w:proofErr w:type="spellEnd"/>
      <w:r w:rsidRPr="00264A4A">
        <w:rPr>
          <w:sz w:val="24"/>
          <w:lang w:val="sk-SK"/>
        </w:rPr>
        <w:t>, C-502/19, ECLI:EU:C:2019:1115.</w:t>
      </w:r>
    </w:p>
  </w:footnote>
  <w:footnote w:id="2">
    <w:p w14:paraId="45312795" w14:textId="1E0A255A" w:rsidR="00E70B83" w:rsidRPr="00264A4A" w:rsidRDefault="00E70B83" w:rsidP="00264A4A">
      <w:pPr>
        <w:pStyle w:val="FootnoteText"/>
        <w:ind w:left="567" w:hanging="567"/>
        <w:rPr>
          <w:sz w:val="24"/>
          <w:lang w:val="sk-SK"/>
        </w:rPr>
      </w:pPr>
      <w:r w:rsidRPr="00264A4A">
        <w:rPr>
          <w:rStyle w:val="FootnoteReference"/>
          <w:sz w:val="24"/>
          <w:lang w:val="sk-SK"/>
        </w:rPr>
        <w:footnoteRef/>
      </w:r>
      <w:r w:rsidR="00264A4A" w:rsidRPr="00264A4A">
        <w:rPr>
          <w:sz w:val="24"/>
          <w:lang w:val="sk-SK"/>
        </w:rPr>
        <w:t xml:space="preserve"> </w:t>
      </w:r>
      <w:r w:rsidR="00264A4A" w:rsidRPr="00264A4A">
        <w:rPr>
          <w:sz w:val="24"/>
          <w:lang w:val="sk-SK"/>
        </w:rPr>
        <w:tab/>
      </w:r>
      <w:r w:rsidRPr="00264A4A">
        <w:rPr>
          <w:sz w:val="24"/>
          <w:lang w:val="sk-SK"/>
        </w:rPr>
        <w:t xml:space="preserve">Rozsudok Všeobecného súdu z 30. apríla 2019, </w:t>
      </w:r>
      <w:proofErr w:type="spellStart"/>
      <w:r w:rsidRPr="00264A4A">
        <w:rPr>
          <w:sz w:val="24"/>
          <w:lang w:val="sk-SK"/>
        </w:rPr>
        <w:t>Briois</w:t>
      </w:r>
      <w:proofErr w:type="spellEnd"/>
      <w:r w:rsidRPr="00264A4A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AE3A4" w14:textId="77777777" w:rsidR="00064002" w:rsidRPr="00264A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5C87" w14:textId="77777777" w:rsidR="00064002" w:rsidRPr="00264A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E176" w14:textId="77777777" w:rsidR="00064002" w:rsidRPr="00264A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038895">
    <w:abstractNumId w:val="9"/>
  </w:num>
  <w:num w:numId="2" w16cid:durableId="1769503023">
    <w:abstractNumId w:val="9"/>
  </w:num>
  <w:num w:numId="3" w16cid:durableId="16540552">
    <w:abstractNumId w:val="7"/>
  </w:num>
  <w:num w:numId="4" w16cid:durableId="509955521">
    <w:abstractNumId w:val="7"/>
  </w:num>
  <w:num w:numId="5" w16cid:durableId="1548108926">
    <w:abstractNumId w:val="6"/>
  </w:num>
  <w:num w:numId="6" w16cid:durableId="1792628676">
    <w:abstractNumId w:val="6"/>
  </w:num>
  <w:num w:numId="7" w16cid:durableId="2009793545">
    <w:abstractNumId w:val="5"/>
  </w:num>
  <w:num w:numId="8" w16cid:durableId="1884097362">
    <w:abstractNumId w:val="5"/>
  </w:num>
  <w:num w:numId="9" w16cid:durableId="737361375">
    <w:abstractNumId w:val="4"/>
  </w:num>
  <w:num w:numId="10" w16cid:durableId="135033371">
    <w:abstractNumId w:val="4"/>
  </w:num>
  <w:num w:numId="11" w16cid:durableId="728840654">
    <w:abstractNumId w:val="8"/>
  </w:num>
  <w:num w:numId="12" w16cid:durableId="638537830">
    <w:abstractNumId w:val="8"/>
  </w:num>
  <w:num w:numId="13" w16cid:durableId="1032995888">
    <w:abstractNumId w:val="3"/>
  </w:num>
  <w:num w:numId="14" w16cid:durableId="915943196">
    <w:abstractNumId w:val="3"/>
  </w:num>
  <w:num w:numId="15" w16cid:durableId="979264183">
    <w:abstractNumId w:val="2"/>
  </w:num>
  <w:num w:numId="16" w16cid:durableId="739324563">
    <w:abstractNumId w:val="2"/>
  </w:num>
  <w:num w:numId="17" w16cid:durableId="370110545">
    <w:abstractNumId w:val="1"/>
  </w:num>
  <w:num w:numId="18" w16cid:durableId="351997077">
    <w:abstractNumId w:val="1"/>
  </w:num>
  <w:num w:numId="19" w16cid:durableId="638462293">
    <w:abstractNumId w:val="0"/>
  </w:num>
  <w:num w:numId="20" w16cid:durableId="2005277724">
    <w:abstractNumId w:val="0"/>
  </w:num>
  <w:num w:numId="21" w16cid:durableId="855075145">
    <w:abstractNumId w:val="9"/>
  </w:num>
  <w:num w:numId="22" w16cid:durableId="378475656">
    <w:abstractNumId w:val="7"/>
  </w:num>
  <w:num w:numId="23" w16cid:durableId="664670771">
    <w:abstractNumId w:val="6"/>
  </w:num>
  <w:num w:numId="24" w16cid:durableId="73211562">
    <w:abstractNumId w:val="5"/>
  </w:num>
  <w:num w:numId="25" w16cid:durableId="1592812377">
    <w:abstractNumId w:val="4"/>
  </w:num>
  <w:num w:numId="26" w16cid:durableId="1167598635">
    <w:abstractNumId w:val="8"/>
  </w:num>
  <w:num w:numId="27" w16cid:durableId="2143036874">
    <w:abstractNumId w:val="3"/>
  </w:num>
  <w:num w:numId="28" w16cid:durableId="1241524206">
    <w:abstractNumId w:val="2"/>
  </w:num>
  <w:num w:numId="29" w16cid:durableId="1861429151">
    <w:abstractNumId w:val="1"/>
  </w:num>
  <w:num w:numId="30" w16cid:durableId="583104492">
    <w:abstractNumId w:val="0"/>
  </w:num>
  <w:num w:numId="31" w16cid:durableId="1142311770">
    <w:abstractNumId w:val="9"/>
  </w:num>
  <w:num w:numId="32" w16cid:durableId="1001196203">
    <w:abstractNumId w:val="7"/>
  </w:num>
  <w:num w:numId="33" w16cid:durableId="533806510">
    <w:abstractNumId w:val="6"/>
  </w:num>
  <w:num w:numId="34" w16cid:durableId="1347827454">
    <w:abstractNumId w:val="5"/>
  </w:num>
  <w:num w:numId="35" w16cid:durableId="205144977">
    <w:abstractNumId w:val="4"/>
  </w:num>
  <w:num w:numId="36" w16cid:durableId="1521818322">
    <w:abstractNumId w:val="8"/>
  </w:num>
  <w:num w:numId="37" w16cid:durableId="1897086508">
    <w:abstractNumId w:val="3"/>
  </w:num>
  <w:num w:numId="38" w16cid:durableId="1733037509">
    <w:abstractNumId w:val="2"/>
  </w:num>
  <w:num w:numId="39" w16cid:durableId="287857906">
    <w:abstractNumId w:val="1"/>
  </w:num>
  <w:num w:numId="40" w16cid:durableId="1339886344">
    <w:abstractNumId w:val="0"/>
  </w:num>
  <w:num w:numId="41" w16cid:durableId="935212227">
    <w:abstractNumId w:val="10"/>
  </w:num>
  <w:num w:numId="42" w16cid:durableId="787814610">
    <w:abstractNumId w:val="10"/>
  </w:num>
  <w:num w:numId="43" w16cid:durableId="879560566">
    <w:abstractNumId w:val="10"/>
  </w:num>
  <w:num w:numId="44" w16cid:durableId="16355235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SK"/>
    <w:docVar w:name="dvnumam" w:val="0"/>
    <w:docVar w:name="dvpe" w:val="789.054"/>
    <w:docVar w:name="dvrapporteur" w:val="Spravodajca: "/>
    <w:docVar w:name="dvtitre" w:val="Rozhodnutie Európskeho parlamentu z/zo xx. xxx 2026 o žiadosti o zbavenie Siegberta Franka Droeseho imunity(2026/2019(IMM))"/>
  </w:docVars>
  <w:rsids>
    <w:rsidRoot w:val="00120156"/>
    <w:rsid w:val="00002272"/>
    <w:rsid w:val="00064002"/>
    <w:rsid w:val="000677B9"/>
    <w:rsid w:val="000831BA"/>
    <w:rsid w:val="000A42CC"/>
    <w:rsid w:val="000B3357"/>
    <w:rsid w:val="000E7DD9"/>
    <w:rsid w:val="0010095E"/>
    <w:rsid w:val="00120156"/>
    <w:rsid w:val="00125B37"/>
    <w:rsid w:val="00187494"/>
    <w:rsid w:val="001F32AE"/>
    <w:rsid w:val="00264A4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1AC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2BD"/>
    <w:rsid w:val="007E22AD"/>
    <w:rsid w:val="00817416"/>
    <w:rsid w:val="00842779"/>
    <w:rsid w:val="00865F67"/>
    <w:rsid w:val="00881A7B"/>
    <w:rsid w:val="008840E5"/>
    <w:rsid w:val="00887B3E"/>
    <w:rsid w:val="008C2AC6"/>
    <w:rsid w:val="0090221B"/>
    <w:rsid w:val="00923B6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4A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B8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17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49B1C9"/>
  <w15:chartTrackingRefBased/>
  <w15:docId w15:val="{6D4749CB-490A-478D-9AE7-06BEA32A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70B83"/>
    <w:pPr>
      <w:spacing w:after="240"/>
      <w:ind w:left="567" w:hanging="567"/>
    </w:pPr>
  </w:style>
  <w:style w:type="paragraph" w:customStyle="1" w:styleId="EPComma">
    <w:name w:val="EPComma"/>
    <w:basedOn w:val="Normal"/>
    <w:rsid w:val="00E70B83"/>
    <w:pPr>
      <w:spacing w:before="480" w:after="240"/>
    </w:pPr>
  </w:style>
  <w:style w:type="paragraph" w:styleId="Revision">
    <w:name w:val="Revision"/>
    <w:hidden/>
    <w:uiPriority w:val="99"/>
    <w:semiHidden/>
    <w:rsid w:val="00B244A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695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2026-07-07T09:35:00Z</dcterms:created>
  <dcterms:modified xsi:type="dcterms:W3CDTF">2026-07-07T09:35:00Z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