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6974" w14:paraId="10DA0A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D728FD" w14:textId="77777777" w:rsidR="00751A4A" w:rsidRPr="00DA6974" w:rsidRDefault="00794BC6" w:rsidP="0010095E">
            <w:pPr>
              <w:pStyle w:val="EPName"/>
            </w:pPr>
            <w:r w:rsidRPr="00DA6974">
              <w:t>Europa-Parlamentet</w:t>
            </w:r>
          </w:p>
          <w:p w14:paraId="024C411D" w14:textId="77777777" w:rsidR="00751A4A" w:rsidRPr="00DA69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6974">
              <w:t>2024</w:t>
            </w:r>
            <w:r w:rsidR="00817416" w:rsidRPr="00DA6974">
              <w:t>-202</w:t>
            </w:r>
            <w:r w:rsidRPr="00DA6974">
              <w:t>9</w:t>
            </w:r>
          </w:p>
        </w:tc>
        <w:tc>
          <w:tcPr>
            <w:tcW w:w="2268" w:type="dxa"/>
            <w:shd w:val="clear" w:color="auto" w:fill="auto"/>
          </w:tcPr>
          <w:p w14:paraId="426AA8C9" w14:textId="77777777" w:rsidR="00751A4A" w:rsidRPr="00DA6974" w:rsidRDefault="00187494" w:rsidP="0010095E">
            <w:pPr>
              <w:pStyle w:val="EPLogo"/>
            </w:pPr>
            <w:r w:rsidRPr="00DA6974">
              <w:rPr>
                <w:noProof/>
                <w:lang w:eastAsia="ja-JP"/>
              </w:rPr>
              <w:drawing>
                <wp:inline distT="0" distB="0" distL="0" distR="0" wp14:anchorId="26CAB71F" wp14:editId="49DFEB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45090" w14:textId="77777777" w:rsidR="00D058B8" w:rsidRPr="00DA6974" w:rsidRDefault="00D058B8" w:rsidP="004C5D52">
      <w:pPr>
        <w:pStyle w:val="LineTop"/>
      </w:pPr>
    </w:p>
    <w:p w14:paraId="61536858" w14:textId="77777777" w:rsidR="00680577" w:rsidRPr="00DA6974" w:rsidRDefault="00794BC6" w:rsidP="00680577">
      <w:pPr>
        <w:pStyle w:val="EPBodyTA1"/>
      </w:pPr>
      <w:r w:rsidRPr="00DA6974">
        <w:t>VEDTAGNE TEKSTER</w:t>
      </w:r>
    </w:p>
    <w:p w14:paraId="57D6F579" w14:textId="77777777" w:rsidR="00D058B8" w:rsidRPr="00DA6974" w:rsidRDefault="00D058B8" w:rsidP="00D058B8">
      <w:pPr>
        <w:pStyle w:val="LineBottom"/>
      </w:pPr>
    </w:p>
    <w:p w14:paraId="6C94064F" w14:textId="6D141726" w:rsidR="00794BC6" w:rsidRPr="00DA6974" w:rsidRDefault="00794BC6" w:rsidP="00794BC6">
      <w:pPr>
        <w:pStyle w:val="ATHeading1"/>
      </w:pPr>
      <w:bookmarkStart w:id="0" w:name="TANumber"/>
      <w:r w:rsidRPr="00DA6974">
        <w:t>P10_</w:t>
      </w:r>
      <w:proofErr w:type="gramStart"/>
      <w:r w:rsidRPr="00DA6974">
        <w:t>TA(</w:t>
      </w:r>
      <w:proofErr w:type="gramEnd"/>
      <w:r w:rsidRPr="00DA6974">
        <w:t>2026)0</w:t>
      </w:r>
      <w:bookmarkEnd w:id="0"/>
      <w:r w:rsidR="008309D3">
        <w:t>237</w:t>
      </w:r>
    </w:p>
    <w:p w14:paraId="05C2FF5C" w14:textId="172493C6" w:rsidR="00794BC6" w:rsidRPr="00DA6974" w:rsidRDefault="00FF54C2" w:rsidP="00794BC6">
      <w:pPr>
        <w:pStyle w:val="ATHeading2"/>
      </w:pPr>
      <w:r>
        <w:t>A</w:t>
      </w:r>
      <w:r w:rsidRPr="00DA6974">
        <w:t xml:space="preserve">nmodning om ophævelse af Ilhan </w:t>
      </w:r>
      <w:proofErr w:type="spellStart"/>
      <w:r w:rsidRPr="00DA6974">
        <w:t>Kyuchyuks</w:t>
      </w:r>
      <w:proofErr w:type="spellEnd"/>
      <w:r w:rsidRPr="00DA6974">
        <w:t xml:space="preserve"> immunitet </w:t>
      </w:r>
    </w:p>
    <w:p w14:paraId="24CB2D3D" w14:textId="77777777" w:rsidR="00794BC6" w:rsidRPr="00DA6974" w:rsidRDefault="00794BC6" w:rsidP="00794BC6">
      <w:pPr>
        <w:rPr>
          <w:i/>
          <w:vanish/>
        </w:rPr>
      </w:pPr>
      <w:r w:rsidRPr="00DA6974">
        <w:rPr>
          <w:i/>
        </w:rPr>
        <w:fldChar w:fldCharType="begin"/>
      </w:r>
      <w:r w:rsidRPr="00DA6974">
        <w:rPr>
          <w:i/>
        </w:rPr>
        <w:instrText xml:space="preserve"> TC"(</w:instrText>
      </w:r>
      <w:bookmarkStart w:id="1" w:name="DocNumber"/>
      <w:r w:rsidRPr="00DA6974">
        <w:rPr>
          <w:i/>
        </w:rPr>
        <w:instrText>A10-0194/2026</w:instrText>
      </w:r>
      <w:bookmarkEnd w:id="1"/>
      <w:r w:rsidRPr="00DA6974">
        <w:rPr>
          <w:i/>
        </w:rPr>
        <w:instrText xml:space="preserve"> - Ordfører: Dominik </w:instrText>
      </w:r>
      <w:proofErr w:type="spellStart"/>
      <w:r w:rsidRPr="00DA6974">
        <w:rPr>
          <w:i/>
        </w:rPr>
        <w:instrText>Tarczyński</w:instrText>
      </w:r>
      <w:proofErr w:type="spellEnd"/>
      <w:r w:rsidRPr="00DA6974">
        <w:rPr>
          <w:i/>
        </w:rPr>
        <w:instrText xml:space="preserve">)"\l3 \n&gt; \* MERGEFORMAT </w:instrText>
      </w:r>
      <w:r w:rsidRPr="00DA6974">
        <w:rPr>
          <w:i/>
        </w:rPr>
        <w:fldChar w:fldCharType="end"/>
      </w:r>
    </w:p>
    <w:p w14:paraId="21933535" w14:textId="77777777" w:rsidR="00794BC6" w:rsidRPr="00DA6974" w:rsidRDefault="00794BC6" w:rsidP="00794BC6">
      <w:pPr>
        <w:rPr>
          <w:vanish/>
        </w:rPr>
      </w:pPr>
      <w:bookmarkStart w:id="2" w:name="Commission"/>
      <w:r w:rsidRPr="00DA6974">
        <w:rPr>
          <w:vanish/>
        </w:rPr>
        <w:t>Retsudvalget</w:t>
      </w:r>
      <w:bookmarkEnd w:id="2"/>
    </w:p>
    <w:p w14:paraId="276D0700" w14:textId="77777777" w:rsidR="00794BC6" w:rsidRPr="00DA6974" w:rsidRDefault="00794BC6" w:rsidP="00794BC6">
      <w:pPr>
        <w:rPr>
          <w:vanish/>
        </w:rPr>
      </w:pPr>
      <w:bookmarkStart w:id="3" w:name="PE"/>
      <w:r w:rsidRPr="00DA6974">
        <w:rPr>
          <w:vanish/>
        </w:rPr>
        <w:t>PE789.052</w:t>
      </w:r>
      <w:bookmarkEnd w:id="3"/>
    </w:p>
    <w:p w14:paraId="1CB24F30" w14:textId="5DDCAE73" w:rsidR="00794BC6" w:rsidRPr="00DA6974" w:rsidRDefault="00794BC6" w:rsidP="00794BC6">
      <w:pPr>
        <w:pStyle w:val="ATHeading3"/>
      </w:pPr>
      <w:bookmarkStart w:id="4" w:name="Sujet"/>
      <w:r w:rsidRPr="00DA6974">
        <w:t xml:space="preserve">Europa-Parlamentets afgørelse af </w:t>
      </w:r>
      <w:r w:rsidR="00E5140A">
        <w:t>7</w:t>
      </w:r>
      <w:r w:rsidRPr="00DA6974">
        <w:t>.</w:t>
      </w:r>
      <w:r w:rsidR="00FF54C2">
        <w:t xml:space="preserve"> juli</w:t>
      </w:r>
      <w:r w:rsidRPr="00DA6974">
        <w:t xml:space="preserve"> 2026 om anmodning om ophævelse af Ilhan </w:t>
      </w:r>
      <w:proofErr w:type="spellStart"/>
      <w:r w:rsidRPr="00DA6974">
        <w:t>Kyuchyuks</w:t>
      </w:r>
      <w:proofErr w:type="spellEnd"/>
      <w:r w:rsidRPr="00DA6974">
        <w:t xml:space="preserve"> immunitet</w:t>
      </w:r>
      <w:bookmarkEnd w:id="4"/>
      <w:r w:rsidRPr="00DA6974">
        <w:t xml:space="preserve"> </w:t>
      </w:r>
      <w:bookmarkStart w:id="5" w:name="References"/>
      <w:r w:rsidRPr="00DA6974">
        <w:t>(2026/2000(IMM))</w:t>
      </w:r>
      <w:bookmarkEnd w:id="5"/>
    </w:p>
    <w:p w14:paraId="5A21E125" w14:textId="77777777" w:rsidR="009A4C6B" w:rsidRPr="00DA6974" w:rsidRDefault="009A4C6B" w:rsidP="009A4C6B">
      <w:pPr>
        <w:pStyle w:val="EPComma"/>
      </w:pPr>
      <w:bookmarkStart w:id="6" w:name="TextBodyBegin"/>
      <w:bookmarkEnd w:id="6"/>
      <w:r w:rsidRPr="00DA6974">
        <w:rPr>
          <w:i/>
          <w:iCs/>
        </w:rPr>
        <w:t>Europa-Parlamentet</w:t>
      </w:r>
      <w:r w:rsidRPr="00DA6974">
        <w:t>,</w:t>
      </w:r>
    </w:p>
    <w:p w14:paraId="60C72E0B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 xml:space="preserve">der henviser til anmodning om ophævelse af Ilhan </w:t>
      </w:r>
      <w:proofErr w:type="spellStart"/>
      <w:r w:rsidRPr="00DA6974">
        <w:t>Kyuchyuks</w:t>
      </w:r>
      <w:proofErr w:type="spellEnd"/>
      <w:r w:rsidRPr="00DA6974">
        <w:t xml:space="preserve"> immunitet, som er fremsendt af den europæiske chefanklager den 24. november 2025 i forbindelse med en igangværende efterforskning vedrørende Ilhan </w:t>
      </w:r>
      <w:proofErr w:type="spellStart"/>
      <w:r w:rsidRPr="00DA6974">
        <w:t>Kyuchyuk</w:t>
      </w:r>
      <w:proofErr w:type="spellEnd"/>
      <w:r w:rsidRPr="00DA6974">
        <w:t xml:space="preserve">, og hvorom der blev givet meddelelse på plenarmødet den 15. december 2025, </w:t>
      </w:r>
    </w:p>
    <w:p w14:paraId="543E4186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 xml:space="preserve">der har hørt Ilhan </w:t>
      </w:r>
      <w:proofErr w:type="spellStart"/>
      <w:r w:rsidRPr="00DA6974">
        <w:t>Kyuchyuk</w:t>
      </w:r>
      <w:proofErr w:type="spellEnd"/>
      <w:r w:rsidRPr="00DA6974">
        <w:t xml:space="preserve"> den 3. juni 2026, jf. forretningsordenens artikel 9, stk. 6,</w:t>
      </w:r>
    </w:p>
    <w:p w14:paraId="7364903D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>der henviser til artikel 8 og 9 i protokol nr. 7 vedrørende Den Europæiske Unions privilegier og immuniteter samt artikel 6, stk. 2, i akten af 20. september 1976 om almindelige direkte valg af medlemmerne af Europa-Parlamentet,</w:t>
      </w:r>
    </w:p>
    <w:p w14:paraId="73FE56D6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>der henviser til Rådets forordning (EU) 2017/1939 af 12. oktober 2017 om gennemførelse af et forstærket samarbejde om oprettelse af Den Europæiske Anklagemyndighed</w:t>
      </w:r>
      <w:r w:rsidRPr="00DA6974">
        <w:rPr>
          <w:vertAlign w:val="superscript"/>
        </w:rPr>
        <w:footnoteReference w:id="1"/>
      </w:r>
      <w:r w:rsidRPr="00DA6974">
        <w:t>, særlig artikel 29, stk. 2,</w:t>
      </w:r>
    </w:p>
    <w:p w14:paraId="7F56587C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>der henviser til de domme, som Den Europæiske Unions Domstol har afsagt den 21. oktober 2008, 19. marts 2010, 6. september 2011, 17. januar 2013 og 19. december 2019</w:t>
      </w:r>
      <w:r w:rsidRPr="00DA6974">
        <w:rPr>
          <w:vertAlign w:val="superscript"/>
        </w:rPr>
        <w:footnoteReference w:id="2"/>
      </w:r>
      <w:r w:rsidRPr="00DA6974">
        <w:t>,</w:t>
      </w:r>
    </w:p>
    <w:p w14:paraId="2E8D79EB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>der henviser til artikel 70, stk. 1, i Republikken Bulgariens forfatning,</w:t>
      </w:r>
    </w:p>
    <w:p w14:paraId="048B035E" w14:textId="77777777" w:rsidR="009A4C6B" w:rsidRPr="00DA6974" w:rsidRDefault="009A4C6B" w:rsidP="009A4C6B">
      <w:pPr>
        <w:pStyle w:val="NormalHanging12a"/>
      </w:pPr>
      <w:r w:rsidRPr="00DA6974">
        <w:lastRenderedPageBreak/>
        <w:t>–</w:t>
      </w:r>
      <w:r w:rsidRPr="00DA6974">
        <w:tab/>
        <w:t>der henviser til forretningsordenens artikel 5, stk. 2, artikel 6, stk. 1, og artikel 9,</w:t>
      </w:r>
    </w:p>
    <w:p w14:paraId="640CDC34" w14:textId="77777777" w:rsidR="009A4C6B" w:rsidRPr="00DA6974" w:rsidRDefault="009A4C6B" w:rsidP="009A4C6B">
      <w:pPr>
        <w:pStyle w:val="NormalHanging12a"/>
      </w:pPr>
      <w:r w:rsidRPr="00DA6974">
        <w:t>–</w:t>
      </w:r>
      <w:r w:rsidRPr="00DA6974">
        <w:tab/>
        <w:t>der henviser til betænkning fra Retsudvalget (A10-0194/2026),</w:t>
      </w:r>
    </w:p>
    <w:p w14:paraId="5C68936D" w14:textId="55381853" w:rsidR="009A4C6B" w:rsidRPr="00DA6974" w:rsidRDefault="009A4C6B" w:rsidP="009A4C6B">
      <w:pPr>
        <w:pStyle w:val="NormalHanging12a"/>
      </w:pPr>
      <w:r w:rsidRPr="00DA6974">
        <w:t>A.</w:t>
      </w:r>
      <w:r w:rsidRPr="00DA6974">
        <w:tab/>
        <w:t xml:space="preserve">der henviser til, at den europæiske chefanklager </w:t>
      </w:r>
      <w:r w:rsidR="009F5427">
        <w:t>den</w:t>
      </w:r>
      <w:r w:rsidRPr="00DA6974">
        <w:t xml:space="preserve"> 24. november 2025 </w:t>
      </w:r>
      <w:r w:rsidR="00EB2380">
        <w:t>fremsendte</w:t>
      </w:r>
      <w:r w:rsidR="00EB2380" w:rsidRPr="00DA6974">
        <w:t xml:space="preserve"> </w:t>
      </w:r>
      <w:r w:rsidRPr="00DA6974">
        <w:t xml:space="preserve">en anmodning om ophævelse af immuniteten for Ilhan </w:t>
      </w:r>
      <w:proofErr w:type="spellStart"/>
      <w:r w:rsidRPr="00DA6974">
        <w:t>Kyuchyuk</w:t>
      </w:r>
      <w:proofErr w:type="spellEnd"/>
      <w:r w:rsidRPr="00DA6974">
        <w:t xml:space="preserve">, medlem af Europa-Parlamentet valgt i Bulgarien, i forbindelse med en igangværende efterforskning af flere </w:t>
      </w:r>
      <w:r w:rsidR="00E5140A">
        <w:t>påståede</w:t>
      </w:r>
      <w:r w:rsidR="00E5140A" w:rsidRPr="00DA6974">
        <w:t xml:space="preserve"> </w:t>
      </w:r>
      <w:r w:rsidRPr="00DA6974">
        <w:t>strafbare handlinger, der involverede misbrug af EU-midler;</w:t>
      </w:r>
    </w:p>
    <w:p w14:paraId="32ECA2F3" w14:textId="71C6FEBE" w:rsidR="009A4C6B" w:rsidRPr="00DA6974" w:rsidRDefault="009A4C6B" w:rsidP="009A4C6B">
      <w:pPr>
        <w:pStyle w:val="NormalHanging12a"/>
      </w:pPr>
      <w:r w:rsidRPr="00DA6974">
        <w:t>B.</w:t>
      </w:r>
      <w:r w:rsidRPr="00DA6974">
        <w:tab/>
        <w:t xml:space="preserve">der henviser til, at en efterforskning foretaget i Bulgarien af den europæiske delegerede anklager ifølge anmodningen angiveligt viste, at alle Ilhan </w:t>
      </w:r>
      <w:proofErr w:type="spellStart"/>
      <w:r w:rsidRPr="00DA6974">
        <w:t>Kyuchyuks</w:t>
      </w:r>
      <w:proofErr w:type="spellEnd"/>
      <w:r w:rsidRPr="00DA6974">
        <w:t xml:space="preserve"> lokale assistenter arbejdede på kontorer, der forvaltes af et nationalt politisk parti, og at de fleste arbejdsrelaterede udgifter blev dækket af </w:t>
      </w:r>
      <w:r w:rsidR="009F5427">
        <w:t xml:space="preserve">dette </w:t>
      </w:r>
      <w:r w:rsidRPr="00DA6974">
        <w:t xml:space="preserve">parti, mens Ilhan </w:t>
      </w:r>
      <w:proofErr w:type="spellStart"/>
      <w:r w:rsidRPr="00DA6974">
        <w:t>Kyuchyuk</w:t>
      </w:r>
      <w:proofErr w:type="spellEnd"/>
      <w:r w:rsidRPr="00DA6974">
        <w:t xml:space="preserve"> angiveligt kun betalte deres løn; der henviser til, at det også hævdedes, at mange lokale assistenter varetog offentlige roller i det</w:t>
      </w:r>
      <w:r w:rsidR="009F5427">
        <w:t>te</w:t>
      </w:r>
      <w:r w:rsidRPr="00DA6974">
        <w:t xml:space="preserve"> parti, for hvilke de modtog et særskilt vederlag; der henviser til, at efterforskningen vedrørte en periode på mere end 10 år;</w:t>
      </w:r>
    </w:p>
    <w:p w14:paraId="3B3422C3" w14:textId="652CEA1C" w:rsidR="009A4C6B" w:rsidRPr="00DA6974" w:rsidRDefault="009A4C6B" w:rsidP="009A4C6B">
      <w:pPr>
        <w:pStyle w:val="NormalHanging12a"/>
      </w:pPr>
      <w:r w:rsidRPr="00DA6974">
        <w:t>C.</w:t>
      </w:r>
      <w:r w:rsidRPr="00DA6974">
        <w:tab/>
        <w:t xml:space="preserve">der henviser til, at de </w:t>
      </w:r>
      <w:r w:rsidR="00E5140A">
        <w:t>påståede</w:t>
      </w:r>
      <w:r w:rsidRPr="00DA6974">
        <w:t xml:space="preserve"> forhold ifølge anmodningen </w:t>
      </w:r>
      <w:r w:rsidR="009B75F9">
        <w:t>kan</w:t>
      </w:r>
      <w:r w:rsidRPr="00DA6974">
        <w:t xml:space="preserve"> </w:t>
      </w:r>
      <w:r w:rsidR="009B75F9">
        <w:t>udgøre</w:t>
      </w:r>
      <w:r w:rsidR="009B75F9" w:rsidRPr="00DA6974">
        <w:t xml:space="preserve"> </w:t>
      </w:r>
      <w:r w:rsidRPr="00DA6974">
        <w:t>strafbare handlinger i form af "svig, der ikke vedrører offentlige indkøb – falske/ukorrekte/ufuldstændige erklæringer/dokumenter" samt uretmæssig tilegnelse af EU-midler og korruption, som er strafbare handlinger i henhold til artikel 248a i den bulgarske straffelov; der henviser til, at der i anmodningen også henvistes til "involvering i handlinger mod Den Europæiske Unions suverænitet og sikkerhed";</w:t>
      </w:r>
    </w:p>
    <w:p w14:paraId="5A266E8D" w14:textId="495949E4" w:rsidR="009A4C6B" w:rsidRPr="00DA6974" w:rsidRDefault="009A4C6B" w:rsidP="009A4C6B">
      <w:pPr>
        <w:pStyle w:val="NormalHanging12a"/>
      </w:pPr>
      <w:r w:rsidRPr="00DA6974">
        <w:t>D.</w:t>
      </w:r>
      <w:r w:rsidRPr="00DA6974">
        <w:tab/>
        <w:t xml:space="preserve">der henviser til, at Ilhan </w:t>
      </w:r>
      <w:proofErr w:type="spellStart"/>
      <w:r w:rsidRPr="00DA6974">
        <w:t>Kyuchyuk</w:t>
      </w:r>
      <w:proofErr w:type="spellEnd"/>
      <w:r w:rsidRPr="00DA6974">
        <w:t xml:space="preserve"> blev valgt til Europa-Parlamentet ved valget til Europa-Parlamentet i maj 2014 og genvalgt i maj 2019 og </w:t>
      </w:r>
      <w:r w:rsidR="009F5427">
        <w:t xml:space="preserve">igen i </w:t>
      </w:r>
      <w:r w:rsidRPr="00DA6974">
        <w:t xml:space="preserve">juni 2024 og således var medlem af Europa-Parlamentet, </w:t>
      </w:r>
      <w:r w:rsidR="009B75F9" w:rsidRPr="001338F1">
        <w:t>på tidspunktet for</w:t>
      </w:r>
      <w:r w:rsidR="009B75F9">
        <w:t xml:space="preserve"> de</w:t>
      </w:r>
      <w:r w:rsidRPr="00DA6974">
        <w:t xml:space="preserve"> </w:t>
      </w:r>
      <w:r w:rsidR="00E5140A">
        <w:t>påståede</w:t>
      </w:r>
      <w:r w:rsidR="00E5140A" w:rsidRPr="00DA6974">
        <w:t xml:space="preserve"> </w:t>
      </w:r>
      <w:r w:rsidR="003E6240" w:rsidRPr="007C6973">
        <w:t>lovovertrædelse</w:t>
      </w:r>
      <w:r w:rsidR="003E6240">
        <w:t>r</w:t>
      </w:r>
      <w:r w:rsidRPr="00DA6974">
        <w:t>;</w:t>
      </w:r>
    </w:p>
    <w:p w14:paraId="0F6BFDA7" w14:textId="77777777" w:rsidR="009A4C6B" w:rsidRPr="00DA6974" w:rsidRDefault="009A4C6B" w:rsidP="009A4C6B">
      <w:pPr>
        <w:pStyle w:val="NormalHanging12a"/>
      </w:pPr>
      <w:bookmarkStart w:id="7" w:name="_Hlk232158221"/>
      <w:r w:rsidRPr="00DA6974">
        <w:t>E.</w:t>
      </w:r>
      <w:r w:rsidRPr="00DA6974">
        <w:tab/>
        <w:t>der henviser til, at Europa-Parlamentets medlemmer i henhold til artikel 8 i protokol nr. 7 vedrørende Den Europæiske Unions privilegier og immuniteter hverken kan eftersøges, tilbageholdes eller retsligt forfølges på grund af meningstilkendegivelser eller stemmeafgivelser under udøvelsen af deres hverv;</w:t>
      </w:r>
    </w:p>
    <w:p w14:paraId="3CEEAEC2" w14:textId="7DE968B2" w:rsidR="009A4C6B" w:rsidRPr="00DA6974" w:rsidRDefault="009A4C6B" w:rsidP="009A4C6B">
      <w:pPr>
        <w:pStyle w:val="NormalHanging12a"/>
        <w:rPr>
          <w:bCs/>
        </w:rPr>
      </w:pPr>
      <w:r w:rsidRPr="00DA6974">
        <w:t>F.</w:t>
      </w:r>
      <w:r w:rsidRPr="00DA6974">
        <w:tab/>
        <w:t xml:space="preserve">der henviser til, at de </w:t>
      </w:r>
      <w:r w:rsidR="00E5140A">
        <w:t>påståede</w:t>
      </w:r>
      <w:r w:rsidR="00E5140A" w:rsidRPr="00DA6974">
        <w:t xml:space="preserve"> </w:t>
      </w:r>
      <w:r w:rsidR="00AD5CC7" w:rsidRPr="007C6973">
        <w:t>lovovertrædelse</w:t>
      </w:r>
      <w:r w:rsidR="00AD5CC7">
        <w:t>r</w:t>
      </w:r>
      <w:r w:rsidRPr="00DA6974">
        <w:t xml:space="preserve"> ikke udgør – og den efterfølgende anmodning om ophævelse af Ilhan </w:t>
      </w:r>
      <w:proofErr w:type="spellStart"/>
      <w:r w:rsidRPr="00DA6974">
        <w:t>Kyuchyuks</w:t>
      </w:r>
      <w:proofErr w:type="spellEnd"/>
      <w:r w:rsidRPr="00DA6974">
        <w:t xml:space="preserve"> immunitet ikke vedrører</w:t>
      </w:r>
      <w:r w:rsidR="009F5427">
        <w:t>,</w:t>
      </w:r>
      <w:r w:rsidRPr="00DA6974">
        <w:t xml:space="preserve"> en meningstilkendegivelse eller en stemmeafgivelse under udøvelsen af hans hverv som omhandlet i artikel 8 i protokol nr. 7 vedrørende Den Europæiske Unions privilegier og immuniteter;</w:t>
      </w:r>
    </w:p>
    <w:bookmarkEnd w:id="7"/>
    <w:p w14:paraId="2BB32012" w14:textId="21AD3E09" w:rsidR="009A4C6B" w:rsidRPr="00DA6974" w:rsidRDefault="009A4C6B" w:rsidP="009A4C6B">
      <w:pPr>
        <w:pStyle w:val="NormalHanging12a"/>
      </w:pPr>
      <w:r w:rsidRPr="00DA6974">
        <w:t>G.</w:t>
      </w:r>
      <w:r w:rsidRPr="00DA6974">
        <w:tab/>
        <w:t xml:space="preserve">der henviser til, at Europa-Parlamentets medlemmer i henhold til artikel 9, stk. 1, litra a), i protokol nr. 7 </w:t>
      </w:r>
      <w:r w:rsidR="009F5427" w:rsidRPr="001338F1">
        <w:t>vedrørende Den Europæiske Unions privilegier og immuniteter</w:t>
      </w:r>
      <w:r w:rsidR="009F5427">
        <w:t xml:space="preserve"> </w:t>
      </w:r>
      <w:r w:rsidRPr="00DA6974">
        <w:t xml:space="preserve">under Europa-Parlamentets mødeperioder på deres eget lands område nyder </w:t>
      </w:r>
      <w:r w:rsidR="009F5427">
        <w:t xml:space="preserve">de </w:t>
      </w:r>
      <w:r w:rsidRPr="00DA6974">
        <w:t>immunitet</w:t>
      </w:r>
      <w:r w:rsidR="009F5427">
        <w:t>er, der tilstås</w:t>
      </w:r>
      <w:r w:rsidRPr="00DA6974">
        <w:t xml:space="preserve"> medlemmer</w:t>
      </w:r>
      <w:r w:rsidR="009F5427">
        <w:t>ne</w:t>
      </w:r>
      <w:r w:rsidRPr="00DA6974">
        <w:t xml:space="preserve"> af deres medlemsstats </w:t>
      </w:r>
      <w:r w:rsidR="009F5427">
        <w:t>lovgivende forsamling</w:t>
      </w:r>
      <w:r w:rsidRPr="00DA6974">
        <w:t>;</w:t>
      </w:r>
    </w:p>
    <w:p w14:paraId="11E212FB" w14:textId="77777777" w:rsidR="009A4C6B" w:rsidRPr="00DA6974" w:rsidRDefault="009A4C6B" w:rsidP="009A4C6B">
      <w:pPr>
        <w:pStyle w:val="NormalHanging12a"/>
      </w:pPr>
      <w:r w:rsidRPr="00DA6974">
        <w:t>H.</w:t>
      </w:r>
      <w:r w:rsidRPr="00DA6974">
        <w:tab/>
        <w:t xml:space="preserve">der henviser til, at artikel 70, stk. 1, i Republikken Bulgariens forfatning fastsætter, at "et medlem af Nationalforsamlingen er fritaget for tilbageholdelse eller strafferetlig forfølgning, undtagen </w:t>
      </w:r>
      <w:proofErr w:type="gramStart"/>
      <w:r w:rsidRPr="00DA6974">
        <w:t>såfremt</w:t>
      </w:r>
      <w:proofErr w:type="gramEnd"/>
      <w:r w:rsidRPr="00DA6974">
        <w:t xml:space="preserve"> den pågældende har begået en strafbar handling, og [at der] i så fald kræves [...] tilladelse fra Nationalforsamlingen eller, i perioder mellem samlingerne, fra formanden for Nationalforsamlingen";</w:t>
      </w:r>
    </w:p>
    <w:p w14:paraId="28FEE2C1" w14:textId="0E31B24B" w:rsidR="009A4C6B" w:rsidRPr="00DA6974" w:rsidRDefault="009A4C6B" w:rsidP="009A4C6B">
      <w:pPr>
        <w:pStyle w:val="NormalHanging12a"/>
      </w:pPr>
      <w:r w:rsidRPr="00DA6974">
        <w:t>I.</w:t>
      </w:r>
      <w:r w:rsidRPr="00DA6974">
        <w:tab/>
        <w:t xml:space="preserve">der henviser til, at formålet med den parlamentariske immunitet i </w:t>
      </w:r>
      <w:r w:rsidR="00393F12" w:rsidRPr="007C6973">
        <w:t>henhold til</w:t>
      </w:r>
      <w:r w:rsidR="00393F12">
        <w:t xml:space="preserve"> </w:t>
      </w:r>
      <w:r w:rsidRPr="00DA6974">
        <w:t xml:space="preserve">protokol nr. 7 vedrørende Den Europæiske Unions privilegier og immuniteter er at beskytte </w:t>
      </w:r>
      <w:r w:rsidRPr="00DA6974">
        <w:lastRenderedPageBreak/>
        <w:t xml:space="preserve">Parlamentet og dets medlemmer mod </w:t>
      </w:r>
      <w:r w:rsidR="00393F12" w:rsidRPr="007C6973">
        <w:t>retsforfølg</w:t>
      </w:r>
      <w:r w:rsidR="00393F12">
        <w:t xml:space="preserve">ning </w:t>
      </w:r>
      <w:r w:rsidRPr="00DA6974">
        <w:t>i relation til aktiviteter, der udføres under udøvelsen af det parlamentariske hverv, og som ikke kan adskilles fra dette hverv;</w:t>
      </w:r>
    </w:p>
    <w:p w14:paraId="554DC919" w14:textId="77777777" w:rsidR="009A4C6B" w:rsidRPr="00DA6974" w:rsidRDefault="009A4C6B" w:rsidP="009A4C6B">
      <w:pPr>
        <w:pStyle w:val="NormalHanging12a"/>
      </w:pPr>
      <w:r w:rsidRPr="00DA6974">
        <w:t>J.</w:t>
      </w:r>
      <w:r w:rsidRPr="00DA6974">
        <w:tab/>
        <w:t>der henviser til, at parlamentarisk immunitet i henhold til forretningsordenens artikel 5, stk. 2, ikke er et medlems personlige privilegium, men derimod en garanti for Parlamentets uafhængighed som helhed og for dets medlemmers uafhængighed;</w:t>
      </w:r>
    </w:p>
    <w:p w14:paraId="2428ACC2" w14:textId="77777777" w:rsidR="009A4C6B" w:rsidRPr="00DA6974" w:rsidRDefault="009A4C6B" w:rsidP="009A4C6B">
      <w:pPr>
        <w:pStyle w:val="NormalHanging12a"/>
      </w:pPr>
      <w:r w:rsidRPr="00DA6974">
        <w:t>K.</w:t>
      </w:r>
      <w:r w:rsidRPr="00DA6974">
        <w:tab/>
        <w:t>der henviser til, at Parlamentet ikke kan sidestilles med en domstol, og at medlemmet i forbindelse med en procedure om ophævelse af immunitet ikke kan betragtes som en anklaget</w:t>
      </w:r>
      <w:r w:rsidRPr="00DA6974">
        <w:rPr>
          <w:vertAlign w:val="superscript"/>
        </w:rPr>
        <w:footnoteReference w:id="3"/>
      </w:r>
      <w:r w:rsidRPr="00DA6974">
        <w:t>;</w:t>
      </w:r>
    </w:p>
    <w:p w14:paraId="47785ECD" w14:textId="379188B3" w:rsidR="009A4C6B" w:rsidRPr="00DA6974" w:rsidRDefault="009A4C6B" w:rsidP="009A4C6B">
      <w:pPr>
        <w:pStyle w:val="NormalHanging12a"/>
      </w:pPr>
      <w:r w:rsidRPr="00DA6974">
        <w:t>L.</w:t>
      </w:r>
      <w:r w:rsidRPr="00DA6974">
        <w:tab/>
        <w:t xml:space="preserve">der henviser til, at anmodningen om ophævelse af immunitet er blevet indgivet af den europæiske chefanklager efter en efterforskning foretaget af den europæiske delegerede anklager i Bulgarien; der henviser til, at det er almindeligt kendt, at den bulgarske europæiske anklager blev midlertidigt suspenderet i marts 2025 i afventning af en efterforskning af potentielle forseelser, og at Den Europæiske Anklagemyndigheds kollegium i februar 2026 fandt, at den bulgarske europæiske anklager var skyldig i alvorlige forseelser; der henviser til, at Ilhan </w:t>
      </w:r>
      <w:proofErr w:type="spellStart"/>
      <w:r w:rsidRPr="00DA6974">
        <w:t>Kyuchyuk</w:t>
      </w:r>
      <w:proofErr w:type="spellEnd"/>
      <w:r w:rsidRPr="00DA6974">
        <w:t xml:space="preserve">, som anført i anmodningen om ophævelse af immuniteten, er medlem af det bulgarske politiske parti Bevægelsen for Rettigheder og Friheder; der henviser til, at det ser ud til, at </w:t>
      </w:r>
      <w:r w:rsidR="00AD5CC7" w:rsidRPr="005A09F9">
        <w:t xml:space="preserve"> Ilhan </w:t>
      </w:r>
      <w:proofErr w:type="spellStart"/>
      <w:r w:rsidR="00AD5CC7" w:rsidRPr="005A09F9">
        <w:t>Kyuchyuk</w:t>
      </w:r>
      <w:proofErr w:type="spellEnd"/>
      <w:r w:rsidR="00AD5CC7">
        <w:t xml:space="preserve"> </w:t>
      </w:r>
      <w:r w:rsidRPr="00DA6974">
        <w:t xml:space="preserve">blev mødt med skarp kritik i Bulgarien af en politisk modstander inden for dette parti i forbindelse med </w:t>
      </w:r>
      <w:r w:rsidR="00AD5CC7">
        <w:t xml:space="preserve">en </w:t>
      </w:r>
      <w:r w:rsidRPr="00DA6974">
        <w:t xml:space="preserve">situation i </w:t>
      </w:r>
      <w:r w:rsidR="00AD5CC7">
        <w:t xml:space="preserve">dette </w:t>
      </w:r>
      <w:r w:rsidRPr="00DA6974">
        <w:t xml:space="preserve">parti, hvilket </w:t>
      </w:r>
      <w:r w:rsidR="00AD5CC7" w:rsidRPr="005A09F9">
        <w:t xml:space="preserve">Ilhan </w:t>
      </w:r>
      <w:proofErr w:type="spellStart"/>
      <w:r w:rsidR="00AD5CC7" w:rsidRPr="005A09F9">
        <w:t>Kyuchyuk</w:t>
      </w:r>
      <w:proofErr w:type="spellEnd"/>
      <w:r w:rsidR="00AD5CC7">
        <w:t xml:space="preserve"> </w:t>
      </w:r>
      <w:r w:rsidRPr="00DA6974">
        <w:t xml:space="preserve">offentligt fordømte; der henviser til, at Ilhan </w:t>
      </w:r>
      <w:proofErr w:type="spellStart"/>
      <w:r w:rsidRPr="00DA6974">
        <w:t>Kyuchyuk</w:t>
      </w:r>
      <w:proofErr w:type="spellEnd"/>
      <w:r w:rsidRPr="00DA6974">
        <w:t xml:space="preserve"> synes at være blevet udsat for ubegrundede beskyldninger og skarp kritik i Bulgarien på det tidspunkt, hvor  han</w:t>
      </w:r>
      <w:r w:rsidR="00AD5CC7">
        <w:t>s navn</w:t>
      </w:r>
      <w:r w:rsidRPr="00DA6974">
        <w:t xml:space="preserve"> </w:t>
      </w:r>
      <w:r w:rsidR="00AD5CC7" w:rsidRPr="00AD5CC7">
        <w:t>blev foreslået</w:t>
      </w:r>
      <w:r w:rsidR="00AD5CC7">
        <w:t xml:space="preserve"> som </w:t>
      </w:r>
      <w:r w:rsidRPr="00DA6974">
        <w:t xml:space="preserve">formand for Parlamentets Retsudvalg; der henviser til, at han synes at være blevet udsat for alvorligt uforholdsmæssige korruptionsbekæmpelseskontroller i Bulgarien, men at der aldrig blev konstateret nogen forseelser; </w:t>
      </w:r>
    </w:p>
    <w:p w14:paraId="6FD9AD85" w14:textId="2C72A3C7" w:rsidR="009A4C6B" w:rsidRPr="00DA6974" w:rsidRDefault="009A4C6B" w:rsidP="009A4C6B">
      <w:pPr>
        <w:pStyle w:val="NormalHanging12a"/>
      </w:pPr>
      <w:r w:rsidRPr="00DA6974">
        <w:t>M.</w:t>
      </w:r>
      <w:r w:rsidRPr="00DA6974">
        <w:tab/>
        <w:t>der henviser til, at den alvorlige tvivl</w:t>
      </w:r>
      <w:r w:rsidR="0028210A">
        <w:t xml:space="preserve"> vedrørende anmodningen om ophævelse af immunitet efter </w:t>
      </w:r>
      <w:r w:rsidRPr="00DA6974">
        <w:t xml:space="preserve">konstateringen af alvorlige forseelser begået af den bulgarske europæiske anklager – under hvis tilsyn den efterforskning, der gav anledning til anmodningen, blev foretaget – kombineret med den sammenhæng, hvori </w:t>
      </w:r>
      <w:r w:rsidR="0028210A">
        <w:t>anmodningen</w:t>
      </w:r>
      <w:r w:rsidR="0028210A" w:rsidRPr="00DA6974">
        <w:t xml:space="preserve"> </w:t>
      </w:r>
      <w:r w:rsidRPr="00DA6974">
        <w:t xml:space="preserve">blev foretaget, den åbenlyse mangel på præcision af de forhold, der efterforskes, og de </w:t>
      </w:r>
      <w:r w:rsidR="00E5140A">
        <w:t>påståede</w:t>
      </w:r>
      <w:r w:rsidR="00E5140A" w:rsidRPr="00DA6974">
        <w:t xml:space="preserve"> </w:t>
      </w:r>
      <w:r w:rsidRPr="00DA6974">
        <w:t xml:space="preserve">strafbare handlinger som beskrevet i anmodningen, </w:t>
      </w:r>
      <w:r w:rsidR="0028210A">
        <w:t>samt d</w:t>
      </w:r>
      <w:r w:rsidRPr="00DA6974">
        <w:t>en uforholdsmæssig</w:t>
      </w:r>
      <w:r w:rsidR="0028210A">
        <w:t>t</w:t>
      </w:r>
      <w:r w:rsidRPr="00DA6974">
        <w:t xml:space="preserve"> stor</w:t>
      </w:r>
      <w:r w:rsidR="0028210A">
        <w:t>e</w:t>
      </w:r>
      <w:r w:rsidRPr="00DA6974">
        <w:t xml:space="preserve"> indvirkning på </w:t>
      </w:r>
      <w:r w:rsidR="0028210A">
        <w:t xml:space="preserve">hans </w:t>
      </w:r>
      <w:r w:rsidRPr="00DA6974">
        <w:t xml:space="preserve">omdømme, skaber en række alvorlige og objektive tegn på, at efterforskningen kan være blevet indledt med det formål bevidst at kompromittere Ilhan </w:t>
      </w:r>
      <w:proofErr w:type="spellStart"/>
      <w:r w:rsidRPr="00DA6974">
        <w:t>Kyuchyuk</w:t>
      </w:r>
      <w:proofErr w:type="spellEnd"/>
      <w:r w:rsidRPr="00DA6974">
        <w:t xml:space="preserve">; </w:t>
      </w:r>
    </w:p>
    <w:p w14:paraId="0CE2B95C" w14:textId="245ADC72" w:rsidR="009A4C6B" w:rsidRPr="00DA6974" w:rsidRDefault="009A4C6B" w:rsidP="009A4C6B">
      <w:pPr>
        <w:pStyle w:val="NormalHanging12a"/>
      </w:pPr>
      <w:r w:rsidRPr="00DA6974">
        <w:t>N.</w:t>
      </w:r>
      <w:r w:rsidRPr="00DA6974">
        <w:tab/>
        <w:t xml:space="preserve">der henviser til, at det derfor ser ud til, at det kan antages, at </w:t>
      </w:r>
      <w:proofErr w:type="spellStart"/>
      <w:r w:rsidRPr="00DA6974">
        <w:t>fumus</w:t>
      </w:r>
      <w:proofErr w:type="spellEnd"/>
      <w:r w:rsidRPr="00DA6974">
        <w:t xml:space="preserve"> </w:t>
      </w:r>
      <w:proofErr w:type="spellStart"/>
      <w:r w:rsidRPr="00DA6974">
        <w:t>persecutionis</w:t>
      </w:r>
      <w:proofErr w:type="spellEnd"/>
      <w:r w:rsidR="00EB2380">
        <w:t xml:space="preserve"> i dette tilfælde </w:t>
      </w:r>
      <w:r w:rsidRPr="00DA6974">
        <w:t>dvs. at hensigt</w:t>
      </w:r>
      <w:r w:rsidR="00EB2380">
        <w:t xml:space="preserve"> bag </w:t>
      </w:r>
      <w:r w:rsidRPr="00DA6974">
        <w:t>retsforfølg</w:t>
      </w:r>
      <w:r w:rsidR="00EB2380">
        <w:t>ningen</w:t>
      </w:r>
      <w:r w:rsidRPr="00DA6974">
        <w:t xml:space="preserve">, er at skade Ilhan </w:t>
      </w:r>
      <w:proofErr w:type="spellStart"/>
      <w:r w:rsidRPr="00DA6974">
        <w:t>Kyuchyuks</w:t>
      </w:r>
      <w:proofErr w:type="spellEnd"/>
      <w:r w:rsidRPr="00DA6974">
        <w:t xml:space="preserve"> politiske virksomhed som medlem af Europa-Parlamentet og dermed Parlamentets uafhængighed;</w:t>
      </w:r>
    </w:p>
    <w:p w14:paraId="70EDC394" w14:textId="77777777" w:rsidR="009A4C6B" w:rsidRPr="00DA6974" w:rsidRDefault="009A4C6B" w:rsidP="009A4C6B">
      <w:pPr>
        <w:pStyle w:val="NormalHanging12a"/>
      </w:pPr>
      <w:r w:rsidRPr="00DA6974">
        <w:t>1.</w:t>
      </w:r>
      <w:r w:rsidRPr="00DA6974">
        <w:tab/>
        <w:t xml:space="preserve">vedtager ikke at ophæve Ilhan </w:t>
      </w:r>
      <w:proofErr w:type="spellStart"/>
      <w:r w:rsidRPr="00DA6974">
        <w:t>Kyuchyuks</w:t>
      </w:r>
      <w:proofErr w:type="spellEnd"/>
      <w:r w:rsidRPr="00DA6974">
        <w:t xml:space="preserve"> immunitet;</w:t>
      </w:r>
    </w:p>
    <w:p w14:paraId="3C7FA133" w14:textId="15F2D54A" w:rsidR="00E365E1" w:rsidRPr="00DA6974" w:rsidRDefault="009A4C6B" w:rsidP="00E61479">
      <w:pPr>
        <w:ind w:left="567" w:hanging="567"/>
      </w:pPr>
      <w:r w:rsidRPr="00DA6974">
        <w:t>2.</w:t>
      </w:r>
      <w:r w:rsidRPr="00DA6974">
        <w:tab/>
        <w:t xml:space="preserve">pålægger sin formand straks at sende denne afgørelse og det kompetente udvalgs betænkning til Den Europæiske Anklagemyndighed og Ilhan </w:t>
      </w:r>
      <w:proofErr w:type="spellStart"/>
      <w:r w:rsidRPr="00DA6974">
        <w:t>Kyuchyuk</w:t>
      </w:r>
      <w:proofErr w:type="spellEnd"/>
      <w:r w:rsidRPr="00DA6974">
        <w:t>.</w:t>
      </w:r>
    </w:p>
    <w:sectPr w:rsidR="00E365E1" w:rsidRPr="00DA6974" w:rsidSect="00DA69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FCB39" w14:textId="77777777" w:rsidR="00794BC6" w:rsidRPr="00DA6974" w:rsidRDefault="00794BC6">
      <w:r w:rsidRPr="00DA6974">
        <w:separator/>
      </w:r>
    </w:p>
  </w:endnote>
  <w:endnote w:type="continuationSeparator" w:id="0">
    <w:p w14:paraId="70461FEC" w14:textId="77777777" w:rsidR="00794BC6" w:rsidRPr="00DA6974" w:rsidRDefault="00794BC6">
      <w:r w:rsidRPr="00DA69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878A" w14:textId="77777777" w:rsidR="00064002" w:rsidRPr="00DA69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4E55" w14:textId="77777777" w:rsidR="00064002" w:rsidRPr="00DA69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701D" w14:textId="77777777" w:rsidR="00064002" w:rsidRPr="00DA69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8860F" w14:textId="77777777" w:rsidR="00794BC6" w:rsidRPr="00DA6974" w:rsidRDefault="00794BC6">
      <w:r w:rsidRPr="00DA6974">
        <w:separator/>
      </w:r>
    </w:p>
  </w:footnote>
  <w:footnote w:type="continuationSeparator" w:id="0">
    <w:p w14:paraId="62B01BF7" w14:textId="77777777" w:rsidR="00794BC6" w:rsidRPr="00DA6974" w:rsidRDefault="00794BC6">
      <w:r w:rsidRPr="00DA6974">
        <w:continuationSeparator/>
      </w:r>
    </w:p>
  </w:footnote>
  <w:footnote w:id="1">
    <w:p w14:paraId="5E4FA6CE" w14:textId="3C9BB6D8" w:rsidR="009A4C6B" w:rsidRPr="00DA6974" w:rsidRDefault="009A4C6B" w:rsidP="00DA6974">
      <w:pPr>
        <w:pStyle w:val="FootnoteText"/>
        <w:ind w:left="567" w:hanging="567"/>
        <w:rPr>
          <w:sz w:val="24"/>
          <w:lang w:val="da-DK"/>
        </w:rPr>
      </w:pPr>
      <w:r w:rsidRPr="00DA6974">
        <w:rPr>
          <w:rStyle w:val="FootnoteReference"/>
          <w:sz w:val="24"/>
          <w:lang w:val="da-DK"/>
        </w:rPr>
        <w:footnoteRef/>
      </w:r>
      <w:r w:rsidR="00DA6974" w:rsidRPr="00DA6974">
        <w:rPr>
          <w:sz w:val="24"/>
          <w:lang w:val="da-DK"/>
        </w:rPr>
        <w:t xml:space="preserve"> </w:t>
      </w:r>
      <w:r w:rsidR="00DA6974" w:rsidRPr="00DA6974">
        <w:rPr>
          <w:sz w:val="24"/>
          <w:lang w:val="da-DK"/>
        </w:rPr>
        <w:tab/>
      </w:r>
      <w:r w:rsidRPr="00DA6974">
        <w:rPr>
          <w:sz w:val="24"/>
          <w:lang w:val="da-DK"/>
        </w:rPr>
        <w:t xml:space="preserve">EUT L 283 af 31.10.2017, s. 1, ELI: </w:t>
      </w:r>
      <w:r>
        <w:fldChar w:fldCharType="begin"/>
      </w:r>
      <w:r w:rsidRPr="008309D3">
        <w:rPr>
          <w:lang w:val="da-DK"/>
        </w:rPr>
        <w:instrText>HYPERLINK "http://data.europa.eu/eli/reg/2017/1939/oj" \o "http://data.europa.eu/eli/reg/2017/1939/oj"</w:instrText>
      </w:r>
      <w:r>
        <w:fldChar w:fldCharType="separate"/>
      </w:r>
      <w:r w:rsidRPr="00DA6974">
        <w:rPr>
          <w:rStyle w:val="Hyperlink"/>
          <w:sz w:val="24"/>
          <w:lang w:val="da-DK"/>
        </w:rPr>
        <w:t>http://data.europa.eu/eli/reg/2017/1939/oj</w:t>
      </w:r>
      <w:r>
        <w:fldChar w:fldCharType="end"/>
      </w:r>
      <w:r w:rsidRPr="00DA6974">
        <w:rPr>
          <w:sz w:val="24"/>
          <w:lang w:val="da-DK"/>
        </w:rPr>
        <w:t>.</w:t>
      </w:r>
    </w:p>
  </w:footnote>
  <w:footnote w:id="2">
    <w:p w14:paraId="30BF14C3" w14:textId="02DB2FE4" w:rsidR="009A4C6B" w:rsidRPr="00DA6974" w:rsidRDefault="009A4C6B" w:rsidP="00DA6974">
      <w:pPr>
        <w:pStyle w:val="FootnoteText"/>
        <w:ind w:left="567" w:hanging="567"/>
        <w:rPr>
          <w:sz w:val="24"/>
          <w:lang w:val="da-DK"/>
        </w:rPr>
      </w:pPr>
      <w:r w:rsidRPr="00DA6974">
        <w:rPr>
          <w:rStyle w:val="FootnoteReference"/>
          <w:sz w:val="24"/>
          <w:lang w:val="da-DK"/>
        </w:rPr>
        <w:footnoteRef/>
      </w:r>
      <w:r w:rsidR="00DA6974" w:rsidRPr="00DA6974">
        <w:rPr>
          <w:sz w:val="24"/>
          <w:lang w:val="da-DK"/>
        </w:rPr>
        <w:t xml:space="preserve"> </w:t>
      </w:r>
      <w:r w:rsidR="00DA6974" w:rsidRPr="00DA6974">
        <w:rPr>
          <w:sz w:val="24"/>
          <w:lang w:val="da-DK"/>
        </w:rPr>
        <w:tab/>
      </w:r>
      <w:r w:rsidRPr="00DA6974">
        <w:rPr>
          <w:sz w:val="24"/>
          <w:lang w:val="da-DK"/>
        </w:rPr>
        <w:t xml:space="preserve">Domstolens dom af 21. oktober 2008, </w:t>
      </w:r>
      <w:proofErr w:type="spellStart"/>
      <w:r w:rsidRPr="00DA6974">
        <w:rPr>
          <w:sz w:val="24"/>
          <w:lang w:val="da-DK"/>
        </w:rPr>
        <w:t>Marra</w:t>
      </w:r>
      <w:proofErr w:type="spellEnd"/>
      <w:r w:rsidRPr="00DA6974">
        <w:rPr>
          <w:sz w:val="24"/>
          <w:lang w:val="da-DK"/>
        </w:rPr>
        <w:t xml:space="preserve"> mod De </w:t>
      </w:r>
      <w:proofErr w:type="spellStart"/>
      <w:r w:rsidRPr="00DA6974">
        <w:rPr>
          <w:sz w:val="24"/>
          <w:lang w:val="da-DK"/>
        </w:rPr>
        <w:t>Gregorio</w:t>
      </w:r>
      <w:proofErr w:type="spellEnd"/>
      <w:r w:rsidRPr="00DA6974">
        <w:rPr>
          <w:sz w:val="24"/>
          <w:lang w:val="da-DK"/>
        </w:rPr>
        <w:t xml:space="preserve"> og </w:t>
      </w:r>
      <w:proofErr w:type="spellStart"/>
      <w:r w:rsidRPr="00DA6974">
        <w:rPr>
          <w:sz w:val="24"/>
          <w:lang w:val="da-DK"/>
        </w:rPr>
        <w:t>Clemente</w:t>
      </w:r>
      <w:proofErr w:type="spellEnd"/>
      <w:r w:rsidRPr="00DA6974">
        <w:rPr>
          <w:sz w:val="24"/>
          <w:lang w:val="da-DK"/>
        </w:rPr>
        <w:t xml:space="preserve">, C-200/07 og C-201/07, ECLI:EU:C:2008:579, Rettens dom af 19. marts 2010, </w:t>
      </w:r>
      <w:proofErr w:type="spellStart"/>
      <w:r w:rsidRPr="00DA6974">
        <w:rPr>
          <w:sz w:val="24"/>
          <w:lang w:val="da-DK"/>
        </w:rPr>
        <w:t>Gollnisch</w:t>
      </w:r>
      <w:proofErr w:type="spellEnd"/>
      <w:r w:rsidRPr="00DA6974">
        <w:rPr>
          <w:sz w:val="24"/>
          <w:lang w:val="da-DK"/>
        </w:rPr>
        <w:t xml:space="preserve"> mod Parlamentet, T-42/06, ECLI:EU:T:2010:102, Domstolens dom af 6. september 2011, </w:t>
      </w:r>
      <w:proofErr w:type="spellStart"/>
      <w:r w:rsidRPr="00DA6974">
        <w:rPr>
          <w:sz w:val="24"/>
          <w:lang w:val="da-DK"/>
        </w:rPr>
        <w:t>Patriciello</w:t>
      </w:r>
      <w:proofErr w:type="spellEnd"/>
      <w:r w:rsidRPr="00DA6974">
        <w:rPr>
          <w:sz w:val="24"/>
          <w:lang w:val="da-DK"/>
        </w:rPr>
        <w:t xml:space="preserve">, C-163/10, ECLI: EU:C:2011:543, Rettens dom af 17. januar 2013, </w:t>
      </w:r>
      <w:proofErr w:type="spellStart"/>
      <w:r w:rsidRPr="00DA6974">
        <w:rPr>
          <w:sz w:val="24"/>
          <w:lang w:val="da-DK"/>
        </w:rPr>
        <w:t>Gollnisch</w:t>
      </w:r>
      <w:proofErr w:type="spellEnd"/>
      <w:r w:rsidRPr="00DA6974">
        <w:rPr>
          <w:sz w:val="24"/>
          <w:lang w:val="da-DK"/>
        </w:rPr>
        <w:t xml:space="preserve"> mod Parlamentet, T-346/11 og T-347/11, ECLI:EU:T:2013:23, og Domstolens dom af 19. december 2019, </w:t>
      </w:r>
      <w:proofErr w:type="spellStart"/>
      <w:r w:rsidRPr="00DA6974">
        <w:rPr>
          <w:sz w:val="24"/>
          <w:lang w:val="da-DK"/>
        </w:rPr>
        <w:t>Junqueras</w:t>
      </w:r>
      <w:proofErr w:type="spellEnd"/>
      <w:r w:rsidRPr="00DA6974">
        <w:rPr>
          <w:sz w:val="24"/>
          <w:lang w:val="da-DK"/>
        </w:rPr>
        <w:t xml:space="preserve"> Vies, C-502/19, ECLI:EU:C:2019:1115.</w:t>
      </w:r>
    </w:p>
  </w:footnote>
  <w:footnote w:id="3">
    <w:p w14:paraId="2D8C5435" w14:textId="0DD31210" w:rsidR="009A4C6B" w:rsidRPr="00DA6974" w:rsidRDefault="009A4C6B" w:rsidP="00DA6974">
      <w:pPr>
        <w:pStyle w:val="FootnoteText"/>
        <w:ind w:left="567" w:hanging="567"/>
        <w:rPr>
          <w:sz w:val="24"/>
          <w:lang w:val="da-DK"/>
        </w:rPr>
      </w:pPr>
      <w:r w:rsidRPr="00DA6974">
        <w:rPr>
          <w:rStyle w:val="FootnoteReference"/>
          <w:sz w:val="24"/>
          <w:lang w:val="da-DK"/>
        </w:rPr>
        <w:footnoteRef/>
      </w:r>
      <w:r w:rsidR="00DA6974" w:rsidRPr="00DA6974">
        <w:rPr>
          <w:sz w:val="24"/>
          <w:lang w:val="da-DK"/>
        </w:rPr>
        <w:t xml:space="preserve"> </w:t>
      </w:r>
      <w:r w:rsidR="00DA6974" w:rsidRPr="00DA6974">
        <w:rPr>
          <w:sz w:val="24"/>
          <w:lang w:val="da-DK"/>
        </w:rPr>
        <w:tab/>
      </w:r>
      <w:r w:rsidRPr="00DA6974">
        <w:rPr>
          <w:sz w:val="24"/>
          <w:lang w:val="da-DK"/>
        </w:rPr>
        <w:t xml:space="preserve">Rettens dom af 30. april 2019, </w:t>
      </w:r>
      <w:proofErr w:type="spellStart"/>
      <w:r w:rsidRPr="00DA6974">
        <w:rPr>
          <w:sz w:val="24"/>
          <w:lang w:val="da-DK"/>
        </w:rPr>
        <w:t>Briois</w:t>
      </w:r>
      <w:proofErr w:type="spellEnd"/>
      <w:r w:rsidRPr="00DA6974">
        <w:rPr>
          <w:sz w:val="24"/>
          <w:lang w:val="da-DK"/>
        </w:rPr>
        <w:t xml:space="preserve"> mod 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FECB" w14:textId="77777777" w:rsidR="00064002" w:rsidRPr="00DA69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7416" w14:textId="77777777" w:rsidR="00064002" w:rsidRPr="00DA69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04F04" w14:textId="77777777" w:rsidR="00064002" w:rsidRPr="00DA69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0114296">
    <w:abstractNumId w:val="9"/>
  </w:num>
  <w:num w:numId="2" w16cid:durableId="436288930">
    <w:abstractNumId w:val="9"/>
  </w:num>
  <w:num w:numId="3" w16cid:durableId="1926573158">
    <w:abstractNumId w:val="7"/>
  </w:num>
  <w:num w:numId="4" w16cid:durableId="591277098">
    <w:abstractNumId w:val="7"/>
  </w:num>
  <w:num w:numId="5" w16cid:durableId="1556627579">
    <w:abstractNumId w:val="6"/>
  </w:num>
  <w:num w:numId="6" w16cid:durableId="628828620">
    <w:abstractNumId w:val="6"/>
  </w:num>
  <w:num w:numId="7" w16cid:durableId="1969431732">
    <w:abstractNumId w:val="5"/>
  </w:num>
  <w:num w:numId="8" w16cid:durableId="1851138717">
    <w:abstractNumId w:val="5"/>
  </w:num>
  <w:num w:numId="9" w16cid:durableId="1168246755">
    <w:abstractNumId w:val="4"/>
  </w:num>
  <w:num w:numId="10" w16cid:durableId="177042423">
    <w:abstractNumId w:val="4"/>
  </w:num>
  <w:num w:numId="11" w16cid:durableId="1598634915">
    <w:abstractNumId w:val="8"/>
  </w:num>
  <w:num w:numId="12" w16cid:durableId="478427036">
    <w:abstractNumId w:val="8"/>
  </w:num>
  <w:num w:numId="13" w16cid:durableId="1869562081">
    <w:abstractNumId w:val="3"/>
  </w:num>
  <w:num w:numId="14" w16cid:durableId="1093086427">
    <w:abstractNumId w:val="3"/>
  </w:num>
  <w:num w:numId="15" w16cid:durableId="628899140">
    <w:abstractNumId w:val="2"/>
  </w:num>
  <w:num w:numId="16" w16cid:durableId="1166167631">
    <w:abstractNumId w:val="2"/>
  </w:num>
  <w:num w:numId="17" w16cid:durableId="766925327">
    <w:abstractNumId w:val="1"/>
  </w:num>
  <w:num w:numId="18" w16cid:durableId="1637683223">
    <w:abstractNumId w:val="1"/>
  </w:num>
  <w:num w:numId="19" w16cid:durableId="234976554">
    <w:abstractNumId w:val="0"/>
  </w:num>
  <w:num w:numId="20" w16cid:durableId="1351831552">
    <w:abstractNumId w:val="0"/>
  </w:num>
  <w:num w:numId="21" w16cid:durableId="1261378505">
    <w:abstractNumId w:val="9"/>
  </w:num>
  <w:num w:numId="22" w16cid:durableId="1911504473">
    <w:abstractNumId w:val="7"/>
  </w:num>
  <w:num w:numId="23" w16cid:durableId="1308362830">
    <w:abstractNumId w:val="6"/>
  </w:num>
  <w:num w:numId="24" w16cid:durableId="2144493013">
    <w:abstractNumId w:val="5"/>
  </w:num>
  <w:num w:numId="25" w16cid:durableId="1800025400">
    <w:abstractNumId w:val="4"/>
  </w:num>
  <w:num w:numId="26" w16cid:durableId="1804887586">
    <w:abstractNumId w:val="8"/>
  </w:num>
  <w:num w:numId="27" w16cid:durableId="1644696622">
    <w:abstractNumId w:val="3"/>
  </w:num>
  <w:num w:numId="28" w16cid:durableId="1247836806">
    <w:abstractNumId w:val="2"/>
  </w:num>
  <w:num w:numId="29" w16cid:durableId="1201818382">
    <w:abstractNumId w:val="1"/>
  </w:num>
  <w:num w:numId="30" w16cid:durableId="984120853">
    <w:abstractNumId w:val="0"/>
  </w:num>
  <w:num w:numId="31" w16cid:durableId="1545671855">
    <w:abstractNumId w:val="9"/>
  </w:num>
  <w:num w:numId="32" w16cid:durableId="322441453">
    <w:abstractNumId w:val="7"/>
  </w:num>
  <w:num w:numId="33" w16cid:durableId="582644259">
    <w:abstractNumId w:val="6"/>
  </w:num>
  <w:num w:numId="34" w16cid:durableId="639266464">
    <w:abstractNumId w:val="5"/>
  </w:num>
  <w:num w:numId="35" w16cid:durableId="282267727">
    <w:abstractNumId w:val="4"/>
  </w:num>
  <w:num w:numId="36" w16cid:durableId="1307248710">
    <w:abstractNumId w:val="8"/>
  </w:num>
  <w:num w:numId="37" w16cid:durableId="578558223">
    <w:abstractNumId w:val="3"/>
  </w:num>
  <w:num w:numId="38" w16cid:durableId="448475133">
    <w:abstractNumId w:val="2"/>
  </w:num>
  <w:num w:numId="39" w16cid:durableId="2113471460">
    <w:abstractNumId w:val="1"/>
  </w:num>
  <w:num w:numId="40" w16cid:durableId="272785695">
    <w:abstractNumId w:val="0"/>
  </w:num>
  <w:num w:numId="41" w16cid:durableId="1654676390">
    <w:abstractNumId w:val="10"/>
  </w:num>
  <w:num w:numId="42" w16cid:durableId="1102534805">
    <w:abstractNumId w:val="10"/>
  </w:num>
  <w:num w:numId="43" w16cid:durableId="2076970737">
    <w:abstractNumId w:val="10"/>
  </w:num>
  <w:num w:numId="44" w16cid:durableId="10294570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DA"/>
    <w:docVar w:name="dvnumam" w:val="0"/>
    <w:docVar w:name="dvpe" w:val="789.052"/>
    <w:docVar w:name="dvrapporteur" w:val="Ordfører: "/>
    <w:docVar w:name="dvtitre" w:val="Europa-Parlamentets afgørelse af xx.xx 2026 om anmodning om ophævelse af Ilhan Kyuchyuks immunitet(2026/2000(IMM))"/>
  </w:docVars>
  <w:rsids>
    <w:rsidRoot w:val="00794BC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CD3"/>
    <w:rsid w:val="00267907"/>
    <w:rsid w:val="002767FF"/>
    <w:rsid w:val="0028210A"/>
    <w:rsid w:val="002B18FE"/>
    <w:rsid w:val="002B5493"/>
    <w:rsid w:val="003122A9"/>
    <w:rsid w:val="00343214"/>
    <w:rsid w:val="00361C00"/>
    <w:rsid w:val="0037002D"/>
    <w:rsid w:val="00393F12"/>
    <w:rsid w:val="00395FA1"/>
    <w:rsid w:val="003A21BE"/>
    <w:rsid w:val="003E15D4"/>
    <w:rsid w:val="003E6240"/>
    <w:rsid w:val="00411CCE"/>
    <w:rsid w:val="0041666E"/>
    <w:rsid w:val="00421060"/>
    <w:rsid w:val="004659B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BC6"/>
    <w:rsid w:val="007D1690"/>
    <w:rsid w:val="007E22AD"/>
    <w:rsid w:val="00817416"/>
    <w:rsid w:val="008309D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C6B"/>
    <w:rsid w:val="009B75F9"/>
    <w:rsid w:val="009F5427"/>
    <w:rsid w:val="00A1687D"/>
    <w:rsid w:val="00A43E52"/>
    <w:rsid w:val="00A4678D"/>
    <w:rsid w:val="00A778C7"/>
    <w:rsid w:val="00AB441E"/>
    <w:rsid w:val="00AB6293"/>
    <w:rsid w:val="00AD5CC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974"/>
    <w:rsid w:val="00DA7FCD"/>
    <w:rsid w:val="00E365E1"/>
    <w:rsid w:val="00E5140A"/>
    <w:rsid w:val="00E61479"/>
    <w:rsid w:val="00E820A4"/>
    <w:rsid w:val="00EB006A"/>
    <w:rsid w:val="00EB238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504EF"/>
  <w15:chartTrackingRefBased/>
  <w15:docId w15:val="{6AECAB8F-EBBC-4E83-B2E4-728A6A1E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A4C6B"/>
    <w:pPr>
      <w:spacing w:after="240"/>
      <w:ind w:left="567" w:hanging="567"/>
    </w:pPr>
  </w:style>
  <w:style w:type="paragraph" w:customStyle="1" w:styleId="EPComma">
    <w:name w:val="EPComma"/>
    <w:basedOn w:val="Normal"/>
    <w:rsid w:val="009A4C6B"/>
    <w:pPr>
      <w:spacing w:before="480" w:after="240"/>
    </w:pPr>
  </w:style>
  <w:style w:type="character" w:styleId="Hyperlink">
    <w:name w:val="Hyperlink"/>
    <w:basedOn w:val="DefaultParagraphFont"/>
    <w:rsid w:val="009A4C6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F54C2"/>
    <w:rPr>
      <w:sz w:val="24"/>
      <w:lang w:val="da-DK"/>
    </w:rPr>
  </w:style>
  <w:style w:type="character" w:styleId="CommentReference">
    <w:name w:val="annotation reference"/>
    <w:basedOn w:val="DefaultParagraphFont"/>
    <w:rsid w:val="009F54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54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542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9F5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5427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1121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5</cp:revision>
  <cp:lastPrinted>2004-11-19T15:42:00Z</cp:lastPrinted>
  <dcterms:created xsi:type="dcterms:W3CDTF">2026-07-06T14:07:00Z</dcterms:created>
  <dcterms:modified xsi:type="dcterms:W3CDTF">2026-07-07T10:58:00Z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