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0B69" w14:paraId="2539C36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D5E71B" w14:textId="6E0BDA35" w:rsidR="00751A4A" w:rsidRPr="00840B69" w:rsidRDefault="00902145" w:rsidP="0010095E">
            <w:pPr>
              <w:pStyle w:val="EPName"/>
            </w:pPr>
            <w:r w:rsidRPr="00840B69">
              <w:t>Parlament Europejski</w:t>
            </w:r>
          </w:p>
          <w:p w14:paraId="100FBBF8" w14:textId="77777777" w:rsidR="00751A4A" w:rsidRPr="00840B6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0B69">
              <w:t>2024</w:t>
            </w:r>
            <w:r w:rsidR="00817416" w:rsidRPr="00840B69">
              <w:t>-202</w:t>
            </w:r>
            <w:r w:rsidRPr="00840B69">
              <w:t>9</w:t>
            </w:r>
          </w:p>
        </w:tc>
        <w:tc>
          <w:tcPr>
            <w:tcW w:w="2268" w:type="dxa"/>
            <w:shd w:val="clear" w:color="auto" w:fill="auto"/>
          </w:tcPr>
          <w:p w14:paraId="46AAE5AC" w14:textId="77777777" w:rsidR="00751A4A" w:rsidRPr="00840B69" w:rsidRDefault="00187494" w:rsidP="0010095E">
            <w:pPr>
              <w:pStyle w:val="EPLogo"/>
            </w:pPr>
            <w:r w:rsidRPr="00840B69">
              <w:rPr>
                <w:noProof/>
                <w:lang w:eastAsia="ja-JP"/>
              </w:rPr>
              <w:drawing>
                <wp:inline distT="0" distB="0" distL="0" distR="0" wp14:anchorId="356D1C0D" wp14:editId="35D9EB3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0986E1" w14:textId="77777777" w:rsidR="00D058B8" w:rsidRPr="00840B69" w:rsidRDefault="00D058B8" w:rsidP="004C5D52">
      <w:pPr>
        <w:pStyle w:val="LineTop"/>
      </w:pPr>
    </w:p>
    <w:p w14:paraId="6C883E60" w14:textId="5698811A" w:rsidR="00680577" w:rsidRPr="00840B69" w:rsidRDefault="00902145" w:rsidP="00680577">
      <w:pPr>
        <w:pStyle w:val="EPBodyTA1"/>
      </w:pPr>
      <w:r w:rsidRPr="00840B69">
        <w:t>TEKSTY PRZYJĘTE</w:t>
      </w:r>
    </w:p>
    <w:p w14:paraId="41CDE482" w14:textId="77777777" w:rsidR="00D058B8" w:rsidRPr="00840B69" w:rsidRDefault="00D058B8" w:rsidP="00D058B8">
      <w:pPr>
        <w:pStyle w:val="LineBottom"/>
      </w:pPr>
    </w:p>
    <w:p w14:paraId="3A995DE4" w14:textId="7DCC49EE" w:rsidR="00902145" w:rsidRPr="00840B69" w:rsidRDefault="00902145" w:rsidP="00902145">
      <w:pPr>
        <w:pStyle w:val="ATHeading1"/>
      </w:pPr>
      <w:bookmarkStart w:id="0" w:name="TANumber"/>
      <w:r w:rsidRPr="00840B69">
        <w:t>P10_TA(2026)0</w:t>
      </w:r>
      <w:bookmarkEnd w:id="0"/>
      <w:r w:rsidR="00DA52B0">
        <w:t>237</w:t>
      </w:r>
    </w:p>
    <w:p w14:paraId="7E7C039B" w14:textId="77777777" w:rsidR="00902145" w:rsidRPr="00840B69" w:rsidRDefault="00902145" w:rsidP="00902145">
      <w:pPr>
        <w:pStyle w:val="ATHeading2"/>
      </w:pPr>
      <w:bookmarkStart w:id="1" w:name="title"/>
      <w:r w:rsidRPr="00840B69">
        <w:t xml:space="preserve">Wniosek o uchylenie immunitetu </w:t>
      </w:r>
      <w:proofErr w:type="spellStart"/>
      <w:r w:rsidRPr="00840B69">
        <w:t>Ilhana</w:t>
      </w:r>
      <w:proofErr w:type="spellEnd"/>
      <w:r w:rsidRPr="00840B69">
        <w:t xml:space="preserve"> </w:t>
      </w:r>
      <w:proofErr w:type="spellStart"/>
      <w:r w:rsidRPr="00840B69">
        <w:t>Kyuchyuka</w:t>
      </w:r>
      <w:bookmarkEnd w:id="1"/>
      <w:proofErr w:type="spellEnd"/>
    </w:p>
    <w:p w14:paraId="74792508" w14:textId="77777777" w:rsidR="00902145" w:rsidRPr="00840B69" w:rsidRDefault="00902145" w:rsidP="00902145">
      <w:pPr>
        <w:rPr>
          <w:i/>
          <w:vanish/>
        </w:rPr>
      </w:pPr>
      <w:r w:rsidRPr="00840B69">
        <w:rPr>
          <w:i/>
        </w:rPr>
        <w:fldChar w:fldCharType="begin"/>
      </w:r>
      <w:r w:rsidRPr="00840B69">
        <w:rPr>
          <w:i/>
        </w:rPr>
        <w:instrText xml:space="preserve"> TC"(</w:instrText>
      </w:r>
      <w:bookmarkStart w:id="2" w:name="DocNumber"/>
      <w:r w:rsidRPr="00840B69">
        <w:rPr>
          <w:i/>
        </w:rPr>
        <w:instrText>A10-0194/2026</w:instrText>
      </w:r>
      <w:bookmarkEnd w:id="2"/>
      <w:r w:rsidRPr="00840B69">
        <w:rPr>
          <w:i/>
        </w:rPr>
        <w:instrText xml:space="preserve"> - Sprawozdawca: Dominik Tarczyński)"\l3 \n&gt; \* MERGEFORMAT </w:instrText>
      </w:r>
      <w:r w:rsidRPr="00840B69">
        <w:rPr>
          <w:i/>
        </w:rPr>
        <w:fldChar w:fldCharType="end"/>
      </w:r>
    </w:p>
    <w:p w14:paraId="747DF75B" w14:textId="77777777" w:rsidR="00902145" w:rsidRPr="00840B69" w:rsidRDefault="00902145" w:rsidP="00902145">
      <w:pPr>
        <w:rPr>
          <w:vanish/>
        </w:rPr>
      </w:pPr>
      <w:bookmarkStart w:id="3" w:name="Commission"/>
      <w:r w:rsidRPr="00840B69">
        <w:rPr>
          <w:vanish/>
        </w:rPr>
        <w:t>Komisja Prawna</w:t>
      </w:r>
      <w:bookmarkEnd w:id="3"/>
    </w:p>
    <w:p w14:paraId="27255870" w14:textId="77777777" w:rsidR="00902145" w:rsidRPr="00840B69" w:rsidRDefault="00902145" w:rsidP="00902145">
      <w:pPr>
        <w:rPr>
          <w:vanish/>
        </w:rPr>
      </w:pPr>
      <w:bookmarkStart w:id="4" w:name="PE"/>
      <w:r w:rsidRPr="00840B69">
        <w:rPr>
          <w:vanish/>
        </w:rPr>
        <w:t>PE789.052</w:t>
      </w:r>
      <w:bookmarkEnd w:id="4"/>
    </w:p>
    <w:p w14:paraId="5357E397" w14:textId="3B9A3695" w:rsidR="00902145" w:rsidRPr="00840B69" w:rsidRDefault="00902145" w:rsidP="00902145">
      <w:pPr>
        <w:pStyle w:val="ATHeading3"/>
      </w:pPr>
      <w:bookmarkStart w:id="5" w:name="Sujet"/>
      <w:r w:rsidRPr="00840B69">
        <w:t xml:space="preserve">Decyzja Parlamentu Europejskiego z dnia </w:t>
      </w:r>
      <w:r w:rsidR="00E13B68">
        <w:t>7 lipca</w:t>
      </w:r>
      <w:r w:rsidRPr="00840B69">
        <w:t xml:space="preserve"> 2026 r. w sprawie wniosku o uchylenie immunitetu </w:t>
      </w:r>
      <w:proofErr w:type="spellStart"/>
      <w:r w:rsidRPr="00840B69">
        <w:t>Ilhana</w:t>
      </w:r>
      <w:proofErr w:type="spellEnd"/>
      <w:r w:rsidRPr="00840B69">
        <w:t xml:space="preserve"> </w:t>
      </w:r>
      <w:proofErr w:type="spellStart"/>
      <w:r w:rsidRPr="00840B69">
        <w:t>Kyuchyuka</w:t>
      </w:r>
      <w:bookmarkEnd w:id="5"/>
      <w:proofErr w:type="spellEnd"/>
      <w:r w:rsidRPr="00840B69">
        <w:t xml:space="preserve"> </w:t>
      </w:r>
      <w:bookmarkStart w:id="6" w:name="References"/>
      <w:r w:rsidRPr="00840B69">
        <w:t>(2026/2000(IMM))</w:t>
      </w:r>
      <w:bookmarkEnd w:id="6"/>
    </w:p>
    <w:p w14:paraId="108AC2E1" w14:textId="77777777" w:rsidR="0062610C" w:rsidRPr="00840B69" w:rsidRDefault="0062610C" w:rsidP="0062610C">
      <w:pPr>
        <w:pStyle w:val="EPComma"/>
      </w:pPr>
      <w:bookmarkStart w:id="7" w:name="TextBodyBegin"/>
      <w:bookmarkEnd w:id="7"/>
      <w:r w:rsidRPr="00840B69">
        <w:rPr>
          <w:i/>
        </w:rPr>
        <w:t>Parlament Europejski</w:t>
      </w:r>
      <w:r w:rsidRPr="00840B69">
        <w:t>,</w:t>
      </w:r>
    </w:p>
    <w:p w14:paraId="3662E06B" w14:textId="77777777" w:rsidR="0062610C" w:rsidRPr="00840B69" w:rsidRDefault="0062610C" w:rsidP="0062610C">
      <w:pPr>
        <w:pStyle w:val="NormalHanging12a"/>
      </w:pPr>
      <w:r w:rsidRPr="00840B69">
        <w:t>–</w:t>
      </w:r>
      <w:r w:rsidRPr="00840B69">
        <w:tab/>
        <w:t xml:space="preserve">uwzględniając wniosek o uchylenie immunitetu </w:t>
      </w:r>
      <w:proofErr w:type="spellStart"/>
      <w:r w:rsidRPr="00840B69">
        <w:t>Ilhana</w:t>
      </w:r>
      <w:proofErr w:type="spellEnd"/>
      <w:r w:rsidRPr="00840B69">
        <w:t xml:space="preserve"> </w:t>
      </w:r>
      <w:proofErr w:type="spellStart"/>
      <w:r w:rsidRPr="00840B69">
        <w:t>Kyuchyuka</w:t>
      </w:r>
      <w:proofErr w:type="spellEnd"/>
      <w:r w:rsidRPr="00840B69">
        <w:t xml:space="preserve"> przekazany 24 listopada 2025 r. przez Europejską Prokurator Generalną w związku z dochodzeniem dotyczącym </w:t>
      </w:r>
      <w:proofErr w:type="spellStart"/>
      <w:r w:rsidRPr="00840B69">
        <w:t>Ilhana</w:t>
      </w:r>
      <w:proofErr w:type="spellEnd"/>
      <w:r w:rsidRPr="00840B69">
        <w:t xml:space="preserve"> </w:t>
      </w:r>
      <w:proofErr w:type="spellStart"/>
      <w:r w:rsidRPr="00840B69">
        <w:t>Kyuchyuka</w:t>
      </w:r>
      <w:proofErr w:type="spellEnd"/>
      <w:r w:rsidRPr="00840B69">
        <w:t xml:space="preserve">, ogłoszony na posiedzeniu plenarnym 15 grudnia 2025 r., </w:t>
      </w:r>
    </w:p>
    <w:p w14:paraId="0A4848EF" w14:textId="77777777" w:rsidR="0062610C" w:rsidRPr="00840B69" w:rsidRDefault="0062610C" w:rsidP="0062610C">
      <w:pPr>
        <w:pStyle w:val="NormalHanging12a"/>
      </w:pPr>
      <w:r w:rsidRPr="00840B69">
        <w:t>–</w:t>
      </w:r>
      <w:r w:rsidRPr="00840B69">
        <w:tab/>
        <w:t xml:space="preserve">po wysłuchaniu wyjaśnień </w:t>
      </w:r>
      <w:proofErr w:type="spellStart"/>
      <w:r w:rsidRPr="00840B69">
        <w:t>Ilhana</w:t>
      </w:r>
      <w:proofErr w:type="spellEnd"/>
      <w:r w:rsidRPr="00840B69">
        <w:t xml:space="preserve"> </w:t>
      </w:r>
      <w:proofErr w:type="spellStart"/>
      <w:r w:rsidRPr="00840B69">
        <w:t>Kyuchyuka</w:t>
      </w:r>
      <w:proofErr w:type="spellEnd"/>
      <w:r w:rsidRPr="00840B69">
        <w:t xml:space="preserve"> przedstawionych 3 czerwca 2026 r., zgodnie z art. 9 ust. 6 Regulaminu,</w:t>
      </w:r>
    </w:p>
    <w:p w14:paraId="1222A70F" w14:textId="77777777" w:rsidR="0062610C" w:rsidRPr="00840B69" w:rsidRDefault="0062610C" w:rsidP="0062610C">
      <w:pPr>
        <w:pStyle w:val="NormalHanging12a"/>
      </w:pPr>
      <w:r w:rsidRPr="00840B69">
        <w:t>–</w:t>
      </w:r>
      <w:r w:rsidRPr="00840B69">
        <w:tab/>
        <w:t>uwzględniając art. 8 i 9 protokołu nr 7 w sprawie przywilejów i immunitetów Unii Europejskiej, jak również art. 6 ust. 2 aktu dotyczącego wyboru członków Parlamentu Europejskiego w powszechnych wyborach bezpośrednich z dnia 20 września 1976 r.,</w:t>
      </w:r>
    </w:p>
    <w:p w14:paraId="566FA0B2" w14:textId="77777777" w:rsidR="0062610C" w:rsidRPr="00840B69" w:rsidRDefault="0062610C" w:rsidP="0062610C">
      <w:pPr>
        <w:pStyle w:val="NormalHanging12a"/>
      </w:pPr>
      <w:r w:rsidRPr="00840B69">
        <w:t>–</w:t>
      </w:r>
      <w:r w:rsidRPr="00840B69">
        <w:tab/>
        <w:t>uwzględniając rozporządzenie Rady (UE) 2017/1939 z dnia 12 października 2017 r. wdrażające wzmocnioną współpracę w zakresie ustanowienia Prokuratury Europejskiej</w:t>
      </w:r>
      <w:r w:rsidRPr="00840B69">
        <w:rPr>
          <w:vertAlign w:val="superscript"/>
        </w:rPr>
        <w:footnoteReference w:id="1"/>
      </w:r>
      <w:r w:rsidRPr="00840B69">
        <w:t>, w szczególności jego art. 29 ust. 2,</w:t>
      </w:r>
    </w:p>
    <w:p w14:paraId="1374B9FD" w14:textId="77777777" w:rsidR="0062610C" w:rsidRPr="00840B69" w:rsidRDefault="0062610C" w:rsidP="0062610C">
      <w:pPr>
        <w:pStyle w:val="NormalHanging12a"/>
      </w:pPr>
      <w:r w:rsidRPr="00840B69">
        <w:t>–</w:t>
      </w:r>
      <w:r w:rsidRPr="00840B69">
        <w:tab/>
        <w:t>uwzględniając wyroki wydane przez Trybunał Sprawiedliwości Unii Europejskiej 21 października 2008 r., 19 marca 2010 r., 6 września 2011 r., 17 stycznia 2013 r. i 19 grudnia 2019 r.</w:t>
      </w:r>
      <w:r w:rsidRPr="00840B69">
        <w:rPr>
          <w:vertAlign w:val="superscript"/>
        </w:rPr>
        <w:footnoteReference w:id="2"/>
      </w:r>
      <w:r w:rsidRPr="00840B69">
        <w:t>,</w:t>
      </w:r>
    </w:p>
    <w:p w14:paraId="000FD2EA" w14:textId="77777777" w:rsidR="0062610C" w:rsidRPr="00840B69" w:rsidRDefault="0062610C" w:rsidP="0062610C">
      <w:pPr>
        <w:pStyle w:val="NormalHanging12a"/>
      </w:pPr>
      <w:r w:rsidRPr="00840B69">
        <w:lastRenderedPageBreak/>
        <w:t>–</w:t>
      </w:r>
      <w:r w:rsidRPr="00840B69">
        <w:tab/>
        <w:t>uwzględniając art. 70 ust. 1 konstytucji Republiki Bułgarii,</w:t>
      </w:r>
    </w:p>
    <w:p w14:paraId="7A1B10BA" w14:textId="77777777" w:rsidR="0062610C" w:rsidRPr="00840B69" w:rsidRDefault="0062610C" w:rsidP="0062610C">
      <w:pPr>
        <w:pStyle w:val="NormalHanging12a"/>
      </w:pPr>
      <w:r w:rsidRPr="00840B69">
        <w:t>–</w:t>
      </w:r>
      <w:r w:rsidRPr="00840B69">
        <w:tab/>
        <w:t>uwzględniając art. 5 ust. 2, art. 6 ust. 1 oraz art. 9 Regulaminu,</w:t>
      </w:r>
    </w:p>
    <w:p w14:paraId="7B5DB8D6" w14:textId="77777777" w:rsidR="0062610C" w:rsidRPr="00840B69" w:rsidRDefault="0062610C" w:rsidP="0062610C">
      <w:pPr>
        <w:pStyle w:val="NormalHanging12a"/>
      </w:pPr>
      <w:r w:rsidRPr="00840B69">
        <w:t>–</w:t>
      </w:r>
      <w:r w:rsidRPr="00840B69">
        <w:tab/>
        <w:t>uwzględniając sprawozdanie Komisji Prawnej (A10-0194/2026),</w:t>
      </w:r>
    </w:p>
    <w:p w14:paraId="5588EEBD" w14:textId="5265556D" w:rsidR="0062610C" w:rsidRPr="00840B69" w:rsidRDefault="0062610C" w:rsidP="0062610C">
      <w:pPr>
        <w:pStyle w:val="NormalHanging12a"/>
      </w:pPr>
      <w:r w:rsidRPr="00840B69">
        <w:t>A.</w:t>
      </w:r>
      <w:r w:rsidRPr="00840B69">
        <w:tab/>
        <w:t xml:space="preserve">mając na uwadze, że </w:t>
      </w:r>
      <w:r w:rsidR="00094A85">
        <w:t>w dniu</w:t>
      </w:r>
      <w:r w:rsidRPr="00840B69">
        <w:t xml:space="preserve"> 24 listopada 2025 r. Europejska Prokurator Generalna złożyła wniosek o uchylenie immunitetu </w:t>
      </w:r>
      <w:proofErr w:type="spellStart"/>
      <w:r w:rsidRPr="00840B69">
        <w:t>Ilhana</w:t>
      </w:r>
      <w:proofErr w:type="spellEnd"/>
      <w:r w:rsidRPr="00840B69">
        <w:t xml:space="preserve"> </w:t>
      </w:r>
      <w:proofErr w:type="spellStart"/>
      <w:r w:rsidRPr="00840B69">
        <w:t>Kyuchyuka</w:t>
      </w:r>
      <w:proofErr w:type="spellEnd"/>
      <w:r w:rsidRPr="00840B69">
        <w:t>, posła do Parlamentu Europejskiego wybranego w Bułgarii, w związku z toczącym się dochodzeniem w sprawie kilku zarzucanych przestępstw związanych z niewłaściwym wykorzystaniem funduszy unijnych;</w:t>
      </w:r>
    </w:p>
    <w:p w14:paraId="013BB263" w14:textId="0A5A1E3B" w:rsidR="0062610C" w:rsidRPr="00840B69" w:rsidRDefault="0062610C" w:rsidP="0062610C">
      <w:pPr>
        <w:pStyle w:val="NormalHanging12a"/>
      </w:pPr>
      <w:r w:rsidRPr="00840B69">
        <w:t>B.</w:t>
      </w:r>
      <w:r w:rsidRPr="00840B69">
        <w:tab/>
        <w:t xml:space="preserve">mając na uwadze, że zgodnie z wnioskiem dochodzenie przeprowadzone w Bułgarii przez delegowanego prokuratora europejskiego miało wykazać, że wszyscy asystenci krajowi </w:t>
      </w:r>
      <w:proofErr w:type="spellStart"/>
      <w:r w:rsidRPr="00840B69">
        <w:t>Ilhana</w:t>
      </w:r>
      <w:proofErr w:type="spellEnd"/>
      <w:r w:rsidRPr="00840B69">
        <w:t xml:space="preserve"> </w:t>
      </w:r>
      <w:proofErr w:type="spellStart"/>
      <w:r w:rsidRPr="00840B69">
        <w:t>Kyuchyuka</w:t>
      </w:r>
      <w:proofErr w:type="spellEnd"/>
      <w:r w:rsidRPr="00840B69">
        <w:t xml:space="preserve"> pracowali w biurach zarządzanych przez krajową partię polityczną, a większość wydatków związanych z pracą pokrywała partia, podczas gdy </w:t>
      </w:r>
      <w:proofErr w:type="spellStart"/>
      <w:r w:rsidRPr="00840B69">
        <w:t>Ilhan</w:t>
      </w:r>
      <w:proofErr w:type="spellEnd"/>
      <w:r w:rsidRPr="00840B69">
        <w:t xml:space="preserve"> </w:t>
      </w:r>
      <w:proofErr w:type="spellStart"/>
      <w:r w:rsidRPr="00840B69">
        <w:t>Kyuchyuk</w:t>
      </w:r>
      <w:proofErr w:type="spellEnd"/>
      <w:r w:rsidRPr="00840B69">
        <w:t xml:space="preserve"> miał wypłacać jedynie ich wynagrodzenia; mając na uwadze, że zarzuca się również, iż wielu asystentów krajowych pełniło funkcje publiczne w </w:t>
      </w:r>
      <w:r w:rsidR="00094A85">
        <w:t xml:space="preserve">tej </w:t>
      </w:r>
      <w:r w:rsidRPr="00840B69">
        <w:t>partii, za co otrzymywali oni odrębne wynagrodzenie; mając na uwadze, że dochodzenie dotyczy okresu dłuższego niż 10 lat;</w:t>
      </w:r>
    </w:p>
    <w:p w14:paraId="6A373EC1" w14:textId="77777777" w:rsidR="0062610C" w:rsidRPr="00840B69" w:rsidRDefault="0062610C" w:rsidP="0062610C">
      <w:pPr>
        <w:pStyle w:val="NormalHanging12a"/>
      </w:pPr>
      <w:r w:rsidRPr="00840B69">
        <w:t>C.</w:t>
      </w:r>
      <w:r w:rsidRPr="00840B69">
        <w:tab/>
        <w:t>mając na uwadze, że zgodnie z wnioskiem zarzucane czyny mogły stanowić przestępstwa nadużycia finansowego niezwiązanego z zamówieniami publicznymi – przedłożenia fałszywych/nieprawidłowych/niekompletnych oświadczeń/dokumentów – a także sprzeniewierzenie funduszy unijnych i korupcję, które to przestępstwa podlegają karze na mocy art. 248a bułgarskiego kodeksu karnego; mając na uwadze, że we wniosku odniesiono się również do „udziału w działaniach wymierzonych w suwerenność i bezpieczeństwo Unii Europejskiej”;</w:t>
      </w:r>
    </w:p>
    <w:p w14:paraId="646F5432" w14:textId="77777777" w:rsidR="0062610C" w:rsidRPr="00840B69" w:rsidRDefault="0062610C" w:rsidP="0062610C">
      <w:pPr>
        <w:pStyle w:val="NormalHanging12a"/>
      </w:pPr>
      <w:r w:rsidRPr="00840B69">
        <w:t>D.</w:t>
      </w:r>
      <w:r w:rsidRPr="00840B69">
        <w:tab/>
        <w:t xml:space="preserve">mając na uwadze, że </w:t>
      </w:r>
      <w:proofErr w:type="spellStart"/>
      <w:r w:rsidRPr="00840B69">
        <w:t>Ilhana</w:t>
      </w:r>
      <w:proofErr w:type="spellEnd"/>
      <w:r w:rsidRPr="00840B69">
        <w:t xml:space="preserve"> </w:t>
      </w:r>
      <w:proofErr w:type="spellStart"/>
      <w:r w:rsidRPr="00840B69">
        <w:t>Kyuchyuka</w:t>
      </w:r>
      <w:proofErr w:type="spellEnd"/>
      <w:r w:rsidRPr="00840B69">
        <w:t xml:space="preserve"> wybrano do Parlamentu Europejskiego w wyborach europejskich w maju 2014 r. oraz ponownie w maju 2019 r. i czerwcu 2024 r., a w związku z tym w czasie popełnienia zarzucanych czynów był posłem do Parlamentu Europejskiego;</w:t>
      </w:r>
    </w:p>
    <w:p w14:paraId="1DFDDE8E" w14:textId="77777777" w:rsidR="0062610C" w:rsidRPr="00840B69" w:rsidRDefault="0062610C" w:rsidP="0062610C">
      <w:pPr>
        <w:pStyle w:val="NormalHanging12a"/>
      </w:pPr>
      <w:bookmarkStart w:id="8" w:name="_Hlk232158221"/>
      <w:r w:rsidRPr="00840B69">
        <w:t>E.</w:t>
      </w:r>
      <w:r w:rsidRPr="00840B69">
        <w:tab/>
        <w:t>mając na uwadze, że art. 8 Protokołu nr 7 w sprawie przywilejów i immunitetów Unii Europejskiej przewiduje, że wobec posłów do Parlamentu Europejskiego nie można prowadzić dochodzenia, postępowania sądowego ani też ich zatrzymywać z powodu ich opinii lub stanowiska zajętego przez nich w głosowaniu w czasie wykonywania przez nich obowiązków służbowych;</w:t>
      </w:r>
    </w:p>
    <w:p w14:paraId="2F4F9FA4" w14:textId="77777777" w:rsidR="0062610C" w:rsidRPr="00840B69" w:rsidRDefault="0062610C" w:rsidP="0062610C">
      <w:pPr>
        <w:pStyle w:val="NormalHanging12a"/>
        <w:rPr>
          <w:bCs/>
        </w:rPr>
      </w:pPr>
      <w:r w:rsidRPr="00840B69">
        <w:t>F.</w:t>
      </w:r>
      <w:r w:rsidRPr="00840B69">
        <w:tab/>
        <w:t xml:space="preserve">mając na uwadze, że zarzucane czyny i późniejszy wniosek o uchylenie immunitetu nie dotyczą opinii wyrażonej przez </w:t>
      </w:r>
      <w:proofErr w:type="spellStart"/>
      <w:r w:rsidRPr="00840B69">
        <w:t>Ilhana</w:t>
      </w:r>
      <w:proofErr w:type="spellEnd"/>
      <w:r w:rsidRPr="00840B69">
        <w:t xml:space="preserve"> </w:t>
      </w:r>
      <w:proofErr w:type="spellStart"/>
      <w:r w:rsidRPr="00840B69">
        <w:t>Kyuchyuka</w:t>
      </w:r>
      <w:proofErr w:type="spellEnd"/>
      <w:r w:rsidRPr="00840B69">
        <w:t xml:space="preserve"> ani stanowiska zajętego przez niego w głosowaniu w czasie wykonywania obowiązków służbowych w rozumieniu art. 8 Protokołu nr 7 w sprawie przywilejów i immunitetów Unii Europejskiej;</w:t>
      </w:r>
    </w:p>
    <w:bookmarkEnd w:id="8"/>
    <w:p w14:paraId="1CAC16F2" w14:textId="77777777" w:rsidR="0062610C" w:rsidRPr="00840B69" w:rsidRDefault="0062610C" w:rsidP="0062610C">
      <w:pPr>
        <w:pStyle w:val="NormalHanging12a"/>
      </w:pPr>
      <w:r w:rsidRPr="00840B69">
        <w:t>G.</w:t>
      </w:r>
      <w:r w:rsidRPr="00840B69">
        <w:tab/>
        <w:t>mając na uwadze, że zgodnie z art. 9 akapit pierwszy lit. a) Protokołu nr 7 w sprawie przywilejów i immunitetów Unii Europejskiej podczas sesji Parlamentu Europejskiego jego posłowie korzystają na terytorium swoich państw członkowskich z immunitetów przyznawanych członkom parlamentu ich państwa;</w:t>
      </w:r>
    </w:p>
    <w:p w14:paraId="10F8F684" w14:textId="77777777" w:rsidR="0062610C" w:rsidRPr="00840B69" w:rsidRDefault="0062610C" w:rsidP="0062610C">
      <w:pPr>
        <w:pStyle w:val="NormalHanging12a"/>
      </w:pPr>
      <w:r w:rsidRPr="00840B69">
        <w:t>H.</w:t>
      </w:r>
      <w:r w:rsidRPr="00840B69">
        <w:tab/>
        <w:t xml:space="preserve">mając na uwadze, że art. 70 ust. 1 konstytucji Republiki Bułgarii stanowi, że „członka Zgromadzenia Narodowego nie można zatrzymać ani prowadzić przeciwko niemu </w:t>
      </w:r>
      <w:r w:rsidRPr="00840B69">
        <w:lastRenderedPageBreak/>
        <w:t>postępowania karnego, chyba że popełnił on przestępstwo, a w takim przypadku wymagana jest zgoda Zgromadzenia Narodowego lub – jeśli trwają wakacje parlamentarne – przewodniczącego Zgromadzenia Narodowego”;</w:t>
      </w:r>
    </w:p>
    <w:p w14:paraId="3A15ED10" w14:textId="77777777" w:rsidR="0062610C" w:rsidRPr="00840B69" w:rsidRDefault="0062610C" w:rsidP="0062610C">
      <w:pPr>
        <w:pStyle w:val="NormalHanging12a"/>
      </w:pPr>
      <w:r w:rsidRPr="00840B69">
        <w:t>I.</w:t>
      </w:r>
      <w:r w:rsidRPr="00840B69">
        <w:tab/>
        <w:t>mając na uwadze, że immunitet przewidziany w Protokole nr 7 w sprawie przywilejów i immunitetów Unii Europejskiej ma chronić Parlament i posłów do niego przed postępowaniami sądowymi w związku z działaniami podejmowanymi w ramach wykonywania obowiązków parlamentarnych i niemożliwych do oddzielenia od tych obowiązków;</w:t>
      </w:r>
    </w:p>
    <w:p w14:paraId="763440BF" w14:textId="77777777" w:rsidR="0062610C" w:rsidRPr="00840B69" w:rsidRDefault="0062610C" w:rsidP="0062610C">
      <w:pPr>
        <w:pStyle w:val="NormalHanging12a"/>
      </w:pPr>
      <w:r w:rsidRPr="00840B69">
        <w:t>J.</w:t>
      </w:r>
      <w:r w:rsidRPr="00840B69">
        <w:tab/>
        <w:t>mając na uwadze, że zgodnie z art. 5 ust. 2 Regulaminu immunitet parlamentarny nie jest osobistym przywilejem posła, lecz gwarancją niezależności Parlamentu jako całości oraz jego posłów;</w:t>
      </w:r>
    </w:p>
    <w:p w14:paraId="4DA4D998" w14:textId="77777777" w:rsidR="0062610C" w:rsidRPr="00840B69" w:rsidRDefault="0062610C" w:rsidP="0062610C">
      <w:pPr>
        <w:pStyle w:val="NormalHanging12a"/>
      </w:pPr>
      <w:r w:rsidRPr="00840B69">
        <w:t>K.</w:t>
      </w:r>
      <w:r w:rsidRPr="00840B69">
        <w:tab/>
        <w:t>mając na uwadze, że, z jednej strony, Parlamentu nie można uznawać za sąd, a z drugiej – że posła nie można uznawać za „oskarżonego” w kontekście procedury uchylenia immunitetu</w:t>
      </w:r>
      <w:r w:rsidRPr="00840B69">
        <w:rPr>
          <w:vertAlign w:val="superscript"/>
        </w:rPr>
        <w:footnoteReference w:id="3"/>
      </w:r>
      <w:r w:rsidRPr="00840B69">
        <w:t>;</w:t>
      </w:r>
    </w:p>
    <w:p w14:paraId="483C7FF3" w14:textId="456EE282" w:rsidR="0062610C" w:rsidRPr="00840B69" w:rsidRDefault="0062610C" w:rsidP="0062610C">
      <w:pPr>
        <w:pStyle w:val="NormalHanging12a"/>
      </w:pPr>
      <w:r w:rsidRPr="00840B69">
        <w:t>L.</w:t>
      </w:r>
      <w:r w:rsidRPr="00840B69">
        <w:tab/>
        <w:t xml:space="preserve">mając na uwadze, że Europejska Prokurator Generalna złożyła wniosek o uchylenie immunitetu w następstwie dochodzenia prowadzonego przez delegowanego prokuratora europejskiego w Bułgarii; mając na uwadze, że powszechnie wiadomo, iż bułgarski prokurator europejski został tymczasowo zawieszony w marcu 2025 r. w oczekiwaniu na dochodzenie w sprawie potencjalnych uchybień, oraz mając na uwadze, że w lutym 2026 r. kolegium Prokuratury Europejskiej uznało bułgarskiego prokuratora europejskiego za winnego poważnych uchybień; mając na uwadze, że – jak zauważono we wniosku o uchylenie immunitetu – </w:t>
      </w:r>
      <w:proofErr w:type="spellStart"/>
      <w:r w:rsidRPr="00840B69">
        <w:t>Ilhan</w:t>
      </w:r>
      <w:proofErr w:type="spellEnd"/>
      <w:r w:rsidRPr="00840B69">
        <w:t xml:space="preserve"> </w:t>
      </w:r>
      <w:proofErr w:type="spellStart"/>
      <w:r w:rsidRPr="00840B69">
        <w:t>Kyuchyuk</w:t>
      </w:r>
      <w:proofErr w:type="spellEnd"/>
      <w:r w:rsidRPr="00840B69">
        <w:t xml:space="preserve"> jest członkiem bułgarskiej partii politycznej „Ruch na rzecz praw i wolności”; mając na uwadze, że wydaje się, iż</w:t>
      </w:r>
      <w:r w:rsidR="00094A85">
        <w:t xml:space="preserve"> </w:t>
      </w:r>
      <w:proofErr w:type="spellStart"/>
      <w:r w:rsidR="00094A85">
        <w:t>Ilhan</w:t>
      </w:r>
      <w:proofErr w:type="spellEnd"/>
      <w:r w:rsidR="00094A85">
        <w:t xml:space="preserve"> </w:t>
      </w:r>
      <w:proofErr w:type="spellStart"/>
      <w:r w:rsidR="00094A85">
        <w:t>Kyuchyuk</w:t>
      </w:r>
      <w:proofErr w:type="spellEnd"/>
      <w:r w:rsidRPr="00840B69">
        <w:t xml:space="preserve"> został zaatakowany w Bułgarii przez przeciwnika politycznego w ramach tej partii w związku z sytuacją w partii, co do czego</w:t>
      </w:r>
      <w:r w:rsidR="00094A85">
        <w:t xml:space="preserve"> </w:t>
      </w:r>
      <w:proofErr w:type="spellStart"/>
      <w:r w:rsidR="00094A85">
        <w:t>Ilhan</w:t>
      </w:r>
      <w:proofErr w:type="spellEnd"/>
      <w:r w:rsidR="00094A85">
        <w:t xml:space="preserve"> </w:t>
      </w:r>
      <w:proofErr w:type="spellStart"/>
      <w:r w:rsidR="00094A85">
        <w:t>Kyuchyuk</w:t>
      </w:r>
      <w:proofErr w:type="spellEnd"/>
      <w:r w:rsidRPr="00840B69">
        <w:t xml:space="preserve"> wyraził swoje niezadowolenie również publicznie; mając na uwadze, że wydaje się, iż </w:t>
      </w:r>
      <w:proofErr w:type="spellStart"/>
      <w:r w:rsidRPr="00840B69">
        <w:t>Ilhan</w:t>
      </w:r>
      <w:proofErr w:type="spellEnd"/>
      <w:r w:rsidRPr="00840B69">
        <w:t xml:space="preserve"> </w:t>
      </w:r>
      <w:proofErr w:type="spellStart"/>
      <w:r w:rsidRPr="00840B69">
        <w:t>Kyuchyuk</w:t>
      </w:r>
      <w:proofErr w:type="spellEnd"/>
      <w:r w:rsidRPr="00840B69">
        <w:t xml:space="preserve"> był przedmiotem bezpodstawnych oskarżeń i ataków w Bułgarii w czasie, gdy </w:t>
      </w:r>
      <w:r w:rsidR="00094A85">
        <w:t>wysunięto jego kandydaturę na</w:t>
      </w:r>
      <w:r w:rsidRPr="00840B69">
        <w:t xml:space="preserve"> </w:t>
      </w:r>
      <w:r w:rsidR="00094A85">
        <w:t>stanowisko</w:t>
      </w:r>
      <w:r w:rsidRPr="00840B69">
        <w:t xml:space="preserve"> przewodniczącego Komisji Prawnej Parlamentu</w:t>
      </w:r>
      <w:r w:rsidR="00094A85">
        <w:t xml:space="preserve"> Europejskiego</w:t>
      </w:r>
      <w:r w:rsidRPr="00840B69">
        <w:t>; mając na uwadze, że wydaje się, iż był on poddawany wyraźnie nieproporcjonalnym kontrolom antykorupcyjnym w Bułgarii</w:t>
      </w:r>
      <w:r w:rsidR="00094A85">
        <w:t xml:space="preserve"> lecz</w:t>
      </w:r>
      <w:r w:rsidRPr="00840B69">
        <w:t xml:space="preserve"> nigdy nie stwierdzono żadnych nadużyć; </w:t>
      </w:r>
    </w:p>
    <w:p w14:paraId="54055E0D" w14:textId="7CAEBD7D" w:rsidR="0062610C" w:rsidRPr="00840B69" w:rsidRDefault="0062610C" w:rsidP="0062610C">
      <w:pPr>
        <w:pStyle w:val="NormalHanging12a"/>
      </w:pPr>
      <w:r w:rsidRPr="00840B69">
        <w:t>M.</w:t>
      </w:r>
      <w:r w:rsidRPr="00840B69">
        <w:tab/>
        <w:t>mając na uwadze</w:t>
      </w:r>
      <w:r w:rsidR="00094A85">
        <w:t>, iż</w:t>
      </w:r>
      <w:r w:rsidRPr="00840B69">
        <w:t xml:space="preserve"> poważne wątpliwości</w:t>
      </w:r>
      <w:r w:rsidR="00094A85">
        <w:t xml:space="preserve"> wokół wniosku o uchylenie immunitetu po</w:t>
      </w:r>
      <w:r w:rsidRPr="00840B69">
        <w:t xml:space="preserve"> ustaleni</w:t>
      </w:r>
      <w:r w:rsidR="00094A85">
        <w:t>u</w:t>
      </w:r>
      <w:r w:rsidRPr="00840B69">
        <w:t xml:space="preserve">, </w:t>
      </w:r>
      <w:r w:rsidR="00094A85">
        <w:t>iż</w:t>
      </w:r>
      <w:r w:rsidRPr="00840B69">
        <w:t xml:space="preserve"> bułgarski prokurator europejski, pod którego nadzorem prowadzono dochodzenie stanowiące podstawę wniosku, w połączeniu z kontekstem, w jakim został złożony ten wniosek, wyraźnym brakiem precyzji co do okoliczności faktycznych będących przedmiotem dochodzenia oraz zarzucanymi przestępstwami przedstawionymi we wniosku, a także nieproporcjonalnym wpływem na reputację, s</w:t>
      </w:r>
      <w:r w:rsidR="00094A85">
        <w:t>tanowią łącznie</w:t>
      </w:r>
      <w:r w:rsidRPr="00840B69">
        <w:t xml:space="preserve"> poważn</w:t>
      </w:r>
      <w:r w:rsidR="00094A85">
        <w:t>e</w:t>
      </w:r>
      <w:r w:rsidRPr="00840B69">
        <w:t xml:space="preserve"> i obiektywn</w:t>
      </w:r>
      <w:r w:rsidR="00094A85">
        <w:t>e</w:t>
      </w:r>
      <w:r w:rsidRPr="00840B69">
        <w:t xml:space="preserve"> przesłan</w:t>
      </w:r>
      <w:r w:rsidR="00094A85">
        <w:t>ki</w:t>
      </w:r>
      <w:r w:rsidRPr="00840B69">
        <w:t xml:space="preserve"> wskazując</w:t>
      </w:r>
      <w:r w:rsidR="00094A85">
        <w:t>e</w:t>
      </w:r>
      <w:r w:rsidRPr="00840B69">
        <w:t xml:space="preserve"> na to, że dochodzenie mogło zostać wszczęte z myślą o celowym narażeniu </w:t>
      </w:r>
      <w:proofErr w:type="spellStart"/>
      <w:r w:rsidRPr="00840B69">
        <w:t>Ilhana</w:t>
      </w:r>
      <w:proofErr w:type="spellEnd"/>
      <w:r w:rsidRPr="00840B69">
        <w:t xml:space="preserve"> </w:t>
      </w:r>
      <w:proofErr w:type="spellStart"/>
      <w:r w:rsidRPr="00840B69">
        <w:t>Kyuchyuka</w:t>
      </w:r>
      <w:proofErr w:type="spellEnd"/>
      <w:r w:rsidRPr="00840B69">
        <w:t xml:space="preserve"> na szwank; </w:t>
      </w:r>
    </w:p>
    <w:p w14:paraId="6CF5EB37" w14:textId="77777777" w:rsidR="0062610C" w:rsidRPr="00840B69" w:rsidRDefault="0062610C" w:rsidP="0062610C">
      <w:pPr>
        <w:pStyle w:val="NormalHanging12a"/>
      </w:pPr>
      <w:r w:rsidRPr="00840B69">
        <w:t>N.</w:t>
      </w:r>
      <w:r w:rsidRPr="00840B69">
        <w:tab/>
        <w:t xml:space="preserve">mając na uwadze, że wydaje się zatem, iż w tym przypadku można przyjąć istnienie </w:t>
      </w:r>
      <w:proofErr w:type="spellStart"/>
      <w:r w:rsidRPr="00840B69">
        <w:rPr>
          <w:i/>
          <w:iCs/>
        </w:rPr>
        <w:t>fumus</w:t>
      </w:r>
      <w:proofErr w:type="spellEnd"/>
      <w:r w:rsidRPr="00840B69">
        <w:rPr>
          <w:i/>
          <w:iCs/>
        </w:rPr>
        <w:t xml:space="preserve"> </w:t>
      </w:r>
      <w:proofErr w:type="spellStart"/>
      <w:r w:rsidRPr="00840B69">
        <w:rPr>
          <w:i/>
          <w:iCs/>
        </w:rPr>
        <w:t>persecutionis</w:t>
      </w:r>
      <w:proofErr w:type="spellEnd"/>
      <w:r w:rsidRPr="00840B69">
        <w:t xml:space="preserve">, czyli uznać, że intencją postępowania sądowego jest zaszkodzenie działalności politycznej </w:t>
      </w:r>
      <w:proofErr w:type="spellStart"/>
      <w:r w:rsidRPr="00840B69">
        <w:t>Ilhana</w:t>
      </w:r>
      <w:proofErr w:type="spellEnd"/>
      <w:r w:rsidRPr="00840B69">
        <w:t xml:space="preserve"> </w:t>
      </w:r>
      <w:proofErr w:type="spellStart"/>
      <w:r w:rsidRPr="00840B69">
        <w:t>Kyuchyuka</w:t>
      </w:r>
      <w:proofErr w:type="spellEnd"/>
      <w:r w:rsidRPr="00840B69">
        <w:t xml:space="preserve"> jako posła do Parlamentu Europejskiego, a </w:t>
      </w:r>
      <w:r w:rsidRPr="00840B69">
        <w:lastRenderedPageBreak/>
        <w:t>tym samym niezależności Parlamentu;</w:t>
      </w:r>
    </w:p>
    <w:p w14:paraId="314D9CA9" w14:textId="77777777" w:rsidR="0062610C" w:rsidRPr="00840B69" w:rsidRDefault="0062610C" w:rsidP="0062610C">
      <w:pPr>
        <w:pStyle w:val="NormalHanging12a"/>
      </w:pPr>
      <w:r w:rsidRPr="00840B69">
        <w:t>1.</w:t>
      </w:r>
      <w:r w:rsidRPr="00840B69">
        <w:tab/>
        <w:t xml:space="preserve">postanawia nie uchylać immunitetu </w:t>
      </w:r>
      <w:proofErr w:type="spellStart"/>
      <w:r w:rsidRPr="00840B69">
        <w:t>Ilhana</w:t>
      </w:r>
      <w:proofErr w:type="spellEnd"/>
      <w:r w:rsidRPr="00840B69">
        <w:t xml:space="preserve"> </w:t>
      </w:r>
      <w:proofErr w:type="spellStart"/>
      <w:r w:rsidRPr="00840B69">
        <w:t>Kyuchyuka</w:t>
      </w:r>
      <w:proofErr w:type="spellEnd"/>
      <w:r w:rsidRPr="00840B69">
        <w:t>;</w:t>
      </w:r>
    </w:p>
    <w:p w14:paraId="097FC6A8" w14:textId="67221D1C" w:rsidR="00840B69" w:rsidRPr="00840B69" w:rsidRDefault="0062610C" w:rsidP="00840B69">
      <w:pPr>
        <w:pStyle w:val="NormalHanging12a"/>
      </w:pPr>
      <w:r w:rsidRPr="00840B69">
        <w:t>2.</w:t>
      </w:r>
      <w:r w:rsidRPr="00840B69">
        <w:tab/>
        <w:t xml:space="preserve">zobowiązuje swoją przewodniczącą do natychmiastowego przekazania niniejszej decyzji i sprawozdania właściwej komisji Prokuraturze Europejskiej i </w:t>
      </w:r>
      <w:proofErr w:type="spellStart"/>
      <w:r w:rsidRPr="00840B69">
        <w:t>Ilhanowi</w:t>
      </w:r>
      <w:proofErr w:type="spellEnd"/>
      <w:r w:rsidRPr="00840B69">
        <w:t xml:space="preserve"> </w:t>
      </w:r>
      <w:proofErr w:type="spellStart"/>
      <w:r w:rsidRPr="00840B69">
        <w:t>Kyuchyukowi</w:t>
      </w:r>
      <w:proofErr w:type="spellEnd"/>
      <w:r w:rsidRPr="00840B69">
        <w:t>.</w:t>
      </w:r>
    </w:p>
    <w:p w14:paraId="411DCAD3" w14:textId="2DD34D76" w:rsidR="00E365E1" w:rsidRPr="00840B69" w:rsidRDefault="00E365E1" w:rsidP="00902145"/>
    <w:sectPr w:rsidR="00E365E1" w:rsidRPr="00840B69" w:rsidSect="00840B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3BE51" w14:textId="77777777" w:rsidR="00902145" w:rsidRPr="00840B69" w:rsidRDefault="00902145">
      <w:r w:rsidRPr="00840B69">
        <w:separator/>
      </w:r>
    </w:p>
  </w:endnote>
  <w:endnote w:type="continuationSeparator" w:id="0">
    <w:p w14:paraId="3E8E9CFF" w14:textId="77777777" w:rsidR="00902145" w:rsidRPr="00840B69" w:rsidRDefault="00902145">
      <w:r w:rsidRPr="00840B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DAEF5" w14:textId="77777777" w:rsidR="00064002" w:rsidRPr="00840B6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780B6" w14:textId="77777777" w:rsidR="00064002" w:rsidRPr="00840B6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1CF88" w14:textId="77777777" w:rsidR="00064002" w:rsidRPr="00840B6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56567" w14:textId="77777777" w:rsidR="00902145" w:rsidRPr="00840B69" w:rsidRDefault="00902145">
      <w:r w:rsidRPr="00840B69">
        <w:separator/>
      </w:r>
    </w:p>
  </w:footnote>
  <w:footnote w:type="continuationSeparator" w:id="0">
    <w:p w14:paraId="08746C95" w14:textId="77777777" w:rsidR="00902145" w:rsidRPr="00840B69" w:rsidRDefault="00902145">
      <w:r w:rsidRPr="00840B69">
        <w:continuationSeparator/>
      </w:r>
    </w:p>
  </w:footnote>
  <w:footnote w:id="1">
    <w:p w14:paraId="1A24D41A" w14:textId="3105ED8F" w:rsidR="0062610C" w:rsidRPr="00840B69" w:rsidRDefault="0062610C" w:rsidP="00840B69">
      <w:pPr>
        <w:pStyle w:val="FootnoteText"/>
        <w:ind w:left="567" w:hanging="567"/>
        <w:rPr>
          <w:sz w:val="24"/>
          <w:lang w:val="pl-PL"/>
        </w:rPr>
      </w:pPr>
      <w:r w:rsidRPr="00840B69">
        <w:rPr>
          <w:rStyle w:val="FootnoteReference"/>
          <w:sz w:val="24"/>
          <w:lang w:val="pl-PL"/>
        </w:rPr>
        <w:footnoteRef/>
      </w:r>
      <w:r w:rsidR="00840B69" w:rsidRPr="00840B69">
        <w:rPr>
          <w:sz w:val="24"/>
          <w:lang w:val="pl-PL"/>
        </w:rPr>
        <w:t xml:space="preserve"> </w:t>
      </w:r>
      <w:r w:rsidR="00840B69" w:rsidRPr="00840B69">
        <w:rPr>
          <w:sz w:val="24"/>
          <w:lang w:val="pl-PL"/>
        </w:rPr>
        <w:tab/>
      </w:r>
      <w:r w:rsidRPr="00840B69">
        <w:rPr>
          <w:sz w:val="24"/>
          <w:lang w:val="pl-PL"/>
        </w:rPr>
        <w:t xml:space="preserve">Dz.U. L 283 z 31.10.2017, s. 1, ELI: </w:t>
      </w:r>
      <w:hyperlink r:id="rId1" w:tooltip="http://data.europa.eu/eli/reg/2017/1939/oj" w:history="1">
        <w:r w:rsidRPr="00840B69">
          <w:rPr>
            <w:rStyle w:val="Hyperlink"/>
            <w:sz w:val="24"/>
            <w:lang w:val="pl-PL"/>
          </w:rPr>
          <w:t>http://data.europa.eu/eli/reg/2017/1939/oj</w:t>
        </w:r>
      </w:hyperlink>
      <w:r w:rsidRPr="00840B69">
        <w:rPr>
          <w:sz w:val="24"/>
          <w:lang w:val="pl-PL"/>
        </w:rPr>
        <w:t>.</w:t>
      </w:r>
    </w:p>
  </w:footnote>
  <w:footnote w:id="2">
    <w:p w14:paraId="11E9A77D" w14:textId="3A761D56" w:rsidR="0062610C" w:rsidRPr="00840B69" w:rsidRDefault="0062610C" w:rsidP="00840B69">
      <w:pPr>
        <w:pStyle w:val="FootnoteText"/>
        <w:ind w:left="567" w:hanging="567"/>
        <w:rPr>
          <w:sz w:val="24"/>
          <w:lang w:val="pl-PL"/>
        </w:rPr>
      </w:pPr>
      <w:r w:rsidRPr="00840B69">
        <w:rPr>
          <w:rStyle w:val="FootnoteReference"/>
          <w:sz w:val="24"/>
          <w:lang w:val="pl-PL"/>
        </w:rPr>
        <w:footnoteRef/>
      </w:r>
      <w:r w:rsidR="00840B69" w:rsidRPr="00840B69">
        <w:rPr>
          <w:sz w:val="24"/>
          <w:lang w:val="pl-PL"/>
        </w:rPr>
        <w:t xml:space="preserve"> </w:t>
      </w:r>
      <w:r w:rsidR="00840B69" w:rsidRPr="00840B69">
        <w:rPr>
          <w:sz w:val="24"/>
          <w:lang w:val="pl-PL"/>
        </w:rPr>
        <w:tab/>
      </w:r>
      <w:r w:rsidRPr="00840B69">
        <w:rPr>
          <w:sz w:val="24"/>
          <w:lang w:val="pl-PL"/>
        </w:rPr>
        <w:t xml:space="preserve">wyrok Trybunału Sprawiedliwości z 21 października 2008 r., </w:t>
      </w:r>
      <w:proofErr w:type="spellStart"/>
      <w:r w:rsidRPr="00840B69">
        <w:rPr>
          <w:i/>
          <w:iCs/>
          <w:sz w:val="24"/>
          <w:lang w:val="pl-PL"/>
        </w:rPr>
        <w:t>Marra</w:t>
      </w:r>
      <w:proofErr w:type="spellEnd"/>
      <w:r w:rsidRPr="00840B69">
        <w:rPr>
          <w:i/>
          <w:iCs/>
          <w:sz w:val="24"/>
          <w:lang w:val="pl-PL"/>
        </w:rPr>
        <w:t xml:space="preserve">/De </w:t>
      </w:r>
      <w:proofErr w:type="spellStart"/>
      <w:r w:rsidRPr="00840B69">
        <w:rPr>
          <w:i/>
          <w:iCs/>
          <w:sz w:val="24"/>
          <w:lang w:val="pl-PL"/>
        </w:rPr>
        <w:t>Gregorio</w:t>
      </w:r>
      <w:proofErr w:type="spellEnd"/>
      <w:r w:rsidRPr="00840B69">
        <w:rPr>
          <w:i/>
          <w:iCs/>
          <w:sz w:val="24"/>
          <w:lang w:val="pl-PL"/>
        </w:rPr>
        <w:t xml:space="preserve"> i </w:t>
      </w:r>
      <w:proofErr w:type="spellStart"/>
      <w:r w:rsidRPr="00840B69">
        <w:rPr>
          <w:i/>
          <w:iCs/>
          <w:sz w:val="24"/>
          <w:lang w:val="pl-PL"/>
        </w:rPr>
        <w:t>Clemente</w:t>
      </w:r>
      <w:proofErr w:type="spellEnd"/>
      <w:r w:rsidRPr="00840B69">
        <w:rPr>
          <w:sz w:val="24"/>
          <w:lang w:val="pl-PL"/>
        </w:rPr>
        <w:t xml:space="preserve">, C-200/07 i C-201/07, ECLI:EU:C:2008:579; wyrok Sądu z 19 marca 2010 r., </w:t>
      </w:r>
      <w:proofErr w:type="spellStart"/>
      <w:r w:rsidRPr="00840B69">
        <w:rPr>
          <w:i/>
          <w:iCs/>
          <w:sz w:val="24"/>
          <w:lang w:val="pl-PL"/>
        </w:rPr>
        <w:t>Gollnisch</w:t>
      </w:r>
      <w:proofErr w:type="spellEnd"/>
      <w:r w:rsidRPr="00840B69">
        <w:rPr>
          <w:i/>
          <w:iCs/>
          <w:sz w:val="24"/>
          <w:lang w:val="pl-PL"/>
        </w:rPr>
        <w:t>/Parlament</w:t>
      </w:r>
      <w:r w:rsidRPr="00840B69">
        <w:rPr>
          <w:sz w:val="24"/>
          <w:lang w:val="pl-PL"/>
        </w:rPr>
        <w:t xml:space="preserve">, T-42/06, ECLI:EU:T:2010:102; wyrok Trybunału Sprawiedliwości z 6 września 2011 r., </w:t>
      </w:r>
      <w:proofErr w:type="spellStart"/>
      <w:r w:rsidRPr="00840B69">
        <w:rPr>
          <w:i/>
          <w:iCs/>
          <w:sz w:val="24"/>
          <w:lang w:val="pl-PL"/>
        </w:rPr>
        <w:t>Patriciello</w:t>
      </w:r>
      <w:proofErr w:type="spellEnd"/>
      <w:r w:rsidRPr="00840B69">
        <w:rPr>
          <w:sz w:val="24"/>
          <w:lang w:val="pl-PL"/>
        </w:rPr>
        <w:t xml:space="preserve">, C-163/10, ECLI: EU:C:2011:543; wyrok Sądu z 17 stycznia 2013 r., </w:t>
      </w:r>
      <w:proofErr w:type="spellStart"/>
      <w:r w:rsidRPr="00840B69">
        <w:rPr>
          <w:i/>
          <w:iCs/>
          <w:sz w:val="24"/>
          <w:lang w:val="pl-PL"/>
        </w:rPr>
        <w:t>Gollnisch</w:t>
      </w:r>
      <w:proofErr w:type="spellEnd"/>
      <w:r w:rsidRPr="00840B69">
        <w:rPr>
          <w:i/>
          <w:iCs/>
          <w:sz w:val="24"/>
          <w:lang w:val="pl-PL"/>
        </w:rPr>
        <w:t>/Parlament</w:t>
      </w:r>
      <w:r w:rsidRPr="00840B69">
        <w:rPr>
          <w:sz w:val="24"/>
          <w:lang w:val="pl-PL"/>
        </w:rPr>
        <w:t xml:space="preserve">, T-346/11 i T-347/11, ECLI:EU:T:2013:23. wyrok Trybunału Sprawiedliwości z 19 grudnia 2019 r., </w:t>
      </w:r>
      <w:proofErr w:type="spellStart"/>
      <w:r w:rsidRPr="00840B69">
        <w:rPr>
          <w:i/>
          <w:iCs/>
          <w:sz w:val="24"/>
          <w:lang w:val="pl-PL"/>
        </w:rPr>
        <w:t>Junqueras</w:t>
      </w:r>
      <w:proofErr w:type="spellEnd"/>
      <w:r w:rsidRPr="00840B69">
        <w:rPr>
          <w:i/>
          <w:iCs/>
          <w:sz w:val="24"/>
          <w:lang w:val="pl-PL"/>
        </w:rPr>
        <w:t xml:space="preserve"> </w:t>
      </w:r>
      <w:proofErr w:type="spellStart"/>
      <w:r w:rsidRPr="00840B69">
        <w:rPr>
          <w:i/>
          <w:iCs/>
          <w:sz w:val="24"/>
          <w:lang w:val="pl-PL"/>
        </w:rPr>
        <w:t>Vies</w:t>
      </w:r>
      <w:proofErr w:type="spellEnd"/>
      <w:r w:rsidRPr="00840B69">
        <w:rPr>
          <w:sz w:val="24"/>
          <w:lang w:val="pl-PL"/>
        </w:rPr>
        <w:t>, C-502/19, ECLI:EU:C:2019:1115.</w:t>
      </w:r>
    </w:p>
  </w:footnote>
  <w:footnote w:id="3">
    <w:p w14:paraId="4BCB292C" w14:textId="01613388" w:rsidR="0062610C" w:rsidRPr="00840B69" w:rsidRDefault="0062610C" w:rsidP="00840B69">
      <w:pPr>
        <w:pStyle w:val="FootnoteText"/>
        <w:ind w:left="567" w:hanging="567"/>
        <w:rPr>
          <w:sz w:val="24"/>
          <w:lang w:val="pl-PL"/>
        </w:rPr>
      </w:pPr>
      <w:r w:rsidRPr="00840B69">
        <w:rPr>
          <w:rStyle w:val="FootnoteReference"/>
          <w:sz w:val="24"/>
          <w:lang w:val="pl-PL"/>
        </w:rPr>
        <w:footnoteRef/>
      </w:r>
      <w:r w:rsidR="00840B69" w:rsidRPr="00840B69">
        <w:rPr>
          <w:sz w:val="24"/>
          <w:lang w:val="pl-PL"/>
        </w:rPr>
        <w:t xml:space="preserve"> </w:t>
      </w:r>
      <w:r w:rsidR="00840B69" w:rsidRPr="00840B69">
        <w:rPr>
          <w:sz w:val="24"/>
          <w:lang w:val="pl-PL"/>
        </w:rPr>
        <w:tab/>
      </w:r>
      <w:r w:rsidRPr="00840B69">
        <w:rPr>
          <w:sz w:val="24"/>
          <w:lang w:val="pl-PL"/>
        </w:rPr>
        <w:t xml:space="preserve">Wyrok Sądu z 30 kwietnia 2019 r., </w:t>
      </w:r>
      <w:proofErr w:type="spellStart"/>
      <w:r w:rsidRPr="00840B69">
        <w:rPr>
          <w:i/>
          <w:iCs/>
          <w:sz w:val="24"/>
          <w:lang w:val="pl-PL"/>
        </w:rPr>
        <w:t>Briois</w:t>
      </w:r>
      <w:proofErr w:type="spellEnd"/>
      <w:r w:rsidRPr="00840B69">
        <w:rPr>
          <w:i/>
          <w:iCs/>
          <w:sz w:val="24"/>
          <w:lang w:val="pl-PL"/>
        </w:rPr>
        <w:t>/Parlament</w:t>
      </w:r>
      <w:r w:rsidRPr="00840B69">
        <w:rPr>
          <w:sz w:val="24"/>
          <w:lang w:val="pl-PL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AA640" w14:textId="77777777" w:rsidR="00064002" w:rsidRPr="00840B6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2A7F6" w14:textId="77777777" w:rsidR="00064002" w:rsidRPr="00840B6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BAE22" w14:textId="77777777" w:rsidR="00064002" w:rsidRPr="00840B6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92371429">
    <w:abstractNumId w:val="9"/>
  </w:num>
  <w:num w:numId="2" w16cid:durableId="1254511419">
    <w:abstractNumId w:val="9"/>
  </w:num>
  <w:num w:numId="3" w16cid:durableId="1024793742">
    <w:abstractNumId w:val="7"/>
  </w:num>
  <w:num w:numId="4" w16cid:durableId="727143355">
    <w:abstractNumId w:val="7"/>
  </w:num>
  <w:num w:numId="5" w16cid:durableId="1476213899">
    <w:abstractNumId w:val="6"/>
  </w:num>
  <w:num w:numId="6" w16cid:durableId="85002727">
    <w:abstractNumId w:val="6"/>
  </w:num>
  <w:num w:numId="7" w16cid:durableId="513419525">
    <w:abstractNumId w:val="5"/>
  </w:num>
  <w:num w:numId="8" w16cid:durableId="701134833">
    <w:abstractNumId w:val="5"/>
  </w:num>
  <w:num w:numId="9" w16cid:durableId="1845589899">
    <w:abstractNumId w:val="4"/>
  </w:num>
  <w:num w:numId="10" w16cid:durableId="675574401">
    <w:abstractNumId w:val="4"/>
  </w:num>
  <w:num w:numId="11" w16cid:durableId="731194779">
    <w:abstractNumId w:val="8"/>
  </w:num>
  <w:num w:numId="12" w16cid:durableId="395855518">
    <w:abstractNumId w:val="8"/>
  </w:num>
  <w:num w:numId="13" w16cid:durableId="2141997759">
    <w:abstractNumId w:val="3"/>
  </w:num>
  <w:num w:numId="14" w16cid:durableId="2004165522">
    <w:abstractNumId w:val="3"/>
  </w:num>
  <w:num w:numId="15" w16cid:durableId="1106190915">
    <w:abstractNumId w:val="2"/>
  </w:num>
  <w:num w:numId="16" w16cid:durableId="143199775">
    <w:abstractNumId w:val="2"/>
  </w:num>
  <w:num w:numId="17" w16cid:durableId="1457479763">
    <w:abstractNumId w:val="1"/>
  </w:num>
  <w:num w:numId="18" w16cid:durableId="2110467646">
    <w:abstractNumId w:val="1"/>
  </w:num>
  <w:num w:numId="19" w16cid:durableId="686256373">
    <w:abstractNumId w:val="0"/>
  </w:num>
  <w:num w:numId="20" w16cid:durableId="1739476659">
    <w:abstractNumId w:val="0"/>
  </w:num>
  <w:num w:numId="21" w16cid:durableId="2010328343">
    <w:abstractNumId w:val="9"/>
  </w:num>
  <w:num w:numId="22" w16cid:durableId="208802511">
    <w:abstractNumId w:val="7"/>
  </w:num>
  <w:num w:numId="23" w16cid:durableId="509804936">
    <w:abstractNumId w:val="6"/>
  </w:num>
  <w:num w:numId="24" w16cid:durableId="54361236">
    <w:abstractNumId w:val="5"/>
  </w:num>
  <w:num w:numId="25" w16cid:durableId="245186999">
    <w:abstractNumId w:val="4"/>
  </w:num>
  <w:num w:numId="26" w16cid:durableId="996807479">
    <w:abstractNumId w:val="8"/>
  </w:num>
  <w:num w:numId="27" w16cid:durableId="1204825647">
    <w:abstractNumId w:val="3"/>
  </w:num>
  <w:num w:numId="28" w16cid:durableId="2144080038">
    <w:abstractNumId w:val="2"/>
  </w:num>
  <w:num w:numId="29" w16cid:durableId="868646591">
    <w:abstractNumId w:val="1"/>
  </w:num>
  <w:num w:numId="30" w16cid:durableId="2010713002">
    <w:abstractNumId w:val="0"/>
  </w:num>
  <w:num w:numId="31" w16cid:durableId="1151675322">
    <w:abstractNumId w:val="9"/>
  </w:num>
  <w:num w:numId="32" w16cid:durableId="1291130283">
    <w:abstractNumId w:val="7"/>
  </w:num>
  <w:num w:numId="33" w16cid:durableId="535657122">
    <w:abstractNumId w:val="6"/>
  </w:num>
  <w:num w:numId="34" w16cid:durableId="1340080596">
    <w:abstractNumId w:val="5"/>
  </w:num>
  <w:num w:numId="35" w16cid:durableId="80220977">
    <w:abstractNumId w:val="4"/>
  </w:num>
  <w:num w:numId="36" w16cid:durableId="812678341">
    <w:abstractNumId w:val="8"/>
  </w:num>
  <w:num w:numId="37" w16cid:durableId="1244603695">
    <w:abstractNumId w:val="3"/>
  </w:num>
  <w:num w:numId="38" w16cid:durableId="534999654">
    <w:abstractNumId w:val="2"/>
  </w:num>
  <w:num w:numId="39" w16cid:durableId="1880582067">
    <w:abstractNumId w:val="1"/>
  </w:num>
  <w:num w:numId="40" w16cid:durableId="1608462522">
    <w:abstractNumId w:val="0"/>
  </w:num>
  <w:num w:numId="41" w16cid:durableId="425347795">
    <w:abstractNumId w:val="10"/>
  </w:num>
  <w:num w:numId="42" w16cid:durableId="2001304026">
    <w:abstractNumId w:val="10"/>
  </w:num>
  <w:num w:numId="43" w16cid:durableId="671295364">
    <w:abstractNumId w:val="10"/>
  </w:num>
  <w:num w:numId="44" w16cid:durableId="10101381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4/2026"/>
    <w:docVar w:name="dvlangue" w:val="PL"/>
    <w:docVar w:name="dvnumam" w:val="0"/>
    <w:docVar w:name="dvpe" w:val="789.052"/>
    <w:docVar w:name="dvrapporteur" w:val="Sprawozdawca: "/>
    <w:docVar w:name="dvtitre" w:val="Decyzja Parlamentu Europejskiego z dnia  2026 r. w sprawie wniosku o uchylenie immunitetu Ilhana Kyuchyuka(2026/2000(IMM))"/>
  </w:docVars>
  <w:rsids>
    <w:rsidRoot w:val="00902145"/>
    <w:rsid w:val="00002272"/>
    <w:rsid w:val="00064002"/>
    <w:rsid w:val="000677B9"/>
    <w:rsid w:val="000831BA"/>
    <w:rsid w:val="00094A85"/>
    <w:rsid w:val="000A42CC"/>
    <w:rsid w:val="000E7DD9"/>
    <w:rsid w:val="0010095E"/>
    <w:rsid w:val="00125B37"/>
    <w:rsid w:val="00187494"/>
    <w:rsid w:val="001F32AE"/>
    <w:rsid w:val="0024190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610C"/>
    <w:rsid w:val="006631B6"/>
    <w:rsid w:val="00680577"/>
    <w:rsid w:val="006F74FA"/>
    <w:rsid w:val="00714C1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0B69"/>
    <w:rsid w:val="00842779"/>
    <w:rsid w:val="00865F67"/>
    <w:rsid w:val="00881A7B"/>
    <w:rsid w:val="008840E5"/>
    <w:rsid w:val="00887B3E"/>
    <w:rsid w:val="008C2AC6"/>
    <w:rsid w:val="0090214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3ACF"/>
    <w:rsid w:val="00C941CB"/>
    <w:rsid w:val="00CC2357"/>
    <w:rsid w:val="00CF071A"/>
    <w:rsid w:val="00D058B8"/>
    <w:rsid w:val="00D56C11"/>
    <w:rsid w:val="00D834A0"/>
    <w:rsid w:val="00D872DF"/>
    <w:rsid w:val="00D91E21"/>
    <w:rsid w:val="00DA52B0"/>
    <w:rsid w:val="00DA7FCD"/>
    <w:rsid w:val="00E13B6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8F0759"/>
  <w15:chartTrackingRefBased/>
  <w15:docId w15:val="{4C4536FC-76A9-4AA1-947C-C69205E86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2610C"/>
    <w:pPr>
      <w:spacing w:after="240"/>
      <w:ind w:left="567" w:hanging="567"/>
    </w:pPr>
  </w:style>
  <w:style w:type="paragraph" w:customStyle="1" w:styleId="EPComma">
    <w:name w:val="EPComma"/>
    <w:basedOn w:val="Normal"/>
    <w:rsid w:val="0062610C"/>
    <w:pPr>
      <w:spacing w:before="480" w:after="240"/>
    </w:pPr>
  </w:style>
  <w:style w:type="character" w:styleId="Hyperlink">
    <w:name w:val="Hyperlink"/>
    <w:basedOn w:val="DefaultParagraphFont"/>
    <w:rsid w:val="0062610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13B68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7/193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1048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2026-07-07T11:54:00Z</dcterms:created>
  <dcterms:modified xsi:type="dcterms:W3CDTF">2026-07-07T11:54:00Z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A10-0194/2026</vt:lpwstr>
  </property>
  <property fmtid="{D5CDD505-2E9C-101B-9397-08002B2CF9AE}" pid="4" name="&lt;Type&gt;">
    <vt:lpwstr>RR</vt:lpwstr>
  </property>
</Properties>
</file>