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3229" w14:paraId="30CEF9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F53C2C" w14:textId="77777777" w:rsidR="00751A4A" w:rsidRPr="00263229" w:rsidRDefault="00911F31" w:rsidP="0010095E">
            <w:pPr>
              <w:pStyle w:val="EPName"/>
            </w:pPr>
            <w:r w:rsidRPr="00263229">
              <w:t>Európsky parlament</w:t>
            </w:r>
          </w:p>
          <w:p w14:paraId="2D124DC9" w14:textId="77777777" w:rsidR="00751A4A" w:rsidRPr="002632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3229">
              <w:t>2024</w:t>
            </w:r>
            <w:r w:rsidR="00817416" w:rsidRPr="00263229">
              <w:t>-202</w:t>
            </w:r>
            <w:r w:rsidRPr="00263229">
              <w:t>9</w:t>
            </w:r>
          </w:p>
        </w:tc>
        <w:tc>
          <w:tcPr>
            <w:tcW w:w="2268" w:type="dxa"/>
            <w:shd w:val="clear" w:color="auto" w:fill="auto"/>
          </w:tcPr>
          <w:p w14:paraId="323EDDC7" w14:textId="77777777" w:rsidR="00751A4A" w:rsidRPr="00263229" w:rsidRDefault="00187494" w:rsidP="0010095E">
            <w:pPr>
              <w:pStyle w:val="EPLogo"/>
            </w:pPr>
            <w:r w:rsidRPr="00263229">
              <w:rPr>
                <w:noProof/>
                <w:lang w:eastAsia="ja-JP"/>
              </w:rPr>
              <w:drawing>
                <wp:inline distT="0" distB="0" distL="0" distR="0" wp14:anchorId="75FAD0D2" wp14:editId="322A0F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D03EA" w14:textId="77777777" w:rsidR="00D058B8" w:rsidRPr="00263229" w:rsidRDefault="00D058B8" w:rsidP="004C5D52">
      <w:pPr>
        <w:pStyle w:val="LineTop"/>
      </w:pPr>
    </w:p>
    <w:p w14:paraId="32CBDE8F" w14:textId="77777777" w:rsidR="00680577" w:rsidRPr="00263229" w:rsidRDefault="00911F31" w:rsidP="00680577">
      <w:pPr>
        <w:pStyle w:val="EPBodyTA1"/>
      </w:pPr>
      <w:r w:rsidRPr="00263229">
        <w:t>PRIJATÉ TEXTY</w:t>
      </w:r>
    </w:p>
    <w:p w14:paraId="5225D06A" w14:textId="77777777" w:rsidR="00D058B8" w:rsidRPr="00263229" w:rsidRDefault="00D058B8" w:rsidP="00D058B8">
      <w:pPr>
        <w:pStyle w:val="LineBottom"/>
      </w:pPr>
    </w:p>
    <w:p w14:paraId="0FB962C1" w14:textId="4D282D6B" w:rsidR="00911F31" w:rsidRPr="00263229" w:rsidRDefault="00911F31" w:rsidP="00911F31">
      <w:pPr>
        <w:pStyle w:val="ATHeading1"/>
      </w:pPr>
      <w:bookmarkStart w:id="0" w:name="TANumber"/>
      <w:r w:rsidRPr="00263229">
        <w:t>P10_TA(2026)0</w:t>
      </w:r>
      <w:r w:rsidR="00263229" w:rsidRPr="00263229">
        <w:t>237</w:t>
      </w:r>
      <w:bookmarkEnd w:id="0"/>
    </w:p>
    <w:p w14:paraId="560E3D56" w14:textId="77777777" w:rsidR="00911F31" w:rsidRPr="00263229" w:rsidRDefault="00911F31" w:rsidP="00911F31">
      <w:pPr>
        <w:pStyle w:val="ATHeading2"/>
      </w:pPr>
      <w:bookmarkStart w:id="1" w:name="title"/>
      <w:r w:rsidRPr="00263229">
        <w:t xml:space="preserve">Žiadosť o zbavenie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imunity</w:t>
      </w:r>
      <w:bookmarkEnd w:id="1"/>
    </w:p>
    <w:p w14:paraId="7B53E10F" w14:textId="77777777" w:rsidR="00911F31" w:rsidRPr="00263229" w:rsidRDefault="00911F31" w:rsidP="00911F31">
      <w:pPr>
        <w:rPr>
          <w:i/>
          <w:vanish/>
        </w:rPr>
      </w:pPr>
      <w:r w:rsidRPr="00263229">
        <w:rPr>
          <w:i/>
        </w:rPr>
        <w:fldChar w:fldCharType="begin"/>
      </w:r>
      <w:r w:rsidRPr="00263229">
        <w:rPr>
          <w:i/>
        </w:rPr>
        <w:instrText xml:space="preserve"> TC"(</w:instrText>
      </w:r>
      <w:bookmarkStart w:id="2" w:name="DocNumber"/>
      <w:r w:rsidRPr="00263229">
        <w:rPr>
          <w:i/>
        </w:rPr>
        <w:instrText>A10-0194/2026</w:instrText>
      </w:r>
      <w:bookmarkEnd w:id="2"/>
      <w:r w:rsidRPr="00263229">
        <w:rPr>
          <w:i/>
        </w:rPr>
        <w:instrText xml:space="preserve"> - Spravodajca: Dominik Tarczyński)"\l3 \n&gt; \* MERGEFORMAT </w:instrText>
      </w:r>
      <w:r w:rsidRPr="00263229">
        <w:rPr>
          <w:i/>
        </w:rPr>
        <w:fldChar w:fldCharType="end"/>
      </w:r>
    </w:p>
    <w:p w14:paraId="5BEDEDF7" w14:textId="77777777" w:rsidR="00911F31" w:rsidRPr="00263229" w:rsidRDefault="00911F31" w:rsidP="00911F31">
      <w:pPr>
        <w:rPr>
          <w:vanish/>
        </w:rPr>
      </w:pPr>
      <w:bookmarkStart w:id="3" w:name="Commission"/>
      <w:r w:rsidRPr="00263229">
        <w:rPr>
          <w:vanish/>
        </w:rPr>
        <w:t>Výbor pre právne veci</w:t>
      </w:r>
      <w:bookmarkEnd w:id="3"/>
    </w:p>
    <w:p w14:paraId="51CEFDC3" w14:textId="77777777" w:rsidR="00911F31" w:rsidRPr="00263229" w:rsidRDefault="00911F31" w:rsidP="00911F31">
      <w:pPr>
        <w:rPr>
          <w:vanish/>
        </w:rPr>
      </w:pPr>
      <w:bookmarkStart w:id="4" w:name="PE"/>
      <w:r w:rsidRPr="00263229">
        <w:rPr>
          <w:vanish/>
        </w:rPr>
        <w:t>PE789.052</w:t>
      </w:r>
      <w:bookmarkEnd w:id="4"/>
    </w:p>
    <w:p w14:paraId="0CEA044D" w14:textId="7ED002E0" w:rsidR="00911F31" w:rsidRPr="00263229" w:rsidRDefault="00911F31" w:rsidP="00911F31">
      <w:pPr>
        <w:pStyle w:val="ATHeading3"/>
      </w:pPr>
      <w:bookmarkStart w:id="5" w:name="Sujet"/>
      <w:r w:rsidRPr="00263229">
        <w:t xml:space="preserve">Rozhodnutie Európskeho parlamentu zo </w:t>
      </w:r>
      <w:r w:rsidR="00830142" w:rsidRPr="00263229">
        <w:t>7</w:t>
      </w:r>
      <w:r w:rsidRPr="00263229">
        <w:t xml:space="preserve">. </w:t>
      </w:r>
      <w:r w:rsidR="00830142" w:rsidRPr="00263229">
        <w:t xml:space="preserve">júla </w:t>
      </w:r>
      <w:r w:rsidRPr="00263229">
        <w:t xml:space="preserve">2026 o žiadosti o zbavenie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imunity</w:t>
      </w:r>
      <w:bookmarkEnd w:id="5"/>
      <w:r w:rsidRPr="00263229">
        <w:t xml:space="preserve"> </w:t>
      </w:r>
      <w:bookmarkStart w:id="6" w:name="References"/>
      <w:r w:rsidRPr="00263229">
        <w:t>(2026/2000(IMM))</w:t>
      </w:r>
      <w:bookmarkEnd w:id="6"/>
    </w:p>
    <w:p w14:paraId="2B65EEED" w14:textId="77777777" w:rsidR="00B51CBF" w:rsidRPr="00263229" w:rsidRDefault="00B51CBF" w:rsidP="00B51CBF">
      <w:pPr>
        <w:pStyle w:val="EPComma"/>
      </w:pPr>
      <w:bookmarkStart w:id="7" w:name="TextBodyBegin"/>
      <w:bookmarkEnd w:id="7"/>
      <w:r w:rsidRPr="00263229">
        <w:rPr>
          <w:i/>
          <w:iCs/>
        </w:rPr>
        <w:t>Európsky parlament</w:t>
      </w:r>
      <w:r w:rsidRPr="00263229">
        <w:t>,</w:t>
      </w:r>
    </w:p>
    <w:p w14:paraId="008BCFF8" w14:textId="598385B6" w:rsidR="00B51CBF" w:rsidRPr="00263229" w:rsidRDefault="00B51CBF" w:rsidP="00B51CBF">
      <w:pPr>
        <w:pStyle w:val="NormalHanging12a"/>
      </w:pPr>
      <w:r w:rsidRPr="00263229">
        <w:t>–</w:t>
      </w:r>
      <w:r w:rsidRPr="00263229">
        <w:tab/>
        <w:t xml:space="preserve">so zreteľom na žiadosť o zbavenie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imunity, ktorú 24. novembra 2025 podala hlavná európska prokurátorka v súvislosti s prebiehajúcim vyšetrovaním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a ktorá bola oznámená na plenárnej schôdzi 15. decembra 2025, </w:t>
      </w:r>
    </w:p>
    <w:p w14:paraId="0EB616B8" w14:textId="77777777" w:rsidR="00B51CBF" w:rsidRPr="00263229" w:rsidRDefault="00B51CBF" w:rsidP="00B51CBF">
      <w:pPr>
        <w:pStyle w:val="NormalHanging12a"/>
      </w:pPr>
      <w:r w:rsidRPr="00263229">
        <w:t>–</w:t>
      </w:r>
      <w:r w:rsidRPr="00263229">
        <w:tab/>
        <w:t xml:space="preserve">po vypočutí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3. júna 2026 v súlade s článkom 9 ods. 6 rokovacieho poriadku,</w:t>
      </w:r>
    </w:p>
    <w:p w14:paraId="7A92381B" w14:textId="77777777" w:rsidR="00B51CBF" w:rsidRPr="00263229" w:rsidRDefault="00B51CBF" w:rsidP="00B51CBF">
      <w:pPr>
        <w:pStyle w:val="NormalHanging12a"/>
      </w:pPr>
      <w:r w:rsidRPr="00263229">
        <w:t>–</w:t>
      </w:r>
      <w:r w:rsidRPr="00263229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567F500B" w14:textId="25AD7454" w:rsidR="00B51CBF" w:rsidRPr="00263229" w:rsidRDefault="00B51CBF" w:rsidP="00B51CBF">
      <w:pPr>
        <w:pStyle w:val="NormalHanging12a"/>
      </w:pPr>
      <w:r w:rsidRPr="00263229">
        <w:t>–</w:t>
      </w:r>
      <w:r w:rsidRPr="00263229">
        <w:tab/>
        <w:t>so zreteľom na nariadenie Rady (EÚ) 2017/1939 z 12. októbra 2017, ktorým sa vykonáva posilnená spolupráca na účely zriadenia Európskej prokuratúry</w:t>
      </w:r>
      <w:r w:rsidRPr="00263229">
        <w:rPr>
          <w:vertAlign w:val="superscript"/>
        </w:rPr>
        <w:footnoteReference w:id="1"/>
      </w:r>
      <w:r w:rsidRPr="00263229">
        <w:t>, a najmä na jeho článok 29 ods. 2,</w:t>
      </w:r>
    </w:p>
    <w:p w14:paraId="6D2E8B56" w14:textId="77777777" w:rsidR="00B51CBF" w:rsidRPr="00263229" w:rsidRDefault="00B51CBF" w:rsidP="00B51CBF">
      <w:pPr>
        <w:pStyle w:val="NormalHanging12a"/>
      </w:pPr>
      <w:r w:rsidRPr="00263229">
        <w:t>–</w:t>
      </w:r>
      <w:r w:rsidRPr="00263229">
        <w:tab/>
        <w:t>so zreteľom na rozsudky Súdneho dvora Európskej únie z 21. októbra 2008, 19. marca 2010, 6. septembra 2011, 17. januára 2013 a 19. decembra 2019</w:t>
      </w:r>
      <w:r w:rsidRPr="00263229">
        <w:rPr>
          <w:vertAlign w:val="superscript"/>
        </w:rPr>
        <w:footnoteReference w:id="2"/>
      </w:r>
      <w:r w:rsidRPr="00263229">
        <w:t>,</w:t>
      </w:r>
    </w:p>
    <w:p w14:paraId="2DA45E2D" w14:textId="77777777" w:rsidR="00B51CBF" w:rsidRPr="00263229" w:rsidRDefault="00B51CBF" w:rsidP="00B51CBF">
      <w:pPr>
        <w:pStyle w:val="NormalHanging12a"/>
      </w:pPr>
      <w:r w:rsidRPr="00263229">
        <w:t>–</w:t>
      </w:r>
      <w:r w:rsidRPr="00263229">
        <w:tab/>
        <w:t>so zreteľom na článok 70 ods. 1 ústavy Bulharskej republiky,</w:t>
      </w:r>
    </w:p>
    <w:p w14:paraId="15BDA89C" w14:textId="77777777" w:rsidR="00B51CBF" w:rsidRPr="00263229" w:rsidRDefault="00B51CBF" w:rsidP="00B51CBF">
      <w:pPr>
        <w:pStyle w:val="NormalHanging12a"/>
      </w:pPr>
      <w:r w:rsidRPr="00263229">
        <w:lastRenderedPageBreak/>
        <w:t>–</w:t>
      </w:r>
      <w:r w:rsidRPr="00263229">
        <w:tab/>
        <w:t>so zreteľom na článok 5 ods. 2, článok 6 ods. 1 a článok 9 rokovacieho poriadku,</w:t>
      </w:r>
    </w:p>
    <w:p w14:paraId="27FA2E5B" w14:textId="77777777" w:rsidR="00B51CBF" w:rsidRPr="00263229" w:rsidRDefault="00B51CBF" w:rsidP="00B51CBF">
      <w:pPr>
        <w:pStyle w:val="NormalHanging12a"/>
      </w:pPr>
      <w:r w:rsidRPr="00263229">
        <w:t>–</w:t>
      </w:r>
      <w:r w:rsidRPr="00263229">
        <w:tab/>
        <w:t>so zreteľom na správu Výboru pre právne veci (A10-0194/2026),</w:t>
      </w:r>
    </w:p>
    <w:p w14:paraId="43D1300D" w14:textId="18C4D18C" w:rsidR="00B51CBF" w:rsidRPr="00263229" w:rsidRDefault="00B51CBF" w:rsidP="00B51CBF">
      <w:pPr>
        <w:pStyle w:val="NormalHanging12a"/>
      </w:pPr>
      <w:r w:rsidRPr="00263229">
        <w:t>A.</w:t>
      </w:r>
      <w:r w:rsidRPr="00263229">
        <w:tab/>
        <w:t xml:space="preserve">keďže </w:t>
      </w:r>
      <w:r w:rsidR="00782BDF" w:rsidRPr="00263229">
        <w:t xml:space="preserve">24. novembra 2025 </w:t>
      </w:r>
      <w:r w:rsidRPr="00263229">
        <w:t xml:space="preserve">hlavná európska prokurátorka predložila žiadosť o zbavenie imunity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>, poslanca Európskeho parlamentu zvoleného v Bulharsku, v súvislosti s prebiehajúcim vyšetrovaním viacerých údajných trestných činov zahŕňajúcich zneužitie finančných prostriedkov Únie;</w:t>
      </w:r>
    </w:p>
    <w:p w14:paraId="4B2D3824" w14:textId="51A79A96" w:rsidR="00B51CBF" w:rsidRPr="00263229" w:rsidRDefault="00B51CBF" w:rsidP="00B51CBF">
      <w:pPr>
        <w:pStyle w:val="NormalHanging12a"/>
      </w:pPr>
      <w:r w:rsidRPr="00263229">
        <w:t>B.</w:t>
      </w:r>
      <w:r w:rsidRPr="00263229">
        <w:tab/>
        <w:t xml:space="preserve">keďže podľa žiadosti sa vyšetrovaním, ktoré v Bulharsku viedol európsky delegovaný prokurátor, údajne zistilo, že všetci miestni asistenti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pracovali v kanceláriách riadených vnútroštátnou politickou stranou, pričom väčšinu výdavkov súvisiacich s prácou hradila </w:t>
      </w:r>
      <w:r w:rsidR="00782BDF" w:rsidRPr="00263229">
        <w:t xml:space="preserve">uvedená </w:t>
      </w:r>
      <w:r w:rsidRPr="00263229">
        <w:t xml:space="preserve">strana, zatiaľ čo </w:t>
      </w:r>
      <w:proofErr w:type="spellStart"/>
      <w:r w:rsidRPr="00263229">
        <w:t>Ilhan</w:t>
      </w:r>
      <w:proofErr w:type="spellEnd"/>
      <w:r w:rsidRPr="00263229">
        <w:t xml:space="preserve"> </w:t>
      </w:r>
      <w:proofErr w:type="spellStart"/>
      <w:r w:rsidRPr="00263229">
        <w:t>Kyuchyuk</w:t>
      </w:r>
      <w:proofErr w:type="spellEnd"/>
      <w:r w:rsidRPr="00263229">
        <w:t xml:space="preserve"> údajne vyplácal len ich mzdy; keďže mnohí miestni asistenti mali navyše zastávať verejné funkcie v rámci </w:t>
      </w:r>
      <w:r w:rsidR="00782BDF" w:rsidRPr="00263229">
        <w:t xml:space="preserve">uvedenej </w:t>
      </w:r>
      <w:r w:rsidRPr="00263229">
        <w:t>strany, za ktoré mali dostávať samostatnú odmenu; keďže vyšetrovanie sa týka obdobia dlhšieho ako 10 rokov;</w:t>
      </w:r>
    </w:p>
    <w:p w14:paraId="20CF999E" w14:textId="25E24536" w:rsidR="00B51CBF" w:rsidRPr="00263229" w:rsidRDefault="00B51CBF" w:rsidP="00B51CBF">
      <w:pPr>
        <w:pStyle w:val="NormalHanging12a"/>
      </w:pPr>
      <w:r w:rsidRPr="00263229">
        <w:t>C.</w:t>
      </w:r>
      <w:r w:rsidRPr="00263229">
        <w:tab/>
        <w:t xml:space="preserve">keďže podľa žiadosti </w:t>
      </w:r>
      <w:r w:rsidR="00782BDF" w:rsidRPr="00263229">
        <w:t xml:space="preserve">by </w:t>
      </w:r>
      <w:r w:rsidRPr="00263229">
        <w:t xml:space="preserve">údajné skutočnosti </w:t>
      </w:r>
      <w:r w:rsidR="006F2C00" w:rsidRPr="00263229">
        <w:t xml:space="preserve">mohli </w:t>
      </w:r>
      <w:r w:rsidRPr="00263229">
        <w:t>predstavovať trestné činy podvodu bez verejného obstarávania – nepravdivé/nesprávne/neúplné vyhlásenia/dokumenty –, ako aj spreneveru finančných prostriedkov Únie a korupciu, trestné činy podľa článku 248a bulharského trestného zákonníka; keďže v žiadosti sa uvádza aj „účasť na činoch proti zvrchovanosti a bezpečnosti Európskej únie“;</w:t>
      </w:r>
    </w:p>
    <w:p w14:paraId="57450263" w14:textId="7485DE7D" w:rsidR="00B51CBF" w:rsidRPr="00263229" w:rsidRDefault="00B51CBF" w:rsidP="00B51CBF">
      <w:pPr>
        <w:pStyle w:val="NormalHanging12a"/>
      </w:pPr>
      <w:r w:rsidRPr="00263229">
        <w:t>D.</w:t>
      </w:r>
      <w:r w:rsidRPr="00263229">
        <w:tab/>
        <w:t xml:space="preserve">keďže </w:t>
      </w:r>
      <w:proofErr w:type="spellStart"/>
      <w:r w:rsidRPr="00263229">
        <w:t>Ilhan</w:t>
      </w:r>
      <w:proofErr w:type="spellEnd"/>
      <w:r w:rsidRPr="00263229">
        <w:t xml:space="preserve"> </w:t>
      </w:r>
      <w:proofErr w:type="spellStart"/>
      <w:r w:rsidRPr="00263229">
        <w:t>Kyuchyuk</w:t>
      </w:r>
      <w:proofErr w:type="spellEnd"/>
      <w:r w:rsidRPr="00263229">
        <w:t xml:space="preserve"> bol zvolený do Európskeho parlamentu v európskych voľbách v máji 2014 a znovuzvolený v máji 2019 a</w:t>
      </w:r>
      <w:r w:rsidR="00782BDF" w:rsidRPr="00263229">
        <w:t xml:space="preserve"> znovuzvolený </w:t>
      </w:r>
      <w:r w:rsidRPr="00263229">
        <w:t>v júni 2024, a preto v čase údajného trestného činu bol poslancom Európskeho parlamentu;</w:t>
      </w:r>
    </w:p>
    <w:p w14:paraId="0D796E74" w14:textId="77777777" w:rsidR="00B51CBF" w:rsidRPr="00263229" w:rsidRDefault="00B51CBF" w:rsidP="00B51CBF">
      <w:pPr>
        <w:pStyle w:val="NormalHanging12a"/>
      </w:pPr>
      <w:bookmarkStart w:id="8" w:name="_Hlk232158221"/>
      <w:r w:rsidRPr="00263229">
        <w:t>E.</w:t>
      </w:r>
      <w:r w:rsidRPr="00263229">
        <w:tab/>
        <w:t>keďže v článku 8 Protokolu č. 7 o výsadách a imunitách Európskej únie sa stanovuje, že poslanci Európskeho parlamentu nesmú byť vyšetrovaní, zadržaní alebo stíhaní pre vyjadrené názory alebo hlasovanie pri výkone svojich úloh;</w:t>
      </w:r>
    </w:p>
    <w:p w14:paraId="068F0D7E" w14:textId="77777777" w:rsidR="00B51CBF" w:rsidRPr="00263229" w:rsidRDefault="00B51CBF" w:rsidP="00B51CBF">
      <w:pPr>
        <w:pStyle w:val="NormalHanging12a"/>
        <w:rPr>
          <w:bCs/>
        </w:rPr>
      </w:pPr>
      <w:r w:rsidRPr="00263229">
        <w:t>F.</w:t>
      </w:r>
      <w:r w:rsidRPr="00263229">
        <w:tab/>
        <w:t xml:space="preserve">keďže údajné trestné činy neprestavujú vyjadrený názor alebo hlasovanie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pri výkone jeho úloh v zmysle článku 8 Protokolu č. 7 o výsadách a imunitách Európskej únie, a teda ani z toho vyplývajúca žiadosť o zbavenie </w:t>
      </w:r>
      <w:proofErr w:type="spellStart"/>
      <w:r w:rsidRPr="00263229">
        <w:t>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imunity s tým nesúvisí;</w:t>
      </w:r>
    </w:p>
    <w:bookmarkEnd w:id="8"/>
    <w:p w14:paraId="39055AD6" w14:textId="77777777" w:rsidR="00B51CBF" w:rsidRPr="00263229" w:rsidRDefault="00B51CBF" w:rsidP="00B51CBF">
      <w:pPr>
        <w:pStyle w:val="NormalHanging12a"/>
      </w:pPr>
      <w:r w:rsidRPr="00263229">
        <w:t>G.</w:t>
      </w:r>
      <w:r w:rsidRPr="00263229">
        <w:tab/>
        <w:t>keďže v článku 9 ods. 1 písm. a) Protokolu č. 7 o výsadách a imunitách Európskej únie sa stanovuje, že v priebehu zasadnutia Európskeho parlamentu požívajú poslanci Európskeho parlamentu na území ich vlastného členského štátu imunitu priznanú členom ich parlamentu;</w:t>
      </w:r>
    </w:p>
    <w:p w14:paraId="1D7AA933" w14:textId="77777777" w:rsidR="00B51CBF" w:rsidRPr="00263229" w:rsidRDefault="00B51CBF" w:rsidP="00B51CBF">
      <w:pPr>
        <w:pStyle w:val="NormalHanging12a"/>
      </w:pPr>
      <w:r w:rsidRPr="00263229">
        <w:t>H.</w:t>
      </w:r>
      <w:r w:rsidRPr="00263229">
        <w:tab/>
        <w:t>keďže v článku 70 ods. 1 Ústavy Bulharskej republiky sa stanovuje, že „člen Národného zhromaždenia požíva imunitu voči väzbe alebo trestnému stíhaniu s výnimkou spáchania trestného činu, a v takom prípade sa vyžaduje povolenie Národného zhromaždenia alebo predsedu Národného zhromaždenia v období medzi jeho zasadnutiami.“;</w:t>
      </w:r>
    </w:p>
    <w:p w14:paraId="05B9BAC2" w14:textId="4EB55240" w:rsidR="00B51CBF" w:rsidRPr="00263229" w:rsidRDefault="00B51CBF" w:rsidP="00B51CBF">
      <w:pPr>
        <w:pStyle w:val="NormalHanging12a"/>
      </w:pPr>
      <w:r w:rsidRPr="00263229">
        <w:t>I.</w:t>
      </w:r>
      <w:r w:rsidRPr="00263229">
        <w:tab/>
        <w:t xml:space="preserve">keďže účelom imunity podľa Protokolu č. 7 o výsadách a imunitách Európskej únie je chrániť </w:t>
      </w:r>
      <w:r w:rsidR="00782BDF" w:rsidRPr="00263229">
        <w:t>Európsky p</w:t>
      </w:r>
      <w:r w:rsidRPr="00263229">
        <w:t>arlament a jeho poslancov pred súdnymi konaniami v súvislosti s činnosťami vykonávanými pri plnení poslaneckých povinností, ktoré nemožno oddeliť od týchto povinností;</w:t>
      </w:r>
    </w:p>
    <w:p w14:paraId="413E64EA" w14:textId="77777777" w:rsidR="00B51CBF" w:rsidRPr="00263229" w:rsidRDefault="00B51CBF" w:rsidP="00B51CBF">
      <w:pPr>
        <w:pStyle w:val="NormalHanging12a"/>
      </w:pPr>
      <w:r w:rsidRPr="00263229">
        <w:lastRenderedPageBreak/>
        <w:t>J.</w:t>
      </w:r>
      <w:r w:rsidRPr="00263229">
        <w:tab/>
        <w:t>keďže v súlade s článkom 5 ods. 2 rokovacieho poriadku poslanecká imunita nie je osobná výsada poslanca, ale záruka nezávislosti Európskeho parlamentu ako celku a jeho poslancov;</w:t>
      </w:r>
    </w:p>
    <w:p w14:paraId="11B246F1" w14:textId="1CD265E2" w:rsidR="00B51CBF" w:rsidRPr="00263229" w:rsidRDefault="00B51CBF" w:rsidP="00B51CBF">
      <w:pPr>
        <w:pStyle w:val="NormalHanging12a"/>
      </w:pPr>
      <w:r w:rsidRPr="00263229">
        <w:t>K.</w:t>
      </w:r>
      <w:r w:rsidRPr="00263229">
        <w:tab/>
        <w:t xml:space="preserve">keďže </w:t>
      </w:r>
      <w:r w:rsidR="00782BDF" w:rsidRPr="00263229">
        <w:t>Európsky p</w:t>
      </w:r>
      <w:r w:rsidRPr="00263229">
        <w:t>arlament nemožno považovať za súd a poslanec nemôže byť v súvislosti s postupom zbavenia imunity považovaný za „obvineného“</w:t>
      </w:r>
      <w:r w:rsidRPr="00263229">
        <w:rPr>
          <w:vertAlign w:val="superscript"/>
        </w:rPr>
        <w:footnoteReference w:id="3"/>
      </w:r>
      <w:r w:rsidRPr="00263229">
        <w:t>;</w:t>
      </w:r>
    </w:p>
    <w:p w14:paraId="7F584E88" w14:textId="160CA95C" w:rsidR="00B51CBF" w:rsidRPr="00263229" w:rsidRDefault="00B51CBF" w:rsidP="00B51CBF">
      <w:pPr>
        <w:pStyle w:val="NormalHanging12a"/>
      </w:pPr>
      <w:r w:rsidRPr="00263229">
        <w:t>L.</w:t>
      </w:r>
      <w:r w:rsidRPr="00263229">
        <w:tab/>
        <w:t xml:space="preserve">keďže žiadosť o zbavenie imunity predložila hlavná európska prokurátorka na základe vyšetrovania európskeho delegovaného prokurátora v Bulharsku; keďže je verejne známe, že bulharskému európskemu prokurátorovi bol v marci 2025 dočasne pozastavený výkon funkcie, kým sa nevyšetrí potenciálne pochybenie, a keďže kolégium Európskej prokuratúry vo februári 2026 uznalo bulharského európskeho prokurátora za vinného zo závažného pochybenia; keďže, ako sa uvádza v žiadosti o zbavenie imunity, </w:t>
      </w:r>
      <w:proofErr w:type="spellStart"/>
      <w:r w:rsidRPr="00263229">
        <w:t>Ilhan</w:t>
      </w:r>
      <w:proofErr w:type="spellEnd"/>
      <w:r w:rsidRPr="00263229">
        <w:t xml:space="preserve"> </w:t>
      </w:r>
      <w:proofErr w:type="spellStart"/>
      <w:r w:rsidRPr="00263229">
        <w:t>Kyuchyuk</w:t>
      </w:r>
      <w:proofErr w:type="spellEnd"/>
      <w:r w:rsidRPr="00263229">
        <w:t xml:space="preserve"> je členom bulharského Hnutia za práva a slobody; keďže sa zdá, že </w:t>
      </w:r>
      <w:proofErr w:type="spellStart"/>
      <w:r w:rsidR="00276FFD" w:rsidRPr="00263229">
        <w:t>Ilhan</w:t>
      </w:r>
      <w:proofErr w:type="spellEnd"/>
      <w:r w:rsidR="00276FFD" w:rsidRPr="00263229">
        <w:t xml:space="preserve"> </w:t>
      </w:r>
      <w:proofErr w:type="spellStart"/>
      <w:r w:rsidR="00276FFD" w:rsidRPr="00263229">
        <w:t>Kyuchyuk</w:t>
      </w:r>
      <w:proofErr w:type="spellEnd"/>
      <w:r w:rsidR="00276FFD" w:rsidRPr="00263229">
        <w:t xml:space="preserve"> </w:t>
      </w:r>
      <w:r w:rsidRPr="00263229">
        <w:t xml:space="preserve">sa v Bulharsku stal terčom útoku politického oponenta vnútri </w:t>
      </w:r>
      <w:r w:rsidR="00276FFD" w:rsidRPr="00263229">
        <w:t xml:space="preserve">uvedenej </w:t>
      </w:r>
      <w:r w:rsidRPr="00263229">
        <w:t>strany v súvislosti so situáciou v</w:t>
      </w:r>
      <w:r w:rsidR="00276FFD" w:rsidRPr="00263229">
        <w:t xml:space="preserve"> uvedenej </w:t>
      </w:r>
      <w:r w:rsidRPr="00263229">
        <w:t xml:space="preserve">strane, čo </w:t>
      </w:r>
      <w:proofErr w:type="spellStart"/>
      <w:r w:rsidR="00276FFD" w:rsidRPr="00263229">
        <w:t>Ilhan</w:t>
      </w:r>
      <w:proofErr w:type="spellEnd"/>
      <w:r w:rsidR="00276FFD" w:rsidRPr="00263229">
        <w:t xml:space="preserve"> </w:t>
      </w:r>
      <w:proofErr w:type="spellStart"/>
      <w:r w:rsidR="00276FFD" w:rsidRPr="00263229">
        <w:t>Kyuchyuk</w:t>
      </w:r>
      <w:proofErr w:type="spellEnd"/>
      <w:r w:rsidR="00276FFD" w:rsidRPr="00263229">
        <w:t xml:space="preserve"> </w:t>
      </w:r>
      <w:r w:rsidRPr="00263229">
        <w:t xml:space="preserve">verejne odsúdil; keďže sa zdá, že </w:t>
      </w:r>
      <w:proofErr w:type="spellStart"/>
      <w:r w:rsidRPr="00263229">
        <w:t>Ilhan</w:t>
      </w:r>
      <w:proofErr w:type="spellEnd"/>
      <w:r w:rsidRPr="00263229">
        <w:t xml:space="preserve"> </w:t>
      </w:r>
      <w:proofErr w:type="spellStart"/>
      <w:r w:rsidRPr="00263229">
        <w:t>Kyuchyuk</w:t>
      </w:r>
      <w:proofErr w:type="spellEnd"/>
      <w:r w:rsidRPr="00263229">
        <w:t xml:space="preserve"> v čase, keď bol</w:t>
      </w:r>
      <w:r w:rsidR="00276FFD" w:rsidRPr="00263229">
        <w:t>o jeho meno</w:t>
      </w:r>
      <w:r w:rsidRPr="00263229">
        <w:t xml:space="preserve"> navrhnut</w:t>
      </w:r>
      <w:r w:rsidR="00276FFD" w:rsidRPr="00263229">
        <w:t>é</w:t>
      </w:r>
      <w:r w:rsidRPr="00263229">
        <w:t xml:space="preserve"> za predsedu Výboru Európskeho parlamentu pre právne veci, čelil v Bulharsku nepodloženým obvineniam a útokom; keďže sa zdá, že bol v Bulharsku vystavený závažne neprimeraným protikorupčným kontrolám, ale nikdy nebolo zistené žiadne protiprávne konanie; </w:t>
      </w:r>
    </w:p>
    <w:p w14:paraId="79C9C671" w14:textId="365CEF76" w:rsidR="00B51CBF" w:rsidRPr="00263229" w:rsidRDefault="00B51CBF" w:rsidP="00B51CBF">
      <w:pPr>
        <w:pStyle w:val="NormalHanging12a"/>
      </w:pPr>
      <w:r w:rsidRPr="00263229">
        <w:t>M.</w:t>
      </w:r>
      <w:r w:rsidRPr="00263229">
        <w:tab/>
        <w:t xml:space="preserve">keďže vážne pochybnosti </w:t>
      </w:r>
      <w:r w:rsidR="00276FFD" w:rsidRPr="00263229">
        <w:t>týkajúce sa žiadosti o zbavenie imunity po</w:t>
      </w:r>
      <w:r w:rsidRPr="00263229">
        <w:t xml:space="preserve"> zisten</w:t>
      </w:r>
      <w:r w:rsidR="00276FFD" w:rsidRPr="00263229">
        <w:t>í</w:t>
      </w:r>
      <w:r w:rsidRPr="00263229">
        <w:t xml:space="preserve"> závažného pochybenia bulharského európskeho prokurátora, pod dohľadom ktorého bola podaná žiadosť, spolu s kontextom, v ktorom bola podaná</w:t>
      </w:r>
      <w:r w:rsidR="00276FFD" w:rsidRPr="00263229">
        <w:t xml:space="preserve"> žiadosť</w:t>
      </w:r>
      <w:r w:rsidRPr="00263229">
        <w:t xml:space="preserve">, zjavná nepresnosť vyšetrovaných skutočností a údajných trestných činov uvedených v žiadosti, </w:t>
      </w:r>
      <w:r w:rsidR="00EB0B7F" w:rsidRPr="00263229">
        <w:t>ako aj</w:t>
      </w:r>
      <w:r w:rsidRPr="00263229">
        <w:t xml:space="preserve"> neprimeraný vplyv na dobré meno, </w:t>
      </w:r>
      <w:r w:rsidR="00276FFD" w:rsidRPr="00263229">
        <w:t>pred</w:t>
      </w:r>
      <w:r w:rsidR="00EB0B7F" w:rsidRPr="00263229">
        <w:t>s</w:t>
      </w:r>
      <w:r w:rsidR="00276FFD" w:rsidRPr="00263229">
        <w:t xml:space="preserve">tavujú </w:t>
      </w:r>
      <w:r w:rsidRPr="00263229">
        <w:t xml:space="preserve">súbor závažných a objektívnych náznakov, že vyšetrovanie sa mohlo začať s úmyslom úmyselne kompromitovať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; </w:t>
      </w:r>
    </w:p>
    <w:p w14:paraId="4CCED3D0" w14:textId="265B56FD" w:rsidR="00B51CBF" w:rsidRPr="00263229" w:rsidRDefault="00B51CBF" w:rsidP="00B51CBF">
      <w:pPr>
        <w:pStyle w:val="NormalHanging12a"/>
      </w:pPr>
      <w:r w:rsidRPr="00263229">
        <w:t>N.</w:t>
      </w:r>
      <w:r w:rsidRPr="00263229">
        <w:tab/>
        <w:t xml:space="preserve">keďže sa preto zdá, že v tomto prípade možno predpokladať existenciu </w:t>
      </w:r>
      <w:proofErr w:type="spellStart"/>
      <w:r w:rsidRPr="00263229">
        <w:rPr>
          <w:i/>
          <w:iCs/>
        </w:rPr>
        <w:t>fumus</w:t>
      </w:r>
      <w:proofErr w:type="spellEnd"/>
      <w:r w:rsidRPr="00263229">
        <w:rPr>
          <w:i/>
          <w:iCs/>
        </w:rPr>
        <w:t xml:space="preserve"> </w:t>
      </w:r>
      <w:proofErr w:type="spellStart"/>
      <w:r w:rsidRPr="00263229">
        <w:rPr>
          <w:i/>
          <w:iCs/>
        </w:rPr>
        <w:t>persecutionis</w:t>
      </w:r>
      <w:proofErr w:type="spellEnd"/>
      <w:r w:rsidRPr="00263229">
        <w:t xml:space="preserve">, t. j. že zámerom súdneho konania je poškodiť politickú činnosť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ako poslanca Európskeho parlamentu, a tým aj nezávislosť </w:t>
      </w:r>
      <w:r w:rsidR="00276FFD" w:rsidRPr="00263229">
        <w:t>Európskeho p</w:t>
      </w:r>
      <w:r w:rsidRPr="00263229">
        <w:t>arlamentu;</w:t>
      </w:r>
    </w:p>
    <w:p w14:paraId="35A0A8A8" w14:textId="77777777" w:rsidR="00B51CBF" w:rsidRPr="00263229" w:rsidRDefault="00B51CBF" w:rsidP="00B51CBF">
      <w:pPr>
        <w:pStyle w:val="NormalHanging12a"/>
      </w:pPr>
      <w:r w:rsidRPr="00263229">
        <w:t>1.</w:t>
      </w:r>
      <w:r w:rsidRPr="00263229">
        <w:tab/>
        <w:t xml:space="preserve">rozhodol nezbaviť </w:t>
      </w:r>
      <w:proofErr w:type="spellStart"/>
      <w:r w:rsidRPr="00263229">
        <w:t>Ilhana</w:t>
      </w:r>
      <w:proofErr w:type="spellEnd"/>
      <w:r w:rsidRPr="00263229">
        <w:t xml:space="preserve"> </w:t>
      </w:r>
      <w:proofErr w:type="spellStart"/>
      <w:r w:rsidRPr="00263229">
        <w:t>Kyuchyuka</w:t>
      </w:r>
      <w:proofErr w:type="spellEnd"/>
      <w:r w:rsidRPr="00263229">
        <w:t xml:space="preserve"> imunity;</w:t>
      </w:r>
    </w:p>
    <w:p w14:paraId="77111D50" w14:textId="0FEFF04E" w:rsidR="00E365E1" w:rsidRPr="00263229" w:rsidRDefault="00B51CBF" w:rsidP="00263229">
      <w:pPr>
        <w:pStyle w:val="NormalHanging12a"/>
      </w:pPr>
      <w:r w:rsidRPr="00263229">
        <w:t>2.</w:t>
      </w:r>
      <w:r w:rsidRPr="00263229">
        <w:tab/>
        <w:t xml:space="preserve">poveruje svoju predsedníčku, aby bezodkladne postúpila toto rozhodnutie a správu gestorského výboru Európskej prokuratúre a </w:t>
      </w:r>
      <w:proofErr w:type="spellStart"/>
      <w:r w:rsidRPr="00263229">
        <w:t>Ilhanovi</w:t>
      </w:r>
      <w:proofErr w:type="spellEnd"/>
      <w:r w:rsidRPr="00263229">
        <w:t xml:space="preserve"> </w:t>
      </w:r>
      <w:proofErr w:type="spellStart"/>
      <w:r w:rsidRPr="00263229">
        <w:t>Kyuchyukovi</w:t>
      </w:r>
      <w:proofErr w:type="spellEnd"/>
      <w:r w:rsidRPr="00263229">
        <w:t>.</w:t>
      </w:r>
    </w:p>
    <w:sectPr w:rsidR="00E365E1" w:rsidRPr="00263229" w:rsidSect="003D3A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20E97" w14:textId="77777777" w:rsidR="00911F31" w:rsidRPr="003D3A2B" w:rsidRDefault="00911F31">
      <w:r w:rsidRPr="003D3A2B">
        <w:separator/>
      </w:r>
    </w:p>
  </w:endnote>
  <w:endnote w:type="continuationSeparator" w:id="0">
    <w:p w14:paraId="461210DA" w14:textId="77777777" w:rsidR="00911F31" w:rsidRPr="003D3A2B" w:rsidRDefault="00911F31">
      <w:r w:rsidRPr="003D3A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418F" w14:textId="77777777" w:rsidR="00064002" w:rsidRPr="003D3A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FC3B0" w14:textId="77777777" w:rsidR="00064002" w:rsidRPr="003D3A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01AD" w14:textId="77777777" w:rsidR="00064002" w:rsidRPr="003D3A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3A6F6" w14:textId="77777777" w:rsidR="00911F31" w:rsidRPr="003D3A2B" w:rsidRDefault="00911F31">
      <w:r w:rsidRPr="003D3A2B">
        <w:separator/>
      </w:r>
    </w:p>
  </w:footnote>
  <w:footnote w:type="continuationSeparator" w:id="0">
    <w:p w14:paraId="29AEB1EE" w14:textId="77777777" w:rsidR="00911F31" w:rsidRPr="003D3A2B" w:rsidRDefault="00911F31">
      <w:r w:rsidRPr="003D3A2B">
        <w:continuationSeparator/>
      </w:r>
    </w:p>
  </w:footnote>
  <w:footnote w:id="1">
    <w:p w14:paraId="2A5C4637" w14:textId="432C8450" w:rsidR="00B51CBF" w:rsidRPr="00782BDF" w:rsidRDefault="00B51CBF" w:rsidP="003D3A2B">
      <w:pPr>
        <w:pStyle w:val="FootnoteText"/>
        <w:ind w:left="567" w:hanging="567"/>
        <w:rPr>
          <w:sz w:val="24"/>
          <w:lang w:val="sk-SK"/>
        </w:rPr>
      </w:pPr>
      <w:r w:rsidRPr="00782BDF">
        <w:rPr>
          <w:rStyle w:val="FootnoteReference"/>
          <w:sz w:val="24"/>
          <w:lang w:val="sk-SK"/>
        </w:rPr>
        <w:footnoteRef/>
      </w:r>
      <w:r w:rsidR="003D3A2B" w:rsidRPr="00782BDF">
        <w:rPr>
          <w:sz w:val="24"/>
          <w:lang w:val="sk-SK"/>
        </w:rPr>
        <w:t xml:space="preserve"> </w:t>
      </w:r>
      <w:r w:rsidR="003D3A2B" w:rsidRPr="00782BDF">
        <w:rPr>
          <w:sz w:val="24"/>
          <w:lang w:val="sk-SK"/>
        </w:rPr>
        <w:tab/>
      </w:r>
      <w:r w:rsidRPr="00782BDF">
        <w:rPr>
          <w:sz w:val="24"/>
          <w:lang w:val="sk-SK"/>
        </w:rPr>
        <w:t xml:space="preserve">Ú. v. EÚ L 283, 31.10.2017, s. 1, ELI: </w:t>
      </w:r>
      <w:hyperlink r:id="rId1" w:tooltip="http://data.europa.eu/eli/reg/2017/1939/oj" w:history="1">
        <w:r w:rsidRPr="00782BDF">
          <w:rPr>
            <w:rStyle w:val="Hyperlink"/>
            <w:sz w:val="24"/>
            <w:lang w:val="sk-SK"/>
          </w:rPr>
          <w:t>http://data.europa.eu/eli/reg/2017/1939/oj</w:t>
        </w:r>
      </w:hyperlink>
      <w:r w:rsidRPr="00782BDF">
        <w:rPr>
          <w:sz w:val="24"/>
          <w:lang w:val="sk-SK"/>
        </w:rPr>
        <w:t>.</w:t>
      </w:r>
    </w:p>
  </w:footnote>
  <w:footnote w:id="2">
    <w:p w14:paraId="30FE678D" w14:textId="375014E6" w:rsidR="00B51CBF" w:rsidRPr="00782BDF" w:rsidRDefault="00B51CBF" w:rsidP="003D3A2B">
      <w:pPr>
        <w:pStyle w:val="FootnoteText"/>
        <w:ind w:left="567" w:hanging="567"/>
        <w:rPr>
          <w:sz w:val="24"/>
          <w:lang w:val="sk-SK"/>
        </w:rPr>
      </w:pPr>
      <w:r w:rsidRPr="00782BDF">
        <w:rPr>
          <w:rStyle w:val="FootnoteReference"/>
          <w:sz w:val="24"/>
          <w:lang w:val="sk-SK"/>
        </w:rPr>
        <w:footnoteRef/>
      </w:r>
      <w:r w:rsidR="003D3A2B" w:rsidRPr="00782BDF">
        <w:rPr>
          <w:sz w:val="24"/>
          <w:lang w:val="sk-SK"/>
        </w:rPr>
        <w:t xml:space="preserve"> </w:t>
      </w:r>
      <w:r w:rsidR="003D3A2B" w:rsidRPr="00782BDF">
        <w:rPr>
          <w:sz w:val="24"/>
          <w:lang w:val="sk-SK"/>
        </w:rPr>
        <w:tab/>
      </w:r>
      <w:r w:rsidRPr="00782BDF">
        <w:rPr>
          <w:sz w:val="24"/>
          <w:lang w:val="sk-SK"/>
        </w:rPr>
        <w:t xml:space="preserve">Rozsudok Súdneho dvora z 21. októbra 2008, </w:t>
      </w:r>
      <w:proofErr w:type="spellStart"/>
      <w:r w:rsidRPr="00263229">
        <w:rPr>
          <w:sz w:val="24"/>
          <w:lang w:val="sk-SK"/>
        </w:rPr>
        <w:t>Marra</w:t>
      </w:r>
      <w:proofErr w:type="spellEnd"/>
      <w:r w:rsidRPr="00263229">
        <w:rPr>
          <w:sz w:val="24"/>
          <w:lang w:val="sk-SK"/>
        </w:rPr>
        <w:t xml:space="preserve">/De </w:t>
      </w:r>
      <w:proofErr w:type="spellStart"/>
      <w:r w:rsidRPr="00263229">
        <w:rPr>
          <w:sz w:val="24"/>
          <w:lang w:val="sk-SK"/>
        </w:rPr>
        <w:t>Gregorio</w:t>
      </w:r>
      <w:proofErr w:type="spellEnd"/>
      <w:r w:rsidRPr="00782BDF">
        <w:rPr>
          <w:sz w:val="24"/>
          <w:lang w:val="sk-SK"/>
        </w:rPr>
        <w:t xml:space="preserve"> a </w:t>
      </w:r>
      <w:proofErr w:type="spellStart"/>
      <w:r w:rsidRPr="00263229">
        <w:rPr>
          <w:sz w:val="24"/>
          <w:lang w:val="sk-SK"/>
        </w:rPr>
        <w:t>Clemente</w:t>
      </w:r>
      <w:proofErr w:type="spellEnd"/>
      <w:r w:rsidRPr="00782BDF">
        <w:rPr>
          <w:sz w:val="24"/>
          <w:lang w:val="sk-SK"/>
        </w:rPr>
        <w:t>, C-200/07 a C-201/07, ECLI:EU:C:2008:579; rozsudok Všeobecného súdu z 19. marca 2010,</w:t>
      </w:r>
      <w:r w:rsidRPr="00263229">
        <w:rPr>
          <w:sz w:val="24"/>
          <w:lang w:val="sk-SK"/>
        </w:rPr>
        <w:t xml:space="preserve"> </w:t>
      </w:r>
      <w:proofErr w:type="spellStart"/>
      <w:r w:rsidRPr="00263229">
        <w:rPr>
          <w:sz w:val="24"/>
          <w:lang w:val="sk-SK"/>
        </w:rPr>
        <w:t>Gollnisch</w:t>
      </w:r>
      <w:proofErr w:type="spellEnd"/>
      <w:r w:rsidRPr="00263229">
        <w:rPr>
          <w:sz w:val="24"/>
          <w:lang w:val="sk-SK"/>
        </w:rPr>
        <w:t>/Parlament</w:t>
      </w:r>
      <w:r w:rsidRPr="00782BDF">
        <w:rPr>
          <w:sz w:val="24"/>
          <w:lang w:val="sk-SK"/>
        </w:rPr>
        <w:t xml:space="preserve">, T-42/06, ECLI:EU:T:2010:102; rozsudok Súdneho dvora zo 6. septembra 2011, </w:t>
      </w:r>
      <w:proofErr w:type="spellStart"/>
      <w:r w:rsidRPr="00263229">
        <w:rPr>
          <w:sz w:val="24"/>
          <w:lang w:val="sk-SK"/>
        </w:rPr>
        <w:t>Patriciello</w:t>
      </w:r>
      <w:proofErr w:type="spellEnd"/>
      <w:r w:rsidRPr="00782BDF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263229">
        <w:rPr>
          <w:sz w:val="24"/>
          <w:lang w:val="sk-SK"/>
        </w:rPr>
        <w:t>Gollnisch</w:t>
      </w:r>
      <w:proofErr w:type="spellEnd"/>
      <w:r w:rsidRPr="00263229">
        <w:rPr>
          <w:sz w:val="24"/>
          <w:lang w:val="sk-SK"/>
        </w:rPr>
        <w:t>/Parlament</w:t>
      </w:r>
      <w:r w:rsidRPr="00782BDF">
        <w:rPr>
          <w:sz w:val="24"/>
          <w:lang w:val="sk-SK"/>
        </w:rPr>
        <w:t xml:space="preserve">, T-346/11 a T-347/11, ECLI:EU:T:2013:23; rozsudok Súdneho dvora z 19. decembra 2019, </w:t>
      </w:r>
      <w:proofErr w:type="spellStart"/>
      <w:r w:rsidRPr="00263229">
        <w:rPr>
          <w:sz w:val="24"/>
          <w:lang w:val="sk-SK"/>
        </w:rPr>
        <w:t>Junqueras</w:t>
      </w:r>
      <w:proofErr w:type="spellEnd"/>
      <w:r w:rsidRPr="00263229">
        <w:rPr>
          <w:sz w:val="24"/>
          <w:lang w:val="sk-SK"/>
        </w:rPr>
        <w:t xml:space="preserve"> </w:t>
      </w:r>
      <w:proofErr w:type="spellStart"/>
      <w:r w:rsidRPr="00263229">
        <w:rPr>
          <w:sz w:val="24"/>
          <w:lang w:val="sk-SK"/>
        </w:rPr>
        <w:t>Vies</w:t>
      </w:r>
      <w:proofErr w:type="spellEnd"/>
      <w:r w:rsidRPr="00782BDF">
        <w:rPr>
          <w:sz w:val="24"/>
          <w:lang w:val="sk-SK"/>
        </w:rPr>
        <w:t>, C-502/19, ECLI:EU:C:2019:1115.</w:t>
      </w:r>
    </w:p>
  </w:footnote>
  <w:footnote w:id="3">
    <w:p w14:paraId="2AD74F36" w14:textId="760522C1" w:rsidR="00B51CBF" w:rsidRPr="00782BDF" w:rsidRDefault="00B51CBF" w:rsidP="003D3A2B">
      <w:pPr>
        <w:pStyle w:val="FootnoteText"/>
        <w:ind w:left="567" w:hanging="567"/>
        <w:rPr>
          <w:sz w:val="24"/>
          <w:lang w:val="sk-SK"/>
        </w:rPr>
      </w:pPr>
      <w:r w:rsidRPr="00782BDF">
        <w:rPr>
          <w:rStyle w:val="FootnoteReference"/>
          <w:sz w:val="24"/>
          <w:lang w:val="sk-SK"/>
        </w:rPr>
        <w:footnoteRef/>
      </w:r>
      <w:r w:rsidR="003D3A2B" w:rsidRPr="00782BDF">
        <w:rPr>
          <w:sz w:val="24"/>
          <w:lang w:val="sk-SK"/>
        </w:rPr>
        <w:t xml:space="preserve"> </w:t>
      </w:r>
      <w:r w:rsidR="003D3A2B" w:rsidRPr="00782BDF">
        <w:rPr>
          <w:sz w:val="24"/>
          <w:lang w:val="sk-SK"/>
        </w:rPr>
        <w:tab/>
      </w:r>
      <w:r w:rsidRPr="00782BDF">
        <w:rPr>
          <w:sz w:val="24"/>
          <w:lang w:val="sk-SK"/>
        </w:rPr>
        <w:t xml:space="preserve">Rozsudok Všeobecného súdu z 30. apríla 2019, </w:t>
      </w:r>
      <w:proofErr w:type="spellStart"/>
      <w:r w:rsidRPr="00263229">
        <w:rPr>
          <w:sz w:val="24"/>
          <w:lang w:val="sk-SK"/>
        </w:rPr>
        <w:t>Briois</w:t>
      </w:r>
      <w:proofErr w:type="spellEnd"/>
      <w:r w:rsidRPr="00263229">
        <w:rPr>
          <w:sz w:val="24"/>
          <w:lang w:val="sk-SK"/>
        </w:rPr>
        <w:t>/Parlament</w:t>
      </w:r>
      <w:r w:rsidRPr="00782BDF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A97D" w14:textId="77777777" w:rsidR="00064002" w:rsidRPr="003D3A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E0A1" w14:textId="77777777" w:rsidR="00064002" w:rsidRPr="003D3A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5F1B" w14:textId="77777777" w:rsidR="00064002" w:rsidRPr="003D3A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6778903">
    <w:abstractNumId w:val="9"/>
  </w:num>
  <w:num w:numId="2" w16cid:durableId="563760224">
    <w:abstractNumId w:val="9"/>
  </w:num>
  <w:num w:numId="3" w16cid:durableId="1567833311">
    <w:abstractNumId w:val="7"/>
  </w:num>
  <w:num w:numId="4" w16cid:durableId="332685151">
    <w:abstractNumId w:val="7"/>
  </w:num>
  <w:num w:numId="5" w16cid:durableId="1748575358">
    <w:abstractNumId w:val="6"/>
  </w:num>
  <w:num w:numId="6" w16cid:durableId="369646989">
    <w:abstractNumId w:val="6"/>
  </w:num>
  <w:num w:numId="7" w16cid:durableId="1903633148">
    <w:abstractNumId w:val="5"/>
  </w:num>
  <w:num w:numId="8" w16cid:durableId="438254915">
    <w:abstractNumId w:val="5"/>
  </w:num>
  <w:num w:numId="9" w16cid:durableId="298804366">
    <w:abstractNumId w:val="4"/>
  </w:num>
  <w:num w:numId="10" w16cid:durableId="1591428521">
    <w:abstractNumId w:val="4"/>
  </w:num>
  <w:num w:numId="11" w16cid:durableId="1721393802">
    <w:abstractNumId w:val="8"/>
  </w:num>
  <w:num w:numId="12" w16cid:durableId="2019303691">
    <w:abstractNumId w:val="8"/>
  </w:num>
  <w:num w:numId="13" w16cid:durableId="193471723">
    <w:abstractNumId w:val="3"/>
  </w:num>
  <w:num w:numId="14" w16cid:durableId="2039431961">
    <w:abstractNumId w:val="3"/>
  </w:num>
  <w:num w:numId="15" w16cid:durableId="752363656">
    <w:abstractNumId w:val="2"/>
  </w:num>
  <w:num w:numId="16" w16cid:durableId="1010063262">
    <w:abstractNumId w:val="2"/>
  </w:num>
  <w:num w:numId="17" w16cid:durableId="530069622">
    <w:abstractNumId w:val="1"/>
  </w:num>
  <w:num w:numId="18" w16cid:durableId="1340545451">
    <w:abstractNumId w:val="1"/>
  </w:num>
  <w:num w:numId="19" w16cid:durableId="1801918206">
    <w:abstractNumId w:val="0"/>
  </w:num>
  <w:num w:numId="20" w16cid:durableId="119303841">
    <w:abstractNumId w:val="0"/>
  </w:num>
  <w:num w:numId="21" w16cid:durableId="1555770672">
    <w:abstractNumId w:val="9"/>
  </w:num>
  <w:num w:numId="22" w16cid:durableId="379979682">
    <w:abstractNumId w:val="7"/>
  </w:num>
  <w:num w:numId="23" w16cid:durableId="1557931897">
    <w:abstractNumId w:val="6"/>
  </w:num>
  <w:num w:numId="24" w16cid:durableId="1602644498">
    <w:abstractNumId w:val="5"/>
  </w:num>
  <w:num w:numId="25" w16cid:durableId="1454251147">
    <w:abstractNumId w:val="4"/>
  </w:num>
  <w:num w:numId="26" w16cid:durableId="1143347880">
    <w:abstractNumId w:val="8"/>
  </w:num>
  <w:num w:numId="27" w16cid:durableId="568811773">
    <w:abstractNumId w:val="3"/>
  </w:num>
  <w:num w:numId="28" w16cid:durableId="2044019517">
    <w:abstractNumId w:val="2"/>
  </w:num>
  <w:num w:numId="29" w16cid:durableId="377125142">
    <w:abstractNumId w:val="1"/>
  </w:num>
  <w:num w:numId="30" w16cid:durableId="1519274191">
    <w:abstractNumId w:val="0"/>
  </w:num>
  <w:num w:numId="31" w16cid:durableId="75565317">
    <w:abstractNumId w:val="9"/>
  </w:num>
  <w:num w:numId="32" w16cid:durableId="1230186612">
    <w:abstractNumId w:val="7"/>
  </w:num>
  <w:num w:numId="33" w16cid:durableId="705717901">
    <w:abstractNumId w:val="6"/>
  </w:num>
  <w:num w:numId="34" w16cid:durableId="1388844598">
    <w:abstractNumId w:val="5"/>
  </w:num>
  <w:num w:numId="35" w16cid:durableId="2013752753">
    <w:abstractNumId w:val="4"/>
  </w:num>
  <w:num w:numId="36" w16cid:durableId="766659609">
    <w:abstractNumId w:val="8"/>
  </w:num>
  <w:num w:numId="37" w16cid:durableId="1307466135">
    <w:abstractNumId w:val="3"/>
  </w:num>
  <w:num w:numId="38" w16cid:durableId="1450928645">
    <w:abstractNumId w:val="2"/>
  </w:num>
  <w:num w:numId="39" w16cid:durableId="146631352">
    <w:abstractNumId w:val="1"/>
  </w:num>
  <w:num w:numId="40" w16cid:durableId="2122799781">
    <w:abstractNumId w:val="0"/>
  </w:num>
  <w:num w:numId="41" w16cid:durableId="1975332541">
    <w:abstractNumId w:val="10"/>
  </w:num>
  <w:num w:numId="42" w16cid:durableId="743145307">
    <w:abstractNumId w:val="10"/>
  </w:num>
  <w:num w:numId="43" w16cid:durableId="1364402603">
    <w:abstractNumId w:val="10"/>
  </w:num>
  <w:num w:numId="44" w16cid:durableId="18699055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SK"/>
    <w:docVar w:name="dvnumam" w:val="0"/>
    <w:docVar w:name="dvpe" w:val="789.052"/>
    <w:docVar w:name="dvrapporteur" w:val="Spravodajca: "/>
    <w:docVar w:name="dvtitre" w:val="Rozhodnutie Európskeho parlamentu z/zo xx. xxx 2026 o žiadosti o zbavenie Ilhana Kyuchyuka imunity(2026/2000(IMM))"/>
  </w:docVars>
  <w:rsids>
    <w:rsidRoot w:val="00911F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229"/>
    <w:rsid w:val="002767FF"/>
    <w:rsid w:val="00276FFD"/>
    <w:rsid w:val="002B18FE"/>
    <w:rsid w:val="002B5493"/>
    <w:rsid w:val="00343214"/>
    <w:rsid w:val="00361C00"/>
    <w:rsid w:val="00395FA1"/>
    <w:rsid w:val="003D3A2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2C00"/>
    <w:rsid w:val="006F74FA"/>
    <w:rsid w:val="00731ADD"/>
    <w:rsid w:val="00734777"/>
    <w:rsid w:val="00747932"/>
    <w:rsid w:val="00751A4A"/>
    <w:rsid w:val="00756632"/>
    <w:rsid w:val="00762C74"/>
    <w:rsid w:val="00782BDF"/>
    <w:rsid w:val="00786EC0"/>
    <w:rsid w:val="007D1690"/>
    <w:rsid w:val="007D62BD"/>
    <w:rsid w:val="007E22AD"/>
    <w:rsid w:val="00817416"/>
    <w:rsid w:val="00830142"/>
    <w:rsid w:val="00842779"/>
    <w:rsid w:val="00865F67"/>
    <w:rsid w:val="00881A7B"/>
    <w:rsid w:val="008840E5"/>
    <w:rsid w:val="00887B3E"/>
    <w:rsid w:val="008C2AC6"/>
    <w:rsid w:val="0090221B"/>
    <w:rsid w:val="00911F31"/>
    <w:rsid w:val="00923B6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CB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B7F"/>
    <w:rsid w:val="00EB4772"/>
    <w:rsid w:val="00ED169E"/>
    <w:rsid w:val="00ED4235"/>
    <w:rsid w:val="00EE2F3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25172"/>
  <w15:chartTrackingRefBased/>
  <w15:docId w15:val="{E11BA5FA-F6BD-44C5-BBA0-E91D41B1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51CBF"/>
    <w:pPr>
      <w:spacing w:after="240"/>
      <w:ind w:left="567" w:hanging="567"/>
    </w:pPr>
  </w:style>
  <w:style w:type="paragraph" w:customStyle="1" w:styleId="EPComma">
    <w:name w:val="EPComma"/>
    <w:basedOn w:val="Normal"/>
    <w:rsid w:val="00B51CBF"/>
    <w:pPr>
      <w:spacing w:before="480" w:after="240"/>
    </w:pPr>
  </w:style>
  <w:style w:type="character" w:styleId="Hyperlink">
    <w:name w:val="Hyperlink"/>
    <w:basedOn w:val="DefaultParagraphFont"/>
    <w:rsid w:val="00B51CB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3014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7/19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932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2026-07-07T09:22:00Z</dcterms:created>
  <dcterms:modified xsi:type="dcterms:W3CDTF">2026-07-07T09:22:00Z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