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ECF" w14:paraId="1513F38E" w14:textId="77777777" w:rsidTr="0010095E">
        <w:trPr>
          <w:trHeight w:hRule="exact" w:val="1418"/>
        </w:trPr>
        <w:tc>
          <w:tcPr>
            <w:tcW w:w="6804" w:type="dxa"/>
            <w:shd w:val="clear" w:color="auto" w:fill="auto"/>
            <w:vAlign w:val="center"/>
          </w:tcPr>
          <w:p w14:paraId="64BC6953" w14:textId="77777777" w:rsidR="00751A4A" w:rsidRPr="00E71ECF" w:rsidRDefault="00F45931" w:rsidP="0010095E">
            <w:pPr>
              <w:pStyle w:val="EPName"/>
            </w:pPr>
            <w:r w:rsidRPr="00E71ECF">
              <w:t>Europäisches Parlament</w:t>
            </w:r>
          </w:p>
          <w:p w14:paraId="2B218C4A" w14:textId="77777777" w:rsidR="00751A4A" w:rsidRPr="00E71ECF" w:rsidRDefault="005F1B17" w:rsidP="005F1B17">
            <w:pPr>
              <w:pStyle w:val="EPTerm"/>
              <w:rPr>
                <w:rStyle w:val="HideTWBExt"/>
                <w:noProof w:val="0"/>
                <w:vanish w:val="0"/>
                <w:color w:val="auto"/>
              </w:rPr>
            </w:pPr>
            <w:r w:rsidRPr="00E71ECF">
              <w:t>2024</w:t>
            </w:r>
            <w:r w:rsidR="00817416" w:rsidRPr="00E71ECF">
              <w:t>-202</w:t>
            </w:r>
            <w:r w:rsidRPr="00E71ECF">
              <w:t>9</w:t>
            </w:r>
          </w:p>
        </w:tc>
        <w:tc>
          <w:tcPr>
            <w:tcW w:w="2268" w:type="dxa"/>
            <w:shd w:val="clear" w:color="auto" w:fill="auto"/>
          </w:tcPr>
          <w:p w14:paraId="410FC561" w14:textId="77777777" w:rsidR="00751A4A" w:rsidRPr="00E71ECF" w:rsidRDefault="00187494" w:rsidP="0010095E">
            <w:pPr>
              <w:pStyle w:val="EPLogo"/>
            </w:pPr>
            <w:r w:rsidRPr="00E71ECF">
              <w:rPr>
                <w:noProof/>
                <w:lang w:eastAsia="ja-JP"/>
              </w:rPr>
              <w:drawing>
                <wp:inline distT="0" distB="0" distL="0" distR="0" wp14:anchorId="1B26C7DA" wp14:editId="39CDB9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355D8" w14:textId="77777777" w:rsidR="00D058B8" w:rsidRPr="00E71ECF" w:rsidRDefault="00D058B8" w:rsidP="004C5D52">
      <w:pPr>
        <w:pStyle w:val="LineTop"/>
      </w:pPr>
    </w:p>
    <w:p w14:paraId="18B10F58" w14:textId="77777777" w:rsidR="00680577" w:rsidRPr="004D4EB4" w:rsidRDefault="00F45931" w:rsidP="00680577">
      <w:pPr>
        <w:pStyle w:val="EPBodyTA1"/>
        <w:rPr>
          <w:lang w:val="fr-BE"/>
        </w:rPr>
      </w:pPr>
      <w:r w:rsidRPr="004D4EB4">
        <w:rPr>
          <w:lang w:val="fr-BE"/>
        </w:rPr>
        <w:t>ANGENOMMENE TEXTE</w:t>
      </w:r>
    </w:p>
    <w:p w14:paraId="5BA66E92" w14:textId="77777777" w:rsidR="00D058B8" w:rsidRPr="004D4EB4" w:rsidRDefault="00D058B8" w:rsidP="00D058B8">
      <w:pPr>
        <w:pStyle w:val="LineBottom"/>
        <w:rPr>
          <w:lang w:val="fr-BE"/>
        </w:rPr>
      </w:pPr>
    </w:p>
    <w:p w14:paraId="1AECBB72" w14:textId="708988BB" w:rsidR="00F45931" w:rsidRPr="004D4EB4" w:rsidRDefault="00F45931" w:rsidP="00F45931">
      <w:pPr>
        <w:pStyle w:val="ATHeading1"/>
        <w:rPr>
          <w:lang w:val="fr-BE"/>
        </w:rPr>
      </w:pPr>
      <w:bookmarkStart w:id="0" w:name="TANumber"/>
      <w:r w:rsidRPr="004D4EB4">
        <w:rPr>
          <w:lang w:val="fr-BE"/>
        </w:rPr>
        <w:t>P10_</w:t>
      </w:r>
      <w:proofErr w:type="gramStart"/>
      <w:r w:rsidRPr="004D4EB4">
        <w:rPr>
          <w:lang w:val="fr-BE"/>
        </w:rPr>
        <w:t>TA(</w:t>
      </w:r>
      <w:proofErr w:type="gramEnd"/>
      <w:r w:rsidRPr="004D4EB4">
        <w:rPr>
          <w:lang w:val="fr-BE"/>
        </w:rPr>
        <w:t>2026)0</w:t>
      </w:r>
      <w:bookmarkEnd w:id="0"/>
      <w:r w:rsidR="008154D2">
        <w:rPr>
          <w:lang w:val="fr-BE"/>
        </w:rPr>
        <w:t>238</w:t>
      </w:r>
    </w:p>
    <w:p w14:paraId="06DFC72E" w14:textId="01B35945" w:rsidR="00F45931" w:rsidRPr="004D4EB4" w:rsidRDefault="008154D2" w:rsidP="00F45931">
      <w:pPr>
        <w:pStyle w:val="ATHeading2"/>
        <w:rPr>
          <w:lang w:val="fr-BE"/>
        </w:rPr>
      </w:pPr>
      <w:proofErr w:type="spellStart"/>
      <w:r w:rsidRPr="008154D2">
        <w:rPr>
          <w:lang w:val="fr-BE"/>
        </w:rPr>
        <w:t>Fluggastrechte</w:t>
      </w:r>
      <w:proofErr w:type="spellEnd"/>
    </w:p>
    <w:p w14:paraId="51E8DD1E" w14:textId="77777777" w:rsidR="00F45931" w:rsidRPr="00E71ECF" w:rsidRDefault="00F45931" w:rsidP="00F45931">
      <w:pPr>
        <w:rPr>
          <w:i/>
          <w:vanish/>
        </w:rPr>
      </w:pPr>
      <w:r w:rsidRPr="00E71ECF">
        <w:rPr>
          <w:i/>
        </w:rPr>
        <w:fldChar w:fldCharType="begin"/>
      </w:r>
      <w:r w:rsidRPr="00E71ECF">
        <w:rPr>
          <w:i/>
        </w:rPr>
        <w:instrText xml:space="preserve"> TC"(</w:instrText>
      </w:r>
      <w:bookmarkStart w:id="1" w:name="DocNumber"/>
      <w:r w:rsidRPr="00E71ECF">
        <w:rPr>
          <w:i/>
        </w:rPr>
        <w:instrText>A10-0191/2026</w:instrText>
      </w:r>
      <w:bookmarkEnd w:id="1"/>
      <w:r w:rsidRPr="00E71ECF">
        <w:rPr>
          <w:i/>
        </w:rPr>
        <w:instrText xml:space="preserve"> - Berichterstatterin: Roberta Metsola)"\l3 \n&gt; \* MERGEFORMAT </w:instrText>
      </w:r>
      <w:r w:rsidRPr="00E71ECF">
        <w:rPr>
          <w:i/>
        </w:rPr>
        <w:fldChar w:fldCharType="end"/>
      </w:r>
    </w:p>
    <w:p w14:paraId="6D77A495" w14:textId="77777777" w:rsidR="00F45931" w:rsidRPr="00E71ECF" w:rsidRDefault="00F45931" w:rsidP="00F45931">
      <w:pPr>
        <w:rPr>
          <w:vanish/>
        </w:rPr>
      </w:pPr>
      <w:bookmarkStart w:id="2" w:name="Commission"/>
      <w:r w:rsidRPr="00E71ECF">
        <w:rPr>
          <w:vanish/>
        </w:rPr>
        <w:t>Delegation des Europäischen Parlaments im Vermittlungsausschuss</w:t>
      </w:r>
      <w:bookmarkEnd w:id="2"/>
    </w:p>
    <w:p w14:paraId="21F1DC6B" w14:textId="77777777" w:rsidR="00F45931" w:rsidRPr="00E71ECF" w:rsidRDefault="00F45931" w:rsidP="00F45931">
      <w:pPr>
        <w:rPr>
          <w:vanish/>
        </w:rPr>
      </w:pPr>
      <w:bookmarkStart w:id="3" w:name="PE"/>
      <w:r w:rsidRPr="00E71ECF">
        <w:rPr>
          <w:vanish/>
        </w:rPr>
        <w:t>PE790.161</w:t>
      </w:r>
      <w:bookmarkEnd w:id="3"/>
    </w:p>
    <w:p w14:paraId="56A1CB1D" w14:textId="63753DFF" w:rsidR="00F45931" w:rsidRPr="00E71ECF" w:rsidRDefault="00F45931" w:rsidP="00F45931">
      <w:pPr>
        <w:pStyle w:val="ATHeading3"/>
      </w:pPr>
      <w:bookmarkStart w:id="4" w:name="Sujet"/>
      <w:r w:rsidRPr="00E71ECF">
        <w:t xml:space="preserve">Legislative Entschließung des Europäischen Parlaments vom </w:t>
      </w:r>
      <w:r w:rsidR="004D4EB4">
        <w:t>7</w:t>
      </w:r>
      <w:r w:rsidRPr="00E71ECF">
        <w:t xml:space="preserve">. </w:t>
      </w:r>
      <w:r w:rsidR="004D4EB4">
        <w:t>Juli</w:t>
      </w:r>
      <w:r w:rsidRPr="00E71ECF">
        <w:t xml:space="preserve"> 2026 </w:t>
      </w:r>
      <w:r w:rsidR="004D4EB4">
        <w:t>zu</w:t>
      </w:r>
      <w:r w:rsidRPr="00E71ECF">
        <w:t xml:space="preserve"> de</w:t>
      </w:r>
      <w:r w:rsidR="004D4EB4">
        <w:t>m</w:t>
      </w:r>
      <w:r w:rsidRPr="00E71ECF">
        <w:t xml:space="preserve"> vom Vermittlungsausschuss gebilligten gemeinsamen Entwurf einer Verordnung des Europäischen Parlaments und des Rates zur Änderung der Verordnung (EG) Nr. 261/2004 über eine gemeinsame Regelung für Ausgleichs- und Unterstützungsleistungen für Fluggäste im Fall der Nichtbeförderung und bei Annullierung oder großer Verspätung von Flügen und der Verordnung (EG) Nr. 2027/97 über die Haftung von Luftfahrtunternehmen bei der Beförderung von Fluggästen und deren Gepäck im Luftverkehr</w:t>
      </w:r>
      <w:bookmarkEnd w:id="4"/>
      <w:r w:rsidRPr="00E71ECF">
        <w:t xml:space="preserve"> </w:t>
      </w:r>
      <w:bookmarkStart w:id="5" w:name="References"/>
      <w:r w:rsidRPr="00E71ECF">
        <w:t>(PE-CONS 00039/2026 – C10-0144/2026 – 2013/0072(COD))</w:t>
      </w:r>
      <w:bookmarkEnd w:id="5"/>
    </w:p>
    <w:p w14:paraId="0AD8AC2B" w14:textId="77777777" w:rsidR="00D9028B" w:rsidRPr="00E71ECF" w:rsidRDefault="00D9028B" w:rsidP="00D9028B">
      <w:pPr>
        <w:pStyle w:val="NormalBold"/>
      </w:pPr>
      <w:r w:rsidRPr="00E71ECF">
        <w:t>(Ordentliches Gesetzgebungsverfahren: dritte Lesung)</w:t>
      </w:r>
    </w:p>
    <w:p w14:paraId="35519675" w14:textId="77777777" w:rsidR="00D9028B" w:rsidRPr="00E71ECF" w:rsidRDefault="00D9028B" w:rsidP="00D9028B">
      <w:pPr>
        <w:pStyle w:val="EPComma"/>
      </w:pPr>
      <w:r w:rsidRPr="00E71ECF">
        <w:rPr>
          <w:i/>
        </w:rPr>
        <w:t>Das Europäische Parlament</w:t>
      </w:r>
      <w:r w:rsidRPr="00E71ECF">
        <w:t>,</w:t>
      </w:r>
    </w:p>
    <w:p w14:paraId="1605E01F" w14:textId="77777777" w:rsidR="00D9028B" w:rsidRPr="00E71ECF" w:rsidRDefault="00D9028B" w:rsidP="00D9028B">
      <w:pPr>
        <w:pStyle w:val="NormalHanging12a"/>
      </w:pPr>
      <w:r w:rsidRPr="00E71ECF">
        <w:t>–</w:t>
      </w:r>
      <w:r w:rsidRPr="00E71ECF">
        <w:tab/>
        <w:t>unter Hinweis auf den vom Vermittlungsausschuss gebilligten gemeinsamen Entwurf (PE-CONS 00039/2026 – C10-0144/2026),</w:t>
      </w:r>
    </w:p>
    <w:p w14:paraId="7A73C206" w14:textId="77777777" w:rsidR="00D9028B" w:rsidRDefault="00D9028B" w:rsidP="00D9028B">
      <w:pPr>
        <w:pStyle w:val="NormalHanging12a"/>
      </w:pPr>
      <w:r w:rsidRPr="00E71ECF">
        <w:t>–</w:t>
      </w:r>
      <w:r w:rsidRPr="00E71ECF">
        <w:tab/>
        <w:t>unter Hinweis auf die Stellungnahme des Europäischen Wirtschafts- und Sozialausschusses vom 11. Juli 2013</w:t>
      </w:r>
      <w:r w:rsidRPr="00E71ECF">
        <w:rPr>
          <w:rStyle w:val="FootnoteReference"/>
        </w:rPr>
        <w:footnoteReference w:id="1"/>
      </w:r>
      <w:r w:rsidRPr="00E71ECF">
        <w:t>,</w:t>
      </w:r>
    </w:p>
    <w:p w14:paraId="146DED88" w14:textId="0F6E9AEE" w:rsidR="001D6317" w:rsidRPr="00E71ECF" w:rsidRDefault="001D6317" w:rsidP="00D9028B">
      <w:pPr>
        <w:pStyle w:val="NormalHanging12a"/>
      </w:pPr>
      <w:r w:rsidRPr="00E71ECF">
        <w:t>–</w:t>
      </w:r>
      <w:r w:rsidRPr="00E71ECF">
        <w:tab/>
      </w:r>
      <w:r w:rsidRPr="001D6317">
        <w:t>nach Anhörung des Ausschusses der Regionen,</w:t>
      </w:r>
    </w:p>
    <w:p w14:paraId="45E76C4C" w14:textId="77777777" w:rsidR="00D9028B" w:rsidRPr="00E71ECF" w:rsidRDefault="00D9028B" w:rsidP="00D9028B">
      <w:pPr>
        <w:pStyle w:val="NormalHanging12a"/>
      </w:pPr>
      <w:r w:rsidRPr="00E71ECF">
        <w:t>–</w:t>
      </w:r>
      <w:r w:rsidRPr="00E71ECF">
        <w:tab/>
        <w:t>unter Hinweis auf seinen Standpunkt in erster Lesung</w:t>
      </w:r>
      <w:r w:rsidRPr="00E71ECF">
        <w:rPr>
          <w:rStyle w:val="FootnoteReference"/>
        </w:rPr>
        <w:footnoteReference w:id="2"/>
      </w:r>
      <w:r w:rsidRPr="00E71ECF">
        <w:t xml:space="preserve"> zu dem Vorschlag der Kommission an das Europäische Parlament und den Rat (</w:t>
      </w:r>
      <w:proofErr w:type="gramStart"/>
      <w:r w:rsidRPr="00E71ECF">
        <w:t>COM(</w:t>
      </w:r>
      <w:proofErr w:type="gramEnd"/>
      <w:r w:rsidRPr="00E71ECF">
        <w:t>2013)0130),</w:t>
      </w:r>
    </w:p>
    <w:p w14:paraId="5A326CDC" w14:textId="77777777" w:rsidR="00D9028B" w:rsidRPr="00E71ECF" w:rsidRDefault="00D9028B" w:rsidP="00D9028B">
      <w:pPr>
        <w:pStyle w:val="NormalHanging12a"/>
      </w:pPr>
      <w:r w:rsidRPr="00E71ECF">
        <w:t>–</w:t>
      </w:r>
      <w:r w:rsidRPr="00E71ECF">
        <w:tab/>
        <w:t>unter Hinweis auf seinen Standpunkt in zweiter Lesung</w:t>
      </w:r>
      <w:r w:rsidRPr="00E71ECF">
        <w:rPr>
          <w:rStyle w:val="FootnoteReference"/>
        </w:rPr>
        <w:footnoteReference w:id="3"/>
      </w:r>
      <w:r w:rsidRPr="00E71ECF">
        <w:t xml:space="preserve"> zum Standpunkt des Rates in </w:t>
      </w:r>
      <w:r w:rsidRPr="00E71ECF">
        <w:lastRenderedPageBreak/>
        <w:t>erster Lesung</w:t>
      </w:r>
      <w:r w:rsidRPr="00E71ECF">
        <w:rPr>
          <w:rStyle w:val="FootnoteReference"/>
        </w:rPr>
        <w:footnoteReference w:id="4"/>
      </w:r>
      <w:r w:rsidRPr="00E71ECF">
        <w:t>,</w:t>
      </w:r>
    </w:p>
    <w:p w14:paraId="5B87182D" w14:textId="77777777" w:rsidR="00D9028B" w:rsidRPr="00E71ECF" w:rsidRDefault="00D9028B" w:rsidP="00D9028B">
      <w:pPr>
        <w:pStyle w:val="NormalHanging12a"/>
      </w:pPr>
      <w:r w:rsidRPr="00E71ECF">
        <w:t>–</w:t>
      </w:r>
      <w:r w:rsidRPr="00E71ECF">
        <w:tab/>
        <w:t>unter Hinweis auf die Stellungnahme der Kommission zu den Abänderungen des Parlaments am Standpunkt des Rates in erster Lesung (</w:t>
      </w:r>
      <w:proofErr w:type="gramStart"/>
      <w:r w:rsidRPr="00E71ECF">
        <w:t>COM(</w:t>
      </w:r>
      <w:proofErr w:type="gramEnd"/>
      <w:r w:rsidRPr="00E71ECF">
        <w:t>2026)0129),</w:t>
      </w:r>
    </w:p>
    <w:p w14:paraId="68B75189" w14:textId="77777777" w:rsidR="00D9028B" w:rsidRPr="00E71ECF" w:rsidRDefault="00D9028B" w:rsidP="00D9028B">
      <w:pPr>
        <w:pStyle w:val="NormalHanging12a"/>
      </w:pPr>
      <w:r w:rsidRPr="00E71ECF">
        <w:t>–</w:t>
      </w:r>
      <w:r w:rsidRPr="00E71ECF">
        <w:tab/>
        <w:t>unter Hinweis auf den Standpunkt des Rates in zweiter Lesung,</w:t>
      </w:r>
    </w:p>
    <w:p w14:paraId="5BBFD0C8" w14:textId="77777777" w:rsidR="00D9028B" w:rsidRPr="00E71ECF" w:rsidRDefault="00D9028B" w:rsidP="00D9028B">
      <w:pPr>
        <w:pStyle w:val="NormalHanging12a"/>
      </w:pPr>
      <w:r w:rsidRPr="00E71ECF">
        <w:t>–</w:t>
      </w:r>
      <w:r w:rsidRPr="00E71ECF">
        <w:tab/>
        <w:t>gestützt auf Artikel 294 Absatz 13 des Vertrags über die Arbeitsweise der Europäischen Union,</w:t>
      </w:r>
    </w:p>
    <w:p w14:paraId="68B96497" w14:textId="77777777" w:rsidR="00D9028B" w:rsidRPr="00E71ECF" w:rsidRDefault="00D9028B" w:rsidP="00D9028B">
      <w:pPr>
        <w:pStyle w:val="NormalHanging12a"/>
      </w:pPr>
      <w:r w:rsidRPr="00E71ECF">
        <w:t>–</w:t>
      </w:r>
      <w:r w:rsidRPr="00E71ECF">
        <w:tab/>
        <w:t>gestützt auf Artikel 79 seiner Geschäftsordnung,</w:t>
      </w:r>
    </w:p>
    <w:p w14:paraId="2B54F030" w14:textId="77777777" w:rsidR="00D9028B" w:rsidRPr="00E71ECF" w:rsidRDefault="00D9028B" w:rsidP="00D9028B">
      <w:pPr>
        <w:pStyle w:val="NormalHanging12a"/>
      </w:pPr>
      <w:r w:rsidRPr="00E71ECF">
        <w:t>–</w:t>
      </w:r>
      <w:r w:rsidRPr="00E71ECF">
        <w:tab/>
        <w:t>unter Hinweis auf den Bericht seiner Delegation im Vermittlungsausschuss (A10-0191/2026),</w:t>
      </w:r>
    </w:p>
    <w:p w14:paraId="748F3A86" w14:textId="77777777" w:rsidR="00D9028B" w:rsidRPr="00E71ECF" w:rsidRDefault="00D9028B" w:rsidP="00D9028B">
      <w:pPr>
        <w:pStyle w:val="NormalHanging12a"/>
      </w:pPr>
      <w:r w:rsidRPr="00E71ECF">
        <w:t>1.</w:t>
      </w:r>
      <w:r w:rsidRPr="00E71ECF">
        <w:tab/>
        <w:t>billigt den gemeinsamen Entwurf;</w:t>
      </w:r>
    </w:p>
    <w:p w14:paraId="35C525C2" w14:textId="77777777" w:rsidR="00D9028B" w:rsidRPr="00E71ECF" w:rsidRDefault="00D9028B" w:rsidP="00D9028B">
      <w:pPr>
        <w:pStyle w:val="NormalHanging12a"/>
      </w:pPr>
      <w:r w:rsidRPr="00E71ECF">
        <w:t>2.</w:t>
      </w:r>
      <w:r w:rsidRPr="00E71ECF">
        <w:tab/>
        <w:t>beauftragt seine Präsidentin, den Gesetzgebungsakt mit dem Präsidenten des Rates gemäß Artikel 297 Absatz 1 des Vertrags über die Arbeitsweise der Europäischen Union zu unterzeichnen;</w:t>
      </w:r>
    </w:p>
    <w:p w14:paraId="67465FB6" w14:textId="77777777" w:rsidR="00D9028B" w:rsidRPr="00E71ECF" w:rsidRDefault="00D9028B" w:rsidP="00D9028B">
      <w:pPr>
        <w:pStyle w:val="NormalHanging12a"/>
      </w:pPr>
      <w:r w:rsidRPr="00E71ECF">
        <w:t>3.</w:t>
      </w:r>
      <w:r w:rsidRPr="00E71ECF">
        <w:tab/>
        <w:t xml:space="preserve">beauftragt seinen Generalsekretär, den Gesetzgebungsakt zu unterzeichnen, nachdem überprüft worden ist, dass alle Verfahren ordnungsgemäß abgeschlossen worden sind, und im Einvernehmen mit dem Generalsekretär des Rates die Veröffentlichung des Gesetzgebungsakts im </w:t>
      </w:r>
      <w:r w:rsidRPr="00E71ECF">
        <w:rPr>
          <w:i/>
        </w:rPr>
        <w:t>Amtsblatt der Europäischen Union</w:t>
      </w:r>
      <w:r w:rsidRPr="00E71ECF">
        <w:t xml:space="preserve"> zu veranlassen;</w:t>
      </w:r>
    </w:p>
    <w:p w14:paraId="11D2B9F6" w14:textId="2EF7AD34" w:rsidR="00E71ECF" w:rsidRPr="00E71ECF" w:rsidRDefault="00D9028B" w:rsidP="00E71ECF">
      <w:pPr>
        <w:pStyle w:val="NormalHanging12a"/>
      </w:pPr>
      <w:r w:rsidRPr="00E71ECF">
        <w:t>4.</w:t>
      </w:r>
      <w:r w:rsidRPr="00E71ECF">
        <w:tab/>
        <w:t>beauftragt seine Präsidentin, diese legislative Entschließung dem Rat und der Kommission sowie den nationalen Parlamenten zu übermitteln.</w:t>
      </w:r>
    </w:p>
    <w:sectPr w:rsidR="00E71ECF" w:rsidRPr="00E71ECF" w:rsidSect="00E71EC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7A2C" w14:textId="77777777" w:rsidR="00F45931" w:rsidRPr="00E71ECF" w:rsidRDefault="00F45931">
      <w:r w:rsidRPr="00E71ECF">
        <w:separator/>
      </w:r>
    </w:p>
  </w:endnote>
  <w:endnote w:type="continuationSeparator" w:id="0">
    <w:p w14:paraId="6BD24F8B" w14:textId="77777777" w:rsidR="00F45931" w:rsidRPr="00E71ECF" w:rsidRDefault="00F45931">
      <w:r w:rsidRPr="00E71E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9B22F" w14:textId="77777777" w:rsidR="00064002" w:rsidRPr="00E71EC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AECBA" w14:textId="77777777" w:rsidR="00064002" w:rsidRPr="00E71EC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E958" w14:textId="77777777" w:rsidR="00064002" w:rsidRPr="00E71E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CCA2E" w14:textId="77777777" w:rsidR="00F45931" w:rsidRPr="00E71ECF" w:rsidRDefault="00F45931">
      <w:r w:rsidRPr="00E71ECF">
        <w:separator/>
      </w:r>
    </w:p>
  </w:footnote>
  <w:footnote w:type="continuationSeparator" w:id="0">
    <w:p w14:paraId="1EAF04E0" w14:textId="77777777" w:rsidR="00F45931" w:rsidRPr="00E71ECF" w:rsidRDefault="00F45931">
      <w:r w:rsidRPr="00E71ECF">
        <w:continuationSeparator/>
      </w:r>
    </w:p>
  </w:footnote>
  <w:footnote w:id="1">
    <w:p w14:paraId="72C15CAB" w14:textId="0BAD174D" w:rsidR="00D9028B" w:rsidRPr="00E71ECF" w:rsidRDefault="00D9028B" w:rsidP="00E71ECF">
      <w:pPr>
        <w:pStyle w:val="FootnoteText"/>
        <w:ind w:left="567" w:hanging="567"/>
        <w:rPr>
          <w:sz w:val="24"/>
          <w:lang w:val="de-DE"/>
        </w:rPr>
      </w:pPr>
      <w:r w:rsidRPr="00E71ECF">
        <w:rPr>
          <w:rStyle w:val="FootnoteReference"/>
          <w:sz w:val="24"/>
          <w:lang w:val="de-DE"/>
        </w:rPr>
        <w:footnoteRef/>
      </w:r>
      <w:r w:rsidR="00E71ECF" w:rsidRPr="00E71ECF">
        <w:rPr>
          <w:sz w:val="24"/>
          <w:lang w:val="de-DE"/>
        </w:rPr>
        <w:t xml:space="preserve"> </w:t>
      </w:r>
      <w:r w:rsidR="00E71ECF" w:rsidRPr="00E71ECF">
        <w:rPr>
          <w:sz w:val="24"/>
          <w:lang w:val="de-DE"/>
        </w:rPr>
        <w:tab/>
      </w:r>
      <w:proofErr w:type="spellStart"/>
      <w:r w:rsidRPr="00E71ECF">
        <w:rPr>
          <w:sz w:val="24"/>
          <w:lang w:val="de-DE"/>
        </w:rPr>
        <w:t>ABl.</w:t>
      </w:r>
      <w:proofErr w:type="spellEnd"/>
      <w:r w:rsidRPr="00E71ECF">
        <w:rPr>
          <w:sz w:val="24"/>
          <w:lang w:val="de-DE"/>
        </w:rPr>
        <w:t xml:space="preserve"> C 327 vom 12.11.2013, ELI: </w:t>
      </w:r>
      <w:hyperlink r:id="rId1" w:history="1">
        <w:r w:rsidRPr="00E71ECF">
          <w:rPr>
            <w:rStyle w:val="Hyperlink"/>
            <w:sz w:val="24"/>
            <w:lang w:val="de-DE"/>
          </w:rPr>
          <w:t>https://eur-lex.europa.eu/legal-content/de/TXT/?uri=celex:52013AE2576</w:t>
        </w:r>
      </w:hyperlink>
      <w:r w:rsidRPr="00E71ECF">
        <w:rPr>
          <w:sz w:val="24"/>
          <w:lang w:val="de-DE"/>
        </w:rPr>
        <w:t>.</w:t>
      </w:r>
    </w:p>
  </w:footnote>
  <w:footnote w:id="2">
    <w:p w14:paraId="7F0D00A2" w14:textId="2C128BF9" w:rsidR="00D9028B" w:rsidRPr="00E71ECF" w:rsidRDefault="00D9028B" w:rsidP="00E71ECF">
      <w:pPr>
        <w:pStyle w:val="FootnoteText"/>
        <w:ind w:left="567" w:hanging="567"/>
        <w:rPr>
          <w:sz w:val="24"/>
          <w:lang w:val="de-DE"/>
        </w:rPr>
      </w:pPr>
      <w:r w:rsidRPr="00E71ECF">
        <w:rPr>
          <w:rStyle w:val="FootnoteReference"/>
          <w:sz w:val="24"/>
          <w:lang w:val="de-DE"/>
        </w:rPr>
        <w:footnoteRef/>
      </w:r>
      <w:r w:rsidR="00E71ECF" w:rsidRPr="00E71ECF">
        <w:rPr>
          <w:sz w:val="24"/>
          <w:lang w:val="de-DE"/>
        </w:rPr>
        <w:t xml:space="preserve"> </w:t>
      </w:r>
      <w:r w:rsidR="00E71ECF" w:rsidRPr="00E71ECF">
        <w:rPr>
          <w:sz w:val="24"/>
          <w:lang w:val="de-DE"/>
        </w:rPr>
        <w:tab/>
      </w:r>
      <w:proofErr w:type="spellStart"/>
      <w:r w:rsidRPr="00E71ECF">
        <w:rPr>
          <w:sz w:val="24"/>
          <w:lang w:val="de-DE"/>
        </w:rPr>
        <w:t>ABl.</w:t>
      </w:r>
      <w:proofErr w:type="spellEnd"/>
      <w:r w:rsidRPr="00E71ECF">
        <w:rPr>
          <w:sz w:val="24"/>
          <w:lang w:val="de-DE"/>
        </w:rPr>
        <w:t xml:space="preserve"> C 93 vom 24.3.2017, ELI: </w:t>
      </w:r>
      <w:hyperlink r:id="rId2" w:history="1">
        <w:r w:rsidRPr="00E71ECF">
          <w:rPr>
            <w:rStyle w:val="Hyperlink"/>
            <w:sz w:val="24"/>
            <w:lang w:val="de-DE"/>
          </w:rPr>
          <w:t>https://eur-lex.europa.eu/legal-content/DE/TXT/?uri=celex%3A52014AP0092</w:t>
        </w:r>
      </w:hyperlink>
      <w:r w:rsidRPr="00E71ECF">
        <w:rPr>
          <w:sz w:val="24"/>
          <w:lang w:val="de-DE"/>
        </w:rPr>
        <w:t>/Angenommene Texte vom 5.2.2014, P7_</w:t>
      </w:r>
      <w:proofErr w:type="gramStart"/>
      <w:r w:rsidRPr="00E71ECF">
        <w:rPr>
          <w:sz w:val="24"/>
          <w:lang w:val="de-DE"/>
        </w:rPr>
        <w:t>TA(</w:t>
      </w:r>
      <w:proofErr w:type="gramEnd"/>
      <w:r w:rsidRPr="00E71ECF">
        <w:rPr>
          <w:sz w:val="24"/>
          <w:lang w:val="de-DE"/>
        </w:rPr>
        <w:t>2014)0092.</w:t>
      </w:r>
    </w:p>
  </w:footnote>
  <w:footnote w:id="3">
    <w:p w14:paraId="30DE3213" w14:textId="6DBBC5CA" w:rsidR="00D9028B" w:rsidRPr="00E71ECF" w:rsidRDefault="00D9028B" w:rsidP="00E71ECF">
      <w:pPr>
        <w:pStyle w:val="FootnoteText"/>
        <w:ind w:left="567" w:hanging="567"/>
        <w:rPr>
          <w:sz w:val="24"/>
          <w:lang w:val="de-DE"/>
        </w:rPr>
      </w:pPr>
      <w:r w:rsidRPr="00E71ECF">
        <w:rPr>
          <w:rStyle w:val="FootnoteReference"/>
          <w:sz w:val="24"/>
          <w:lang w:val="de-DE"/>
        </w:rPr>
        <w:footnoteRef/>
      </w:r>
      <w:r w:rsidR="00E71ECF" w:rsidRPr="00E71ECF">
        <w:rPr>
          <w:sz w:val="24"/>
          <w:lang w:val="de-DE"/>
        </w:rPr>
        <w:t xml:space="preserve"> </w:t>
      </w:r>
      <w:r w:rsidR="00E71ECF" w:rsidRPr="00E71ECF">
        <w:rPr>
          <w:sz w:val="24"/>
          <w:lang w:val="de-DE"/>
        </w:rPr>
        <w:tab/>
      </w:r>
      <w:r w:rsidRPr="00E71ECF">
        <w:rPr>
          <w:sz w:val="24"/>
          <w:lang w:val="de-DE"/>
        </w:rPr>
        <w:t>Angenommene Texte vom 21.1.2026, P10_</w:t>
      </w:r>
      <w:proofErr w:type="gramStart"/>
      <w:r w:rsidRPr="00E71ECF">
        <w:rPr>
          <w:sz w:val="24"/>
          <w:lang w:val="de-DE"/>
        </w:rPr>
        <w:t>TA(</w:t>
      </w:r>
      <w:proofErr w:type="gramEnd"/>
      <w:r w:rsidRPr="00E71ECF">
        <w:rPr>
          <w:sz w:val="24"/>
          <w:lang w:val="de-DE"/>
        </w:rPr>
        <w:t>2026)0009.</w:t>
      </w:r>
    </w:p>
  </w:footnote>
  <w:footnote w:id="4">
    <w:p w14:paraId="5733DA0B" w14:textId="2760080A" w:rsidR="00D9028B" w:rsidRPr="004D4EB4" w:rsidRDefault="00D9028B" w:rsidP="00E71ECF">
      <w:pPr>
        <w:pStyle w:val="FootnoteText"/>
        <w:ind w:left="567" w:hanging="567"/>
        <w:rPr>
          <w:sz w:val="24"/>
          <w:lang w:val="fi-FI"/>
        </w:rPr>
      </w:pPr>
      <w:r w:rsidRPr="00E71ECF">
        <w:rPr>
          <w:rStyle w:val="FootnoteReference"/>
          <w:sz w:val="24"/>
          <w:lang w:val="de-DE"/>
        </w:rPr>
        <w:footnoteRef/>
      </w:r>
      <w:r w:rsidR="00E71ECF" w:rsidRPr="004D4EB4">
        <w:rPr>
          <w:sz w:val="24"/>
          <w:lang w:val="fi-FI"/>
        </w:rPr>
        <w:t xml:space="preserve"> </w:t>
      </w:r>
      <w:r w:rsidR="00E71ECF" w:rsidRPr="004D4EB4">
        <w:rPr>
          <w:sz w:val="24"/>
          <w:lang w:val="fi-FI"/>
        </w:rPr>
        <w:tab/>
      </w:r>
      <w:r w:rsidRPr="004D4EB4">
        <w:rPr>
          <w:sz w:val="24"/>
          <w:lang w:val="fi-FI"/>
        </w:rPr>
        <w:t xml:space="preserve">ABl. C, C/2025/5782, 30.10.2025, ELI: </w:t>
      </w:r>
      <w:r>
        <w:fldChar w:fldCharType="begin"/>
      </w:r>
      <w:r w:rsidRPr="008154D2">
        <w:rPr>
          <w:lang w:val="fi-FI"/>
        </w:rPr>
        <w:instrText>HYPERLINK "https://eur-lex.europa.eu/legal-content/DE/TXT/?uri=celex%3A52025AG0010%2801%29"</w:instrText>
      </w:r>
      <w:r>
        <w:fldChar w:fldCharType="separate"/>
      </w:r>
      <w:r w:rsidRPr="004D4EB4">
        <w:rPr>
          <w:rStyle w:val="Hyperlink"/>
          <w:sz w:val="24"/>
          <w:lang w:val="fi-FI"/>
        </w:rPr>
        <w:t>https://eur-lex.europa.eu/legal-content/DE/TXT/?uri=celex%3A52025AG0010%2801%29</w:t>
      </w:r>
      <w:r>
        <w:fldChar w:fldCharType="end"/>
      </w:r>
      <w:r w:rsidRPr="004D4EB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7579B" w14:textId="77777777" w:rsidR="00064002" w:rsidRPr="00E71EC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8567" w14:textId="77777777" w:rsidR="00064002" w:rsidRPr="00E71EC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C269E" w14:textId="77777777" w:rsidR="00064002" w:rsidRPr="00E71E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7989372">
    <w:abstractNumId w:val="9"/>
  </w:num>
  <w:num w:numId="2" w16cid:durableId="204756629">
    <w:abstractNumId w:val="9"/>
  </w:num>
  <w:num w:numId="3" w16cid:durableId="592014354">
    <w:abstractNumId w:val="7"/>
  </w:num>
  <w:num w:numId="4" w16cid:durableId="626861772">
    <w:abstractNumId w:val="7"/>
  </w:num>
  <w:num w:numId="5" w16cid:durableId="663238713">
    <w:abstractNumId w:val="6"/>
  </w:num>
  <w:num w:numId="6" w16cid:durableId="2010718381">
    <w:abstractNumId w:val="6"/>
  </w:num>
  <w:num w:numId="7" w16cid:durableId="1897811603">
    <w:abstractNumId w:val="5"/>
  </w:num>
  <w:num w:numId="8" w16cid:durableId="1466508482">
    <w:abstractNumId w:val="5"/>
  </w:num>
  <w:num w:numId="9" w16cid:durableId="316081053">
    <w:abstractNumId w:val="4"/>
  </w:num>
  <w:num w:numId="10" w16cid:durableId="1354767897">
    <w:abstractNumId w:val="4"/>
  </w:num>
  <w:num w:numId="11" w16cid:durableId="1751611821">
    <w:abstractNumId w:val="8"/>
  </w:num>
  <w:num w:numId="12" w16cid:durableId="90206767">
    <w:abstractNumId w:val="8"/>
  </w:num>
  <w:num w:numId="13" w16cid:durableId="1359311662">
    <w:abstractNumId w:val="3"/>
  </w:num>
  <w:num w:numId="14" w16cid:durableId="967200454">
    <w:abstractNumId w:val="3"/>
  </w:num>
  <w:num w:numId="15" w16cid:durableId="57939659">
    <w:abstractNumId w:val="2"/>
  </w:num>
  <w:num w:numId="16" w16cid:durableId="2063672620">
    <w:abstractNumId w:val="2"/>
  </w:num>
  <w:num w:numId="17" w16cid:durableId="1862476981">
    <w:abstractNumId w:val="1"/>
  </w:num>
  <w:num w:numId="18" w16cid:durableId="1442988617">
    <w:abstractNumId w:val="1"/>
  </w:num>
  <w:num w:numId="19" w16cid:durableId="1828277100">
    <w:abstractNumId w:val="0"/>
  </w:num>
  <w:num w:numId="20" w16cid:durableId="36860218">
    <w:abstractNumId w:val="0"/>
  </w:num>
  <w:num w:numId="21" w16cid:durableId="957373767">
    <w:abstractNumId w:val="9"/>
  </w:num>
  <w:num w:numId="22" w16cid:durableId="2065593888">
    <w:abstractNumId w:val="7"/>
  </w:num>
  <w:num w:numId="23" w16cid:durableId="195506979">
    <w:abstractNumId w:val="6"/>
  </w:num>
  <w:num w:numId="24" w16cid:durableId="2136635234">
    <w:abstractNumId w:val="5"/>
  </w:num>
  <w:num w:numId="25" w16cid:durableId="697973605">
    <w:abstractNumId w:val="4"/>
  </w:num>
  <w:num w:numId="26" w16cid:durableId="1818262124">
    <w:abstractNumId w:val="8"/>
  </w:num>
  <w:num w:numId="27" w16cid:durableId="644088241">
    <w:abstractNumId w:val="3"/>
  </w:num>
  <w:num w:numId="28" w16cid:durableId="563175607">
    <w:abstractNumId w:val="2"/>
  </w:num>
  <w:num w:numId="29" w16cid:durableId="350761648">
    <w:abstractNumId w:val="1"/>
  </w:num>
  <w:num w:numId="30" w16cid:durableId="707485378">
    <w:abstractNumId w:val="0"/>
  </w:num>
  <w:num w:numId="31" w16cid:durableId="1455708155">
    <w:abstractNumId w:val="9"/>
  </w:num>
  <w:num w:numId="32" w16cid:durableId="1042436315">
    <w:abstractNumId w:val="7"/>
  </w:num>
  <w:num w:numId="33" w16cid:durableId="77486845">
    <w:abstractNumId w:val="6"/>
  </w:num>
  <w:num w:numId="34" w16cid:durableId="1912537998">
    <w:abstractNumId w:val="5"/>
  </w:num>
  <w:num w:numId="35" w16cid:durableId="1766077745">
    <w:abstractNumId w:val="4"/>
  </w:num>
  <w:num w:numId="36" w16cid:durableId="1271623345">
    <w:abstractNumId w:val="8"/>
  </w:num>
  <w:num w:numId="37" w16cid:durableId="1544948224">
    <w:abstractNumId w:val="3"/>
  </w:num>
  <w:num w:numId="38" w16cid:durableId="1096901035">
    <w:abstractNumId w:val="2"/>
  </w:num>
  <w:num w:numId="39" w16cid:durableId="2008903350">
    <w:abstractNumId w:val="1"/>
  </w:num>
  <w:num w:numId="40" w16cid:durableId="315383332">
    <w:abstractNumId w:val="0"/>
  </w:num>
  <w:num w:numId="41" w16cid:durableId="1106728147">
    <w:abstractNumId w:val="10"/>
  </w:num>
  <w:num w:numId="42" w16cid:durableId="854421274">
    <w:abstractNumId w:val="10"/>
  </w:num>
  <w:num w:numId="43" w16cid:durableId="106196086">
    <w:abstractNumId w:val="10"/>
  </w:num>
  <w:num w:numId="44" w16cid:durableId="770707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6"/>
    <w:docVar w:name="dvlangue" w:val="DE"/>
    <w:docVar w:name="dvnumam" w:val="0"/>
    <w:docVar w:name="dvpe" w:val="790.161"/>
    <w:docVar w:name="dvrapporteur" w:val="Berichterstatterin: "/>
    <w:docVar w:name="dvstar" w:val="***III"/>
    <w:docVar w:name="dvtitre" w:val="Legislative Entschließung des Europäischen Parlaments vom XX. XXX 2026 über den vom Vermittlungsausschuss gebilligten gemeinsamen Entwurf einer Verordnung des Europäischen Parlaments und des Rates zur Änderung der Verordnung (EG) Nr. 261/2004 über eine gemeinsame Regelung für Ausgleichs- und Unterstützungsleistungen für Fluggäste im Fall der Nichtbeförderung und bei Annullierung oder großer Verspätung von Flügen und der Verordnung (EG) Nr. 2027/97 über die Haftung von Luftfahrtunternehmen bei der Beförderung von Fluggästen und deren Gepäck im Luftverkehr(PE-CONS 00039/2026 – C10-0144/2026 – 2013/0072(COD))"/>
  </w:docVars>
  <w:rsids>
    <w:rsidRoot w:val="00F45931"/>
    <w:rsid w:val="00002272"/>
    <w:rsid w:val="00064002"/>
    <w:rsid w:val="000677B9"/>
    <w:rsid w:val="00074EF6"/>
    <w:rsid w:val="000831BA"/>
    <w:rsid w:val="000A42CC"/>
    <w:rsid w:val="000E7DD9"/>
    <w:rsid w:val="0010095E"/>
    <w:rsid w:val="00125B37"/>
    <w:rsid w:val="00187494"/>
    <w:rsid w:val="001D631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EB4"/>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4D2"/>
    <w:rsid w:val="00817416"/>
    <w:rsid w:val="00842779"/>
    <w:rsid w:val="00865F67"/>
    <w:rsid w:val="00881A7B"/>
    <w:rsid w:val="008840E5"/>
    <w:rsid w:val="00887B3E"/>
    <w:rsid w:val="008C2AC6"/>
    <w:rsid w:val="00930C23"/>
    <w:rsid w:val="0093193B"/>
    <w:rsid w:val="009509D8"/>
    <w:rsid w:val="00950B64"/>
    <w:rsid w:val="00981893"/>
    <w:rsid w:val="009F13C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28B"/>
    <w:rsid w:val="00D91E21"/>
    <w:rsid w:val="00DA23A8"/>
    <w:rsid w:val="00DA7FCD"/>
    <w:rsid w:val="00E27ECF"/>
    <w:rsid w:val="00E365E1"/>
    <w:rsid w:val="00E71ECF"/>
    <w:rsid w:val="00E820A4"/>
    <w:rsid w:val="00EB006A"/>
    <w:rsid w:val="00EB4772"/>
    <w:rsid w:val="00ED169E"/>
    <w:rsid w:val="00ED4235"/>
    <w:rsid w:val="00F04346"/>
    <w:rsid w:val="00F075DC"/>
    <w:rsid w:val="00F149E9"/>
    <w:rsid w:val="00F4593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908AA"/>
  <w15:chartTrackingRefBased/>
  <w15:docId w15:val="{2342B9C8-85A6-4025-81C9-88C572AF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9028B"/>
    <w:pPr>
      <w:spacing w:before="480" w:after="240"/>
    </w:pPr>
  </w:style>
  <w:style w:type="paragraph" w:customStyle="1" w:styleId="NormalBold">
    <w:name w:val="NormalBold"/>
    <w:basedOn w:val="Normal"/>
    <w:rsid w:val="00D9028B"/>
    <w:rPr>
      <w:b/>
    </w:rPr>
  </w:style>
  <w:style w:type="paragraph" w:customStyle="1" w:styleId="NormalHanging12a">
    <w:name w:val="NormalHanging12a"/>
    <w:basedOn w:val="Normal"/>
    <w:rsid w:val="00D9028B"/>
    <w:pPr>
      <w:spacing w:after="240"/>
      <w:ind w:left="567" w:hanging="567"/>
    </w:pPr>
  </w:style>
  <w:style w:type="character" w:styleId="Hyperlink">
    <w:name w:val="Hyperlink"/>
    <w:basedOn w:val="DefaultParagraphFont"/>
    <w:rsid w:val="00D9028B"/>
    <w:rPr>
      <w:color w:val="0563C1" w:themeColor="hyperlink"/>
      <w:u w:val="single"/>
    </w:rPr>
  </w:style>
  <w:style w:type="paragraph" w:styleId="Revision">
    <w:name w:val="Revision"/>
    <w:hidden/>
    <w:uiPriority w:val="99"/>
    <w:semiHidden/>
    <w:rsid w:val="001D631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DE/TXT/?uri=celex%3A52014AP0092" TargetMode="External"/><Relationship Id="rId1" Type="http://schemas.openxmlformats.org/officeDocument/2006/relationships/hyperlink" Target="https://eur-lex.europa.eu/legal-content/de/TXT/?uri=celex:52013AE25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Start-EP-EF</dc:creator>
  <cp:keywords/>
  <cp:lastModifiedBy>Start-EP-EF</cp:lastModifiedBy>
  <cp:revision>2</cp:revision>
  <cp:lastPrinted>2004-11-19T15:42:00Z</cp:lastPrinted>
  <dcterms:created xsi:type="dcterms:W3CDTF">2026-07-07T11:36:00Z</dcterms:created>
  <dcterms:modified xsi:type="dcterms:W3CDTF">2026-07-07T11:36:00Z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A10-0191/2026</vt:lpwstr>
  </property>
  <property fmtid="{D5CDD505-2E9C-101B-9397-08002B2CF9AE}" pid="4" name="&lt;Type&gt;">
    <vt:lpwstr>RR</vt:lpwstr>
  </property>
</Properties>
</file>