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E57AA" w14:paraId="2790C877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3BA13B5" w14:textId="77777777" w:rsidR="00751A4A" w:rsidRPr="00FE57AA" w:rsidRDefault="00A63069" w:rsidP="0010095E">
            <w:pPr>
              <w:pStyle w:val="EPName"/>
            </w:pPr>
            <w:r w:rsidRPr="00FE57AA">
              <w:t>Parlamento Europeo</w:t>
            </w:r>
          </w:p>
          <w:p w14:paraId="0492D834" w14:textId="77777777" w:rsidR="00751A4A" w:rsidRPr="00FE57AA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E57AA">
              <w:t>2024</w:t>
            </w:r>
            <w:r w:rsidR="00817416" w:rsidRPr="00FE57AA">
              <w:t>-202</w:t>
            </w:r>
            <w:r w:rsidRPr="00FE57AA">
              <w:t>9</w:t>
            </w:r>
          </w:p>
        </w:tc>
        <w:tc>
          <w:tcPr>
            <w:tcW w:w="2268" w:type="dxa"/>
            <w:shd w:val="clear" w:color="auto" w:fill="auto"/>
          </w:tcPr>
          <w:p w14:paraId="107D0761" w14:textId="77777777" w:rsidR="00751A4A" w:rsidRPr="00FE57AA" w:rsidRDefault="00187494" w:rsidP="0010095E">
            <w:pPr>
              <w:pStyle w:val="EPLogo"/>
            </w:pPr>
            <w:r w:rsidRPr="00FE57AA">
              <w:rPr>
                <w:noProof/>
                <w:lang w:eastAsia="ja-JP"/>
              </w:rPr>
              <w:drawing>
                <wp:inline distT="0" distB="0" distL="0" distR="0" wp14:anchorId="3D3A1320" wp14:editId="77FC972D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6747DB" w14:textId="77777777" w:rsidR="00D058B8" w:rsidRPr="00FE57AA" w:rsidRDefault="00D058B8" w:rsidP="004C5D52">
      <w:pPr>
        <w:pStyle w:val="LineTop"/>
      </w:pPr>
    </w:p>
    <w:p w14:paraId="2D3C9977" w14:textId="77777777" w:rsidR="00680577" w:rsidRPr="00FE57AA" w:rsidRDefault="00A63069" w:rsidP="00680577">
      <w:pPr>
        <w:pStyle w:val="EPBodyTA1"/>
      </w:pPr>
      <w:r w:rsidRPr="00FE57AA">
        <w:t>TEXTOS APROBADOS</w:t>
      </w:r>
    </w:p>
    <w:p w14:paraId="08D83C48" w14:textId="77777777" w:rsidR="00D058B8" w:rsidRPr="00FE57AA" w:rsidRDefault="00D058B8" w:rsidP="00D058B8">
      <w:pPr>
        <w:pStyle w:val="LineBottom"/>
      </w:pPr>
    </w:p>
    <w:p w14:paraId="6A8D45A9" w14:textId="0B527A49" w:rsidR="00A63069" w:rsidRPr="00FE57AA" w:rsidRDefault="00A63069" w:rsidP="00A63069">
      <w:pPr>
        <w:pStyle w:val="ATHeading1"/>
      </w:pPr>
      <w:bookmarkStart w:id="0" w:name="TANumber"/>
      <w:r w:rsidRPr="00FE57AA">
        <w:t>P10_</w:t>
      </w:r>
      <w:proofErr w:type="gramStart"/>
      <w:r w:rsidRPr="00FE57AA">
        <w:t>TA(</w:t>
      </w:r>
      <w:proofErr w:type="gramEnd"/>
      <w:r w:rsidRPr="00FE57AA">
        <w:t>2026)0</w:t>
      </w:r>
      <w:r w:rsidR="00616744" w:rsidRPr="00FE57AA">
        <w:t>238</w:t>
      </w:r>
      <w:bookmarkEnd w:id="0"/>
    </w:p>
    <w:p w14:paraId="136A0ADE" w14:textId="3A4E3483" w:rsidR="00A63069" w:rsidRPr="00FE57AA" w:rsidRDefault="00304937" w:rsidP="00A63069">
      <w:pPr>
        <w:pStyle w:val="ATHeading2"/>
      </w:pPr>
      <w:bookmarkStart w:id="1" w:name="title"/>
      <w:r w:rsidRPr="00FE57AA">
        <w:t>Derechos de los pasajeros aéreos</w:t>
      </w:r>
      <w:bookmarkEnd w:id="1"/>
    </w:p>
    <w:p w14:paraId="662FA104" w14:textId="77777777" w:rsidR="00A63069" w:rsidRPr="00FE57AA" w:rsidRDefault="00A63069" w:rsidP="00A63069">
      <w:pPr>
        <w:rPr>
          <w:i/>
          <w:vanish/>
        </w:rPr>
      </w:pPr>
      <w:r w:rsidRPr="00FE57AA">
        <w:rPr>
          <w:i/>
        </w:rPr>
        <w:fldChar w:fldCharType="begin"/>
      </w:r>
      <w:r w:rsidRPr="00FE57AA">
        <w:rPr>
          <w:i/>
        </w:rPr>
        <w:instrText xml:space="preserve"> TC"(</w:instrText>
      </w:r>
      <w:bookmarkStart w:id="2" w:name="DocNumber"/>
      <w:r w:rsidRPr="00FE57AA">
        <w:rPr>
          <w:i/>
        </w:rPr>
        <w:instrText>A10-0191/2026</w:instrText>
      </w:r>
      <w:bookmarkEnd w:id="2"/>
      <w:r w:rsidRPr="00FE57AA">
        <w:rPr>
          <w:i/>
        </w:rPr>
        <w:instrText xml:space="preserve"> - Ponente: Roberta Metsola)"\l3 \n&gt; \* MERGEFORMAT </w:instrText>
      </w:r>
      <w:r w:rsidRPr="00FE57AA">
        <w:rPr>
          <w:i/>
        </w:rPr>
        <w:fldChar w:fldCharType="end"/>
      </w:r>
    </w:p>
    <w:p w14:paraId="4C410366" w14:textId="77777777" w:rsidR="00A63069" w:rsidRPr="00FE57AA" w:rsidRDefault="00A63069" w:rsidP="00A63069">
      <w:pPr>
        <w:rPr>
          <w:vanish/>
        </w:rPr>
      </w:pPr>
      <w:bookmarkStart w:id="3" w:name="Commission"/>
      <w:r w:rsidRPr="00FE57AA">
        <w:rPr>
          <w:vanish/>
        </w:rPr>
        <w:t>Delegación del Parlamento Europeo en el Comité de Conciliación</w:t>
      </w:r>
      <w:bookmarkEnd w:id="3"/>
    </w:p>
    <w:p w14:paraId="752C3DF0" w14:textId="77777777" w:rsidR="00A63069" w:rsidRPr="00FE57AA" w:rsidRDefault="00A63069" w:rsidP="00A63069">
      <w:pPr>
        <w:rPr>
          <w:vanish/>
        </w:rPr>
      </w:pPr>
      <w:bookmarkStart w:id="4" w:name="PE"/>
      <w:r w:rsidRPr="00FE57AA">
        <w:rPr>
          <w:vanish/>
        </w:rPr>
        <w:t>PE790.161</w:t>
      </w:r>
      <w:bookmarkEnd w:id="4"/>
    </w:p>
    <w:p w14:paraId="3D5110E1" w14:textId="77777777" w:rsidR="00A63069" w:rsidRPr="00FE57AA" w:rsidRDefault="00A63069" w:rsidP="00A63069">
      <w:pPr>
        <w:pStyle w:val="ATHeading3"/>
      </w:pPr>
      <w:bookmarkStart w:id="5" w:name="Sujet"/>
      <w:r w:rsidRPr="00FE57AA">
        <w:t>Resolución legislativa del Parlamento Europeo, de 7 de julio de 2026, sobre el texto conjunto, aprobado por el Comité de Conciliación, del Reglamento del Parlamento Europeo y del Consejo que modifica el Reglamento (CE) n.º 261/2004 por el que se establecen normas comunes sobre compensación y asistencia a los pasajeros aéreos en caso de denegación de embarque y de cancelación o gran retraso de los vuelos y el Reglamento (CE) n.º 2027/97 relativo a la responsabilidad de las compañías aéreas respecto al transporte aéreo de los pasajeros y su equipaje</w:t>
      </w:r>
      <w:bookmarkEnd w:id="5"/>
      <w:r w:rsidRPr="00FE57AA">
        <w:t xml:space="preserve"> </w:t>
      </w:r>
      <w:bookmarkStart w:id="6" w:name="References"/>
      <w:r w:rsidRPr="00FE57AA">
        <w:t>(PE-CONS 00039/2026 – C10-0144/2026 – 2013/0072(COD))</w:t>
      </w:r>
      <w:bookmarkEnd w:id="6"/>
    </w:p>
    <w:p w14:paraId="7EA2EF6E" w14:textId="77777777" w:rsidR="0093662B" w:rsidRPr="00FE57AA" w:rsidRDefault="0093662B" w:rsidP="0093662B">
      <w:pPr>
        <w:pStyle w:val="NormalBold"/>
        <w:widowControl/>
      </w:pPr>
      <w:r w:rsidRPr="00FE57AA">
        <w:t>(Procedimiento legislativo ordinario: tercera lectura)</w:t>
      </w:r>
    </w:p>
    <w:p w14:paraId="4BC83DC8" w14:textId="77777777" w:rsidR="0093662B" w:rsidRPr="00FE57AA" w:rsidRDefault="0093662B" w:rsidP="0093662B">
      <w:pPr>
        <w:pStyle w:val="EPComma"/>
        <w:widowControl/>
      </w:pPr>
      <w:r w:rsidRPr="00FE57AA">
        <w:rPr>
          <w:i/>
          <w:iCs/>
        </w:rPr>
        <w:t>El Parlamento Europeo</w:t>
      </w:r>
      <w:r w:rsidRPr="00FE57AA">
        <w:t>,</w:t>
      </w:r>
    </w:p>
    <w:p w14:paraId="5BF6EE02" w14:textId="77777777" w:rsidR="0093662B" w:rsidRPr="00FE57AA" w:rsidRDefault="0093662B" w:rsidP="0093662B">
      <w:pPr>
        <w:pStyle w:val="NormalHanging12a"/>
        <w:widowControl/>
      </w:pPr>
      <w:r w:rsidRPr="00FE57AA">
        <w:t>–</w:t>
      </w:r>
      <w:r w:rsidRPr="00FE57AA">
        <w:tab/>
        <w:t>Visto el texto conjunto aprobado por el Comité de Conciliación (PE-CONS 00039/2026 – C10</w:t>
      </w:r>
      <w:r w:rsidRPr="00FE57AA">
        <w:noBreakHyphen/>
        <w:t>0144/2026),</w:t>
      </w:r>
    </w:p>
    <w:p w14:paraId="2B15A017" w14:textId="407577EE" w:rsidR="0093662B" w:rsidRPr="00FE57AA" w:rsidRDefault="0093662B" w:rsidP="0093662B">
      <w:pPr>
        <w:pStyle w:val="NormalHanging12a"/>
        <w:widowControl/>
      </w:pPr>
      <w:r w:rsidRPr="00FE57AA">
        <w:t>–</w:t>
      </w:r>
      <w:r w:rsidRPr="00FE57AA">
        <w:tab/>
        <w:t>Visto el dictamen del Comité Económico y Social Europeo de 11 de julio de 2013</w:t>
      </w:r>
      <w:r w:rsidRPr="00FE57AA">
        <w:rPr>
          <w:rStyle w:val="FootnoteReference"/>
        </w:rPr>
        <w:footnoteReference w:id="1"/>
      </w:r>
      <w:r w:rsidRPr="00FE57AA">
        <w:t>,</w:t>
      </w:r>
    </w:p>
    <w:p w14:paraId="35D4739F" w14:textId="7892A231" w:rsidR="00304937" w:rsidRPr="00FE57AA" w:rsidRDefault="00304937" w:rsidP="0093662B">
      <w:pPr>
        <w:pStyle w:val="NormalHanging12a"/>
        <w:widowControl/>
        <w:rPr>
          <w:lang w:val="es-ES"/>
        </w:rPr>
      </w:pPr>
      <w:r w:rsidRPr="00FE57AA">
        <w:rPr>
          <w:lang w:val="es-ES"/>
        </w:rPr>
        <w:t>–</w:t>
      </w:r>
      <w:r w:rsidRPr="00FE57AA">
        <w:rPr>
          <w:lang w:val="es-ES"/>
        </w:rPr>
        <w:tab/>
        <w:t>Previa consulta al Comité de las Regiones,</w:t>
      </w:r>
    </w:p>
    <w:p w14:paraId="77AB5244" w14:textId="77777777" w:rsidR="0093662B" w:rsidRPr="00FE57AA" w:rsidRDefault="0093662B" w:rsidP="0093662B">
      <w:pPr>
        <w:pStyle w:val="NormalHanging12a"/>
        <w:widowControl/>
      </w:pPr>
      <w:r w:rsidRPr="00FE57AA">
        <w:t>–</w:t>
      </w:r>
      <w:r w:rsidRPr="00FE57AA">
        <w:tab/>
        <w:t>Vista su Posición en primera lectura</w:t>
      </w:r>
      <w:r w:rsidRPr="00FE57AA">
        <w:rPr>
          <w:rStyle w:val="FootnoteReference"/>
        </w:rPr>
        <w:footnoteReference w:id="2"/>
      </w:r>
      <w:r w:rsidRPr="00FE57AA">
        <w:t xml:space="preserve"> sobre la propuesta de la Comisión al Parlamento Europeo y al Consejo (</w:t>
      </w:r>
      <w:proofErr w:type="gramStart"/>
      <w:r w:rsidRPr="00FE57AA">
        <w:t>COM(</w:t>
      </w:r>
      <w:proofErr w:type="gramEnd"/>
      <w:r w:rsidRPr="00FE57AA">
        <w:t>2013)0130),</w:t>
      </w:r>
    </w:p>
    <w:p w14:paraId="027FF896" w14:textId="77777777" w:rsidR="0093662B" w:rsidRPr="00FE57AA" w:rsidRDefault="0093662B" w:rsidP="0093662B">
      <w:pPr>
        <w:pStyle w:val="NormalHanging12a"/>
        <w:widowControl/>
      </w:pPr>
      <w:r w:rsidRPr="00FE57AA">
        <w:t>–</w:t>
      </w:r>
      <w:r w:rsidRPr="00FE57AA">
        <w:tab/>
        <w:t>Vista su Posición en segunda lectura</w:t>
      </w:r>
      <w:r w:rsidRPr="00FE57AA">
        <w:rPr>
          <w:rStyle w:val="FootnoteReference"/>
        </w:rPr>
        <w:footnoteReference w:id="3"/>
      </w:r>
      <w:r w:rsidRPr="00FE57AA">
        <w:t xml:space="preserve"> sobre la Posición del Consejo en primera lectura</w:t>
      </w:r>
      <w:r w:rsidRPr="00FE57AA">
        <w:rPr>
          <w:rStyle w:val="FootnoteReference"/>
        </w:rPr>
        <w:footnoteReference w:id="4"/>
      </w:r>
      <w:r w:rsidRPr="00FE57AA">
        <w:t>,</w:t>
      </w:r>
    </w:p>
    <w:p w14:paraId="02704BF7" w14:textId="77777777" w:rsidR="0093662B" w:rsidRPr="00FE57AA" w:rsidRDefault="0093662B" w:rsidP="0093662B">
      <w:pPr>
        <w:pStyle w:val="NormalHanging12a"/>
        <w:widowControl/>
      </w:pPr>
      <w:r w:rsidRPr="00FE57AA">
        <w:lastRenderedPageBreak/>
        <w:t>–</w:t>
      </w:r>
      <w:r w:rsidRPr="00FE57AA">
        <w:tab/>
        <w:t>Visto el dictamen emitido por la Comisión sobre las enmiendas del Parlamento a la Posición del Consejo en primera lectura (</w:t>
      </w:r>
      <w:proofErr w:type="gramStart"/>
      <w:r w:rsidRPr="00FE57AA">
        <w:t>COM(</w:t>
      </w:r>
      <w:proofErr w:type="gramEnd"/>
      <w:r w:rsidRPr="00FE57AA">
        <w:t>2026)0129),</w:t>
      </w:r>
    </w:p>
    <w:p w14:paraId="291F026C" w14:textId="77777777" w:rsidR="0093662B" w:rsidRPr="00FE57AA" w:rsidRDefault="0093662B" w:rsidP="0093662B">
      <w:pPr>
        <w:pStyle w:val="NormalHanging12a"/>
        <w:widowControl/>
      </w:pPr>
      <w:r w:rsidRPr="00FE57AA">
        <w:t>–</w:t>
      </w:r>
      <w:r w:rsidRPr="00FE57AA">
        <w:tab/>
        <w:t>Vista la Posición del Consejo en segunda lectura,</w:t>
      </w:r>
    </w:p>
    <w:p w14:paraId="25ACC2D9" w14:textId="77777777" w:rsidR="0093662B" w:rsidRPr="00FE57AA" w:rsidRDefault="0093662B" w:rsidP="0093662B">
      <w:pPr>
        <w:pStyle w:val="NormalHanging12a"/>
        <w:widowControl/>
      </w:pPr>
      <w:r w:rsidRPr="00FE57AA">
        <w:t>–</w:t>
      </w:r>
      <w:r w:rsidRPr="00FE57AA">
        <w:tab/>
        <w:t>Visto el artículo 294, apartado 13, del Tratado de Funcionamiento de la Unión Europea,</w:t>
      </w:r>
    </w:p>
    <w:p w14:paraId="6FBBB3F4" w14:textId="77777777" w:rsidR="0093662B" w:rsidRPr="00FE57AA" w:rsidRDefault="0093662B" w:rsidP="0093662B">
      <w:pPr>
        <w:pStyle w:val="NormalHanging12a"/>
        <w:widowControl/>
      </w:pPr>
      <w:r w:rsidRPr="00FE57AA">
        <w:t>–</w:t>
      </w:r>
      <w:r w:rsidRPr="00FE57AA">
        <w:tab/>
        <w:t>Visto el artículo 79 de su Reglamento interno,</w:t>
      </w:r>
    </w:p>
    <w:p w14:paraId="0EF38F87" w14:textId="77777777" w:rsidR="0093662B" w:rsidRPr="00FE57AA" w:rsidRDefault="0093662B" w:rsidP="0093662B">
      <w:pPr>
        <w:pStyle w:val="NormalHanging12a"/>
        <w:widowControl/>
      </w:pPr>
      <w:r w:rsidRPr="00FE57AA">
        <w:t>–</w:t>
      </w:r>
      <w:r w:rsidRPr="00FE57AA">
        <w:tab/>
        <w:t>Visto el informe de su delegación en el Comité de Conciliación (A10</w:t>
      </w:r>
      <w:r w:rsidRPr="00FE57AA">
        <w:noBreakHyphen/>
        <w:t>0191/2026),</w:t>
      </w:r>
    </w:p>
    <w:p w14:paraId="30D5F97F" w14:textId="77777777" w:rsidR="0093662B" w:rsidRPr="00FE57AA" w:rsidRDefault="0093662B" w:rsidP="0093662B">
      <w:pPr>
        <w:pStyle w:val="NormalHanging12a"/>
        <w:widowControl/>
      </w:pPr>
      <w:r w:rsidRPr="00FE57AA">
        <w:t>1.</w:t>
      </w:r>
      <w:r w:rsidRPr="00FE57AA">
        <w:tab/>
        <w:t>Aprueba el texto conjunto;</w:t>
      </w:r>
    </w:p>
    <w:p w14:paraId="1BD1539B" w14:textId="77777777" w:rsidR="0093662B" w:rsidRPr="00FE57AA" w:rsidRDefault="0093662B" w:rsidP="0093662B">
      <w:pPr>
        <w:pStyle w:val="NormalHanging12a"/>
        <w:widowControl/>
      </w:pPr>
      <w:r w:rsidRPr="00FE57AA">
        <w:t>2.</w:t>
      </w:r>
      <w:r w:rsidRPr="00FE57AA">
        <w:tab/>
        <w:t xml:space="preserve">Encarga a su presidenta que firme el acto, </w:t>
      </w:r>
      <w:proofErr w:type="gramStart"/>
      <w:r w:rsidRPr="00FE57AA">
        <w:t>conjuntamente con</w:t>
      </w:r>
      <w:proofErr w:type="gramEnd"/>
      <w:r w:rsidRPr="00FE57AA">
        <w:t xml:space="preserve"> el presidente del Consejo, de conformidad con el artículo 297, apartado 1, del Tratado de Funcionamiento de la Unión Europea;</w:t>
      </w:r>
    </w:p>
    <w:p w14:paraId="48812C50" w14:textId="2BC205AB" w:rsidR="0093662B" w:rsidRPr="00FE57AA" w:rsidRDefault="0093662B" w:rsidP="0093662B">
      <w:pPr>
        <w:pStyle w:val="NormalHanging12a"/>
        <w:widowControl/>
      </w:pPr>
      <w:r w:rsidRPr="00FE57AA">
        <w:t>3.</w:t>
      </w:r>
      <w:r w:rsidRPr="00FE57AA">
        <w:tab/>
        <w:t xml:space="preserve">Encarga a su secretario general que firme el acto, tras haber comprobado que se han cumplido en debida forma todos los procedimientos, y que proceda, de acuerdo con </w:t>
      </w:r>
      <w:r w:rsidR="00185BBD" w:rsidRPr="00FE57AA">
        <w:t>la</w:t>
      </w:r>
      <w:r w:rsidRPr="00FE57AA">
        <w:t xml:space="preserve"> secretari</w:t>
      </w:r>
      <w:r w:rsidR="00185BBD" w:rsidRPr="00FE57AA">
        <w:t>a</w:t>
      </w:r>
      <w:r w:rsidRPr="00FE57AA">
        <w:t xml:space="preserve"> general del Consejo, a su publicación en el </w:t>
      </w:r>
      <w:r w:rsidRPr="00FE57AA">
        <w:rPr>
          <w:i/>
        </w:rPr>
        <w:t>Diario Oficial de la Unión Europea</w:t>
      </w:r>
      <w:r w:rsidRPr="00FE57AA">
        <w:t>;</w:t>
      </w:r>
    </w:p>
    <w:p w14:paraId="1E8DCC16" w14:textId="6AD73D5E" w:rsidR="000D62DB" w:rsidRPr="00FE57AA" w:rsidRDefault="0093662B" w:rsidP="000D62DB">
      <w:pPr>
        <w:pStyle w:val="NormalHanging12a"/>
        <w:widowControl/>
      </w:pPr>
      <w:r w:rsidRPr="00FE57AA">
        <w:t>4.</w:t>
      </w:r>
      <w:r w:rsidRPr="00FE57AA">
        <w:tab/>
        <w:t>Encarga a su presidenta que transmita la presente Resolución legislativa al Consejo y a la Comisión, así como a los Parlamentos nacionales.</w:t>
      </w:r>
    </w:p>
    <w:p w14:paraId="21C82395" w14:textId="166E2D03" w:rsidR="00E365E1" w:rsidRPr="00FE57AA" w:rsidRDefault="00E365E1" w:rsidP="00A63069"/>
    <w:sectPr w:rsidR="00E365E1" w:rsidRPr="00FE57AA" w:rsidSect="000D62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89D53" w14:textId="77777777" w:rsidR="00A63069" w:rsidRPr="000D62DB" w:rsidRDefault="00A63069">
      <w:r w:rsidRPr="000D62DB">
        <w:separator/>
      </w:r>
    </w:p>
  </w:endnote>
  <w:endnote w:type="continuationSeparator" w:id="0">
    <w:p w14:paraId="4FBBA082" w14:textId="77777777" w:rsidR="00A63069" w:rsidRPr="000D62DB" w:rsidRDefault="00A63069">
      <w:r w:rsidRPr="000D62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B47AC" w14:textId="77777777" w:rsidR="00064002" w:rsidRPr="000D62DB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EE03" w14:textId="77777777" w:rsidR="00064002" w:rsidRPr="000D62DB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9E627" w14:textId="77777777" w:rsidR="00064002" w:rsidRPr="000D62DB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0D7BF" w14:textId="77777777" w:rsidR="00A63069" w:rsidRPr="000D62DB" w:rsidRDefault="00A63069">
      <w:r w:rsidRPr="000D62DB">
        <w:separator/>
      </w:r>
    </w:p>
  </w:footnote>
  <w:footnote w:type="continuationSeparator" w:id="0">
    <w:p w14:paraId="46859482" w14:textId="77777777" w:rsidR="00A63069" w:rsidRPr="000D62DB" w:rsidRDefault="00A63069">
      <w:r w:rsidRPr="000D62DB">
        <w:continuationSeparator/>
      </w:r>
    </w:p>
  </w:footnote>
  <w:footnote w:id="1">
    <w:p w14:paraId="32350B32" w14:textId="14B6261B" w:rsidR="0093662B" w:rsidRPr="00CE347D" w:rsidRDefault="0093662B" w:rsidP="0075389B">
      <w:pPr>
        <w:pStyle w:val="FootnoteText"/>
        <w:spacing w:line="240" w:lineRule="auto"/>
        <w:ind w:left="567" w:hanging="567"/>
        <w:rPr>
          <w:sz w:val="24"/>
          <w:lang w:val="pt-PT"/>
        </w:rPr>
      </w:pPr>
      <w:r w:rsidRPr="00CE347D">
        <w:rPr>
          <w:rStyle w:val="FootnoteReference"/>
          <w:sz w:val="24"/>
          <w:lang w:val="es-ES_tradnl"/>
        </w:rPr>
        <w:footnoteRef/>
      </w:r>
      <w:r w:rsidR="000D62DB" w:rsidRPr="00CE347D">
        <w:rPr>
          <w:sz w:val="24"/>
          <w:lang w:val="pt-PT"/>
        </w:rPr>
        <w:t xml:space="preserve"> </w:t>
      </w:r>
      <w:r w:rsidR="000D62DB" w:rsidRPr="00CE347D">
        <w:rPr>
          <w:sz w:val="24"/>
          <w:lang w:val="pt-PT"/>
        </w:rPr>
        <w:tab/>
      </w:r>
      <w:r w:rsidRPr="00CE347D">
        <w:rPr>
          <w:sz w:val="24"/>
          <w:lang w:val="pt-PT"/>
        </w:rPr>
        <w:t xml:space="preserve">DO C 327 de 12.11.2013, ELI: </w:t>
      </w:r>
      <w:hyperlink r:id="rId1" w:history="1">
        <w:r w:rsidRPr="00CE347D">
          <w:rPr>
            <w:rStyle w:val="Hyperlink"/>
            <w:sz w:val="24"/>
            <w:lang w:val="pt-PT"/>
          </w:rPr>
          <w:t>https://eur-lex.europa.eu/legal-content/es/TXT/?uri=celex:52013AE2576</w:t>
        </w:r>
      </w:hyperlink>
      <w:r w:rsidRPr="00CE347D">
        <w:rPr>
          <w:sz w:val="24"/>
          <w:lang w:val="pt-PT"/>
        </w:rPr>
        <w:t>.</w:t>
      </w:r>
    </w:p>
  </w:footnote>
  <w:footnote w:id="2">
    <w:p w14:paraId="37FB4FA9" w14:textId="4A749117" w:rsidR="0093662B" w:rsidRPr="00CE347D" w:rsidRDefault="0093662B" w:rsidP="0075389B">
      <w:pPr>
        <w:pStyle w:val="FootnoteText"/>
        <w:spacing w:line="240" w:lineRule="auto"/>
        <w:ind w:left="567" w:hanging="567"/>
        <w:rPr>
          <w:sz w:val="24"/>
          <w:lang w:val="pt-PT"/>
        </w:rPr>
      </w:pPr>
      <w:r w:rsidRPr="00CE347D">
        <w:rPr>
          <w:rStyle w:val="FootnoteReference"/>
          <w:sz w:val="24"/>
          <w:lang w:val="es-ES_tradnl"/>
        </w:rPr>
        <w:footnoteRef/>
      </w:r>
      <w:r w:rsidR="000D62DB" w:rsidRPr="00CE347D">
        <w:rPr>
          <w:sz w:val="24"/>
          <w:lang w:val="pt-PT"/>
        </w:rPr>
        <w:t xml:space="preserve"> </w:t>
      </w:r>
      <w:r w:rsidR="000D62DB" w:rsidRPr="00CE347D">
        <w:rPr>
          <w:sz w:val="24"/>
          <w:lang w:val="pt-PT"/>
        </w:rPr>
        <w:tab/>
      </w:r>
      <w:r w:rsidRPr="00CE347D">
        <w:rPr>
          <w:sz w:val="24"/>
          <w:lang w:val="pt-PT"/>
        </w:rPr>
        <w:t xml:space="preserve">DO C 93 de 24.3.2017, ELI: </w:t>
      </w:r>
      <w:hyperlink r:id="rId2" w:history="1">
        <w:r w:rsidRPr="00CE347D">
          <w:rPr>
            <w:rStyle w:val="Hyperlink"/>
            <w:sz w:val="24"/>
            <w:lang w:val="pt-PT"/>
          </w:rPr>
          <w:t>https://eur-lex.europa.eu/legal-content/EN/TXT/?uri=celex%3A52014AP0092</w:t>
        </w:r>
      </w:hyperlink>
      <w:r w:rsidRPr="00CE347D">
        <w:rPr>
          <w:sz w:val="24"/>
          <w:lang w:val="pt-PT"/>
        </w:rPr>
        <w:t xml:space="preserve"> / Textos </w:t>
      </w:r>
      <w:proofErr w:type="spellStart"/>
      <w:r w:rsidRPr="00CE347D">
        <w:rPr>
          <w:sz w:val="24"/>
          <w:lang w:val="pt-PT"/>
        </w:rPr>
        <w:t>Aprobados</w:t>
      </w:r>
      <w:proofErr w:type="spellEnd"/>
      <w:r w:rsidRPr="00CE347D">
        <w:rPr>
          <w:sz w:val="24"/>
          <w:lang w:val="pt-PT"/>
        </w:rPr>
        <w:t>, 5.2.2014, P7_</w:t>
      </w:r>
      <w:proofErr w:type="gramStart"/>
      <w:r w:rsidRPr="00CE347D">
        <w:rPr>
          <w:sz w:val="24"/>
          <w:lang w:val="pt-PT"/>
        </w:rPr>
        <w:t>TA(</w:t>
      </w:r>
      <w:proofErr w:type="gramEnd"/>
      <w:r w:rsidRPr="00CE347D">
        <w:rPr>
          <w:sz w:val="24"/>
          <w:lang w:val="pt-PT"/>
        </w:rPr>
        <w:t>2014)0092.</w:t>
      </w:r>
    </w:p>
  </w:footnote>
  <w:footnote w:id="3">
    <w:p w14:paraId="3F2BDFB6" w14:textId="2BEDFEED" w:rsidR="0093662B" w:rsidRPr="00CE347D" w:rsidRDefault="0093662B" w:rsidP="0075389B">
      <w:pPr>
        <w:pStyle w:val="FootnoteText"/>
        <w:spacing w:line="240" w:lineRule="auto"/>
        <w:ind w:left="567" w:hanging="567"/>
        <w:rPr>
          <w:sz w:val="24"/>
          <w:lang w:val="pt-PT"/>
        </w:rPr>
      </w:pPr>
      <w:r w:rsidRPr="00CE347D">
        <w:rPr>
          <w:rStyle w:val="FootnoteReference"/>
          <w:sz w:val="24"/>
          <w:lang w:val="es-ES_tradnl"/>
        </w:rPr>
        <w:footnoteRef/>
      </w:r>
      <w:r w:rsidR="000D62DB" w:rsidRPr="00CE347D">
        <w:rPr>
          <w:sz w:val="24"/>
          <w:lang w:val="pt-PT"/>
        </w:rPr>
        <w:t xml:space="preserve"> </w:t>
      </w:r>
      <w:r w:rsidR="000D62DB" w:rsidRPr="00CE347D">
        <w:rPr>
          <w:sz w:val="24"/>
          <w:lang w:val="pt-PT"/>
        </w:rPr>
        <w:tab/>
      </w:r>
      <w:r w:rsidRPr="00CE347D">
        <w:rPr>
          <w:sz w:val="24"/>
          <w:lang w:val="pt-PT"/>
        </w:rPr>
        <w:t>Textos Aprobados, 21.1.2026, P10_TA(2026)0009.</w:t>
      </w:r>
    </w:p>
  </w:footnote>
  <w:footnote w:id="4">
    <w:p w14:paraId="11321061" w14:textId="09EA917A" w:rsidR="0093662B" w:rsidRPr="00616744" w:rsidRDefault="0093662B" w:rsidP="0075389B">
      <w:pPr>
        <w:pStyle w:val="FootnoteText"/>
        <w:spacing w:line="240" w:lineRule="auto"/>
        <w:ind w:left="567" w:hanging="567"/>
        <w:rPr>
          <w:sz w:val="24"/>
          <w:lang w:val="pt-PT"/>
        </w:rPr>
      </w:pPr>
      <w:r w:rsidRPr="00CE347D">
        <w:rPr>
          <w:rStyle w:val="FootnoteReference"/>
          <w:sz w:val="24"/>
          <w:lang w:val="es-ES_tradnl"/>
        </w:rPr>
        <w:footnoteRef/>
      </w:r>
      <w:r w:rsidR="000D62DB" w:rsidRPr="00CE347D">
        <w:rPr>
          <w:sz w:val="24"/>
          <w:lang w:val="pt-PT"/>
        </w:rPr>
        <w:t xml:space="preserve"> </w:t>
      </w:r>
      <w:r w:rsidR="000D62DB" w:rsidRPr="00CE347D">
        <w:rPr>
          <w:sz w:val="24"/>
          <w:lang w:val="pt-PT"/>
        </w:rPr>
        <w:tab/>
      </w:r>
      <w:r w:rsidRPr="00CE347D">
        <w:rPr>
          <w:sz w:val="24"/>
          <w:lang w:val="pt-PT"/>
        </w:rPr>
        <w:t xml:space="preserve">DO C, C/2025/5782, 30.10.2025, ELI: </w:t>
      </w:r>
      <w:hyperlink r:id="rId3" w:history="1">
        <w:r w:rsidRPr="00CE347D">
          <w:rPr>
            <w:rStyle w:val="Hyperlink"/>
            <w:sz w:val="24"/>
            <w:lang w:val="pt-PT"/>
          </w:rPr>
          <w:t>https://eur-lex.europa.eu/legal-content/ES/TXT/?uri=celex%3A52025AG0010%2801%29</w:t>
        </w:r>
      </w:hyperlink>
      <w:r w:rsidRPr="00CE347D">
        <w:rPr>
          <w:sz w:val="24"/>
          <w:lang w:val="pt-P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17A52" w14:textId="77777777" w:rsidR="00064002" w:rsidRPr="000D62DB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6A3E7" w14:textId="77777777" w:rsidR="00064002" w:rsidRPr="000D62DB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6379D" w14:textId="77777777" w:rsidR="00064002" w:rsidRPr="000D62DB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491212805">
    <w:abstractNumId w:val="9"/>
  </w:num>
  <w:num w:numId="2" w16cid:durableId="1602296325">
    <w:abstractNumId w:val="9"/>
  </w:num>
  <w:num w:numId="3" w16cid:durableId="654838176">
    <w:abstractNumId w:val="7"/>
  </w:num>
  <w:num w:numId="4" w16cid:durableId="39406608">
    <w:abstractNumId w:val="7"/>
  </w:num>
  <w:num w:numId="5" w16cid:durableId="1455248325">
    <w:abstractNumId w:val="6"/>
  </w:num>
  <w:num w:numId="6" w16cid:durableId="816189406">
    <w:abstractNumId w:val="6"/>
  </w:num>
  <w:num w:numId="7" w16cid:durableId="1825315052">
    <w:abstractNumId w:val="5"/>
  </w:num>
  <w:num w:numId="8" w16cid:durableId="112678795">
    <w:abstractNumId w:val="5"/>
  </w:num>
  <w:num w:numId="9" w16cid:durableId="2049063730">
    <w:abstractNumId w:val="4"/>
  </w:num>
  <w:num w:numId="10" w16cid:durableId="129792278">
    <w:abstractNumId w:val="4"/>
  </w:num>
  <w:num w:numId="11" w16cid:durableId="454063517">
    <w:abstractNumId w:val="8"/>
  </w:num>
  <w:num w:numId="12" w16cid:durableId="2002927611">
    <w:abstractNumId w:val="8"/>
  </w:num>
  <w:num w:numId="13" w16cid:durableId="976296514">
    <w:abstractNumId w:val="3"/>
  </w:num>
  <w:num w:numId="14" w16cid:durableId="1272081117">
    <w:abstractNumId w:val="3"/>
  </w:num>
  <w:num w:numId="15" w16cid:durableId="495263765">
    <w:abstractNumId w:val="2"/>
  </w:num>
  <w:num w:numId="16" w16cid:durableId="773406472">
    <w:abstractNumId w:val="2"/>
  </w:num>
  <w:num w:numId="17" w16cid:durableId="1488400962">
    <w:abstractNumId w:val="1"/>
  </w:num>
  <w:num w:numId="18" w16cid:durableId="918708831">
    <w:abstractNumId w:val="1"/>
  </w:num>
  <w:num w:numId="19" w16cid:durableId="1916279643">
    <w:abstractNumId w:val="0"/>
  </w:num>
  <w:num w:numId="20" w16cid:durableId="742264228">
    <w:abstractNumId w:val="0"/>
  </w:num>
  <w:num w:numId="21" w16cid:durableId="1664579357">
    <w:abstractNumId w:val="9"/>
  </w:num>
  <w:num w:numId="22" w16cid:durableId="1238127244">
    <w:abstractNumId w:val="7"/>
  </w:num>
  <w:num w:numId="23" w16cid:durableId="1088698970">
    <w:abstractNumId w:val="6"/>
  </w:num>
  <w:num w:numId="24" w16cid:durableId="1685590945">
    <w:abstractNumId w:val="5"/>
  </w:num>
  <w:num w:numId="25" w16cid:durableId="959653750">
    <w:abstractNumId w:val="4"/>
  </w:num>
  <w:num w:numId="26" w16cid:durableId="1893495831">
    <w:abstractNumId w:val="8"/>
  </w:num>
  <w:num w:numId="27" w16cid:durableId="1015573677">
    <w:abstractNumId w:val="3"/>
  </w:num>
  <w:num w:numId="28" w16cid:durableId="1499033642">
    <w:abstractNumId w:val="2"/>
  </w:num>
  <w:num w:numId="29" w16cid:durableId="1328824322">
    <w:abstractNumId w:val="1"/>
  </w:num>
  <w:num w:numId="30" w16cid:durableId="639462601">
    <w:abstractNumId w:val="0"/>
  </w:num>
  <w:num w:numId="31" w16cid:durableId="125392162">
    <w:abstractNumId w:val="9"/>
  </w:num>
  <w:num w:numId="32" w16cid:durableId="1787969645">
    <w:abstractNumId w:val="7"/>
  </w:num>
  <w:num w:numId="33" w16cid:durableId="1629622943">
    <w:abstractNumId w:val="6"/>
  </w:num>
  <w:num w:numId="34" w16cid:durableId="546339850">
    <w:abstractNumId w:val="5"/>
  </w:num>
  <w:num w:numId="35" w16cid:durableId="888692206">
    <w:abstractNumId w:val="4"/>
  </w:num>
  <w:num w:numId="36" w16cid:durableId="862595844">
    <w:abstractNumId w:val="8"/>
  </w:num>
  <w:num w:numId="37" w16cid:durableId="12804626">
    <w:abstractNumId w:val="3"/>
  </w:num>
  <w:num w:numId="38" w16cid:durableId="1721513035">
    <w:abstractNumId w:val="2"/>
  </w:num>
  <w:num w:numId="39" w16cid:durableId="887687159">
    <w:abstractNumId w:val="1"/>
  </w:num>
  <w:num w:numId="40" w16cid:durableId="2004972819">
    <w:abstractNumId w:val="0"/>
  </w:num>
  <w:num w:numId="41" w16cid:durableId="257447004">
    <w:abstractNumId w:val="10"/>
  </w:num>
  <w:num w:numId="42" w16cid:durableId="669059928">
    <w:abstractNumId w:val="10"/>
  </w:num>
  <w:num w:numId="43" w16cid:durableId="609120633">
    <w:abstractNumId w:val="10"/>
  </w:num>
  <w:num w:numId="44" w16cid:durableId="12444874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91/2026"/>
    <w:docVar w:name="dvlangue" w:val="ES"/>
    <w:docVar w:name="dvnumam" w:val="0"/>
    <w:docVar w:name="dvpe" w:val="790.161"/>
    <w:docVar w:name="dvrapporteur" w:val="Ponente: "/>
    <w:docVar w:name="dvstar" w:val="***III"/>
    <w:docVar w:name="dvtitre" w:val="Resolución legislativa del Parlamento Europeo, de 7 de julio de 2026, sobre el texto conjunto, aprobado por el Comité de Conciliación, del Reglamento del Parlamento Europeo y del Consejo que modifica el Reglamento (CE) n.º 261/2004 por el que se establecen normas comunes sobre compensación y asistencia a los pasajeros aéreos en caso de denegación de embarque y de cancelación o gran retraso de los vuelos y el Reglamento (CE) n.º 2027/97 relativo a la responsabilidad de las compañías aéreas respecto al transporte aéreo de los pasajeros y su equipaje(PE-CONS 00039/2026 – C10-0144/2026 – 2013/0072(COD))"/>
  </w:docVars>
  <w:rsids>
    <w:rsidRoot w:val="00A63069"/>
    <w:rsid w:val="00002272"/>
    <w:rsid w:val="00064002"/>
    <w:rsid w:val="000677B9"/>
    <w:rsid w:val="000831BA"/>
    <w:rsid w:val="000A42CC"/>
    <w:rsid w:val="000D62DB"/>
    <w:rsid w:val="000E7DD9"/>
    <w:rsid w:val="0010095E"/>
    <w:rsid w:val="00125B37"/>
    <w:rsid w:val="00185BBD"/>
    <w:rsid w:val="00187494"/>
    <w:rsid w:val="001F32AE"/>
    <w:rsid w:val="002767FF"/>
    <w:rsid w:val="002B18FE"/>
    <w:rsid w:val="002B5493"/>
    <w:rsid w:val="00304937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A480B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16744"/>
    <w:rsid w:val="006631B6"/>
    <w:rsid w:val="00680577"/>
    <w:rsid w:val="006F74FA"/>
    <w:rsid w:val="00731ADD"/>
    <w:rsid w:val="00734777"/>
    <w:rsid w:val="0073521A"/>
    <w:rsid w:val="00747932"/>
    <w:rsid w:val="00751A4A"/>
    <w:rsid w:val="0075389B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3662B"/>
    <w:rsid w:val="009509D8"/>
    <w:rsid w:val="00950B64"/>
    <w:rsid w:val="00981893"/>
    <w:rsid w:val="009836CC"/>
    <w:rsid w:val="00A1687D"/>
    <w:rsid w:val="00A43E52"/>
    <w:rsid w:val="00A4678D"/>
    <w:rsid w:val="00A63069"/>
    <w:rsid w:val="00A778C7"/>
    <w:rsid w:val="00AA23B0"/>
    <w:rsid w:val="00AB441E"/>
    <w:rsid w:val="00AB6293"/>
    <w:rsid w:val="00AE0928"/>
    <w:rsid w:val="00AF3B82"/>
    <w:rsid w:val="00B12E95"/>
    <w:rsid w:val="00B22876"/>
    <w:rsid w:val="00B558F0"/>
    <w:rsid w:val="00BC63E5"/>
    <w:rsid w:val="00BD48FE"/>
    <w:rsid w:val="00BD7BD8"/>
    <w:rsid w:val="00BE6ADC"/>
    <w:rsid w:val="00C05BFE"/>
    <w:rsid w:val="00C23CD4"/>
    <w:rsid w:val="00C61C0C"/>
    <w:rsid w:val="00C941CB"/>
    <w:rsid w:val="00CC2357"/>
    <w:rsid w:val="00CE347D"/>
    <w:rsid w:val="00CF071A"/>
    <w:rsid w:val="00D058B8"/>
    <w:rsid w:val="00D43722"/>
    <w:rsid w:val="00D56C11"/>
    <w:rsid w:val="00D834A0"/>
    <w:rsid w:val="00D872DF"/>
    <w:rsid w:val="00D91E21"/>
    <w:rsid w:val="00DA7FCD"/>
    <w:rsid w:val="00DF40D0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E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770F55"/>
  <w15:chartTrackingRefBased/>
  <w15:docId w15:val="{B73F07F1-CC9C-45AE-B917-B8F5A3B47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s-ES_tradnl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93662B"/>
    <w:pPr>
      <w:spacing w:before="480" w:after="240"/>
    </w:pPr>
  </w:style>
  <w:style w:type="paragraph" w:customStyle="1" w:styleId="NormalBold">
    <w:name w:val="NormalBold"/>
    <w:basedOn w:val="Normal"/>
    <w:rsid w:val="0093662B"/>
    <w:rPr>
      <w:b/>
    </w:rPr>
  </w:style>
  <w:style w:type="paragraph" w:customStyle="1" w:styleId="NormalHanging12a">
    <w:name w:val="NormalHanging12a"/>
    <w:basedOn w:val="Normal"/>
    <w:rsid w:val="0093662B"/>
    <w:pPr>
      <w:spacing w:after="240"/>
      <w:ind w:left="567" w:hanging="567"/>
    </w:pPr>
  </w:style>
  <w:style w:type="character" w:styleId="Hyperlink">
    <w:name w:val="Hyperlink"/>
    <w:basedOn w:val="DefaultParagraphFont"/>
    <w:rsid w:val="0093662B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304937"/>
    <w:rPr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legal-content/ES/TXT/?uri=celex%3A52025AG0010%2801%29" TargetMode="External"/><Relationship Id="rId2" Type="http://schemas.openxmlformats.org/officeDocument/2006/relationships/hyperlink" Target="https://eur-lex.europa.eu/legal-content/ES/TXT/?uri=celex%3A52014AP0092" TargetMode="External"/><Relationship Id="rId1" Type="http://schemas.openxmlformats.org/officeDocument/2006/relationships/hyperlink" Target="https://eur-lex.europa.eu/legal-content/es/TXT/?uri=celex:52013AE2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César Castelló</dc:creator>
  <cp:keywords/>
  <cp:lastModifiedBy>Manel Laporta Grau</cp:lastModifiedBy>
  <cp:revision>2</cp:revision>
  <cp:lastPrinted>2004-11-19T15:42:00Z</cp:lastPrinted>
  <dcterms:created xsi:type="dcterms:W3CDTF">2026-07-07T12:25:00Z</dcterms:created>
  <dcterms:modified xsi:type="dcterms:W3CDTF">2026-07-07T12:25:00Z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ES</vt:lpwstr>
  </property>
  <property fmtid="{D5CDD505-2E9C-101B-9397-08002B2CF9AE}" pid="3" name="&lt;FdR&gt;">
    <vt:lpwstr>A10-0191/2026</vt:lpwstr>
  </property>
  <property fmtid="{D5CDD505-2E9C-101B-9397-08002B2CF9AE}" pid="4" name="&lt;Type&gt;">
    <vt:lpwstr>RR</vt:lpwstr>
  </property>
</Properties>
</file>