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553" w14:paraId="3C0AD2F7" w14:textId="77777777" w:rsidTr="0010095E">
        <w:trPr>
          <w:trHeight w:hRule="exact" w:val="1418"/>
        </w:trPr>
        <w:tc>
          <w:tcPr>
            <w:tcW w:w="6804" w:type="dxa"/>
            <w:shd w:val="clear" w:color="auto" w:fill="auto"/>
            <w:vAlign w:val="center"/>
          </w:tcPr>
          <w:p w14:paraId="7B1FD893" w14:textId="49BE2955" w:rsidR="00751A4A" w:rsidRPr="00F72553" w:rsidRDefault="00BF27A8" w:rsidP="0010095E">
            <w:pPr>
              <w:pStyle w:val="EPName"/>
            </w:pPr>
            <w:r w:rsidRPr="00F72553">
              <w:t>Euroopan parlamentti</w:t>
            </w:r>
          </w:p>
          <w:p w14:paraId="0FC48215" w14:textId="77777777" w:rsidR="00751A4A" w:rsidRPr="00F72553" w:rsidRDefault="005F1B17" w:rsidP="005F1B17">
            <w:pPr>
              <w:pStyle w:val="EPTerm"/>
              <w:rPr>
                <w:rStyle w:val="HideTWBExt"/>
                <w:noProof w:val="0"/>
                <w:vanish w:val="0"/>
                <w:color w:val="auto"/>
              </w:rPr>
            </w:pPr>
            <w:r w:rsidRPr="00F72553">
              <w:t>2024</w:t>
            </w:r>
            <w:r w:rsidR="00817416" w:rsidRPr="00F72553">
              <w:t>-202</w:t>
            </w:r>
            <w:r w:rsidRPr="00F72553">
              <w:t>9</w:t>
            </w:r>
          </w:p>
        </w:tc>
        <w:tc>
          <w:tcPr>
            <w:tcW w:w="2268" w:type="dxa"/>
            <w:shd w:val="clear" w:color="auto" w:fill="auto"/>
          </w:tcPr>
          <w:p w14:paraId="00BF0AB8" w14:textId="77777777" w:rsidR="00751A4A" w:rsidRPr="00F72553" w:rsidRDefault="00187494" w:rsidP="0010095E">
            <w:pPr>
              <w:pStyle w:val="EPLogo"/>
            </w:pPr>
            <w:r w:rsidRPr="00F72553">
              <w:rPr>
                <w:noProof/>
                <w:lang w:eastAsia="ja-JP"/>
              </w:rPr>
              <w:drawing>
                <wp:inline distT="0" distB="0" distL="0" distR="0" wp14:anchorId="406E2AF9" wp14:editId="5D7367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4C2853" w14:textId="77777777" w:rsidR="00D058B8" w:rsidRPr="00F72553" w:rsidRDefault="00D058B8" w:rsidP="004C5D52">
      <w:pPr>
        <w:pStyle w:val="LineTop"/>
      </w:pPr>
    </w:p>
    <w:p w14:paraId="32B3A7E2" w14:textId="23DA7608" w:rsidR="00680577" w:rsidRPr="00F72553" w:rsidRDefault="00BF27A8" w:rsidP="00680577">
      <w:pPr>
        <w:pStyle w:val="EPBodyTA1"/>
      </w:pPr>
      <w:r w:rsidRPr="00F72553">
        <w:t>HYVÄKSYTYT TEKSTIT</w:t>
      </w:r>
    </w:p>
    <w:p w14:paraId="313C57A1" w14:textId="77777777" w:rsidR="00D058B8" w:rsidRPr="00F72553" w:rsidRDefault="00D058B8" w:rsidP="00D058B8">
      <w:pPr>
        <w:pStyle w:val="LineBottom"/>
      </w:pPr>
    </w:p>
    <w:p w14:paraId="088AB66E" w14:textId="3A87A176" w:rsidR="00BF27A8" w:rsidRPr="00F72553" w:rsidRDefault="00BF27A8" w:rsidP="00BF27A8">
      <w:pPr>
        <w:pStyle w:val="ATHeading1"/>
      </w:pPr>
      <w:bookmarkStart w:id="0" w:name="TANumber"/>
      <w:r w:rsidRPr="00F72553">
        <w:t>P10_TA(2026)0</w:t>
      </w:r>
      <w:r w:rsidR="00300CE3">
        <w:t>238</w:t>
      </w:r>
      <w:bookmarkEnd w:id="0"/>
    </w:p>
    <w:p w14:paraId="1DC7F4D9" w14:textId="68047B88" w:rsidR="00BF27A8" w:rsidRPr="00F72553" w:rsidRDefault="00901092" w:rsidP="00BF27A8">
      <w:pPr>
        <w:pStyle w:val="ATHeading2"/>
      </w:pPr>
      <w:bookmarkStart w:id="1" w:name="title"/>
      <w:r w:rsidRPr="00F72553">
        <w:t>Lentomatkustajien oikeudet</w:t>
      </w:r>
      <w:bookmarkEnd w:id="1"/>
    </w:p>
    <w:p w14:paraId="50E89348" w14:textId="77777777" w:rsidR="00BF27A8" w:rsidRPr="00F72553" w:rsidRDefault="00BF27A8" w:rsidP="00BF27A8">
      <w:pPr>
        <w:rPr>
          <w:i/>
          <w:vanish/>
        </w:rPr>
      </w:pPr>
      <w:r w:rsidRPr="00F72553">
        <w:rPr>
          <w:i/>
        </w:rPr>
        <w:fldChar w:fldCharType="begin"/>
      </w:r>
      <w:r w:rsidRPr="00F72553">
        <w:rPr>
          <w:i/>
        </w:rPr>
        <w:instrText xml:space="preserve"> TC"(</w:instrText>
      </w:r>
      <w:bookmarkStart w:id="2" w:name="DocNumber"/>
      <w:r w:rsidRPr="00F72553">
        <w:rPr>
          <w:i/>
        </w:rPr>
        <w:instrText>A10-0191/2026</w:instrText>
      </w:r>
      <w:bookmarkEnd w:id="2"/>
      <w:r w:rsidRPr="00F72553">
        <w:rPr>
          <w:i/>
        </w:rPr>
        <w:instrText xml:space="preserve"> - Esittelijä: Roberta Metsola)"\l3 \n&gt; \* MERGEFORMAT </w:instrText>
      </w:r>
      <w:r w:rsidRPr="00F72553">
        <w:rPr>
          <w:i/>
        </w:rPr>
        <w:fldChar w:fldCharType="end"/>
      </w:r>
    </w:p>
    <w:p w14:paraId="43C64A72" w14:textId="77777777" w:rsidR="00BF27A8" w:rsidRPr="00F72553" w:rsidRDefault="00BF27A8" w:rsidP="00BF27A8">
      <w:pPr>
        <w:rPr>
          <w:vanish/>
        </w:rPr>
      </w:pPr>
      <w:bookmarkStart w:id="3" w:name="Commission"/>
      <w:r w:rsidRPr="00F72553">
        <w:rPr>
          <w:vanish/>
        </w:rPr>
        <w:t>Euroopan parlamentin sovittelukomiteavaltuuskunta</w:t>
      </w:r>
      <w:bookmarkEnd w:id="3"/>
    </w:p>
    <w:p w14:paraId="745F9A93" w14:textId="77777777" w:rsidR="00BF27A8" w:rsidRPr="00F72553" w:rsidRDefault="00BF27A8" w:rsidP="00BF27A8">
      <w:pPr>
        <w:rPr>
          <w:vanish/>
        </w:rPr>
      </w:pPr>
      <w:bookmarkStart w:id="4" w:name="PE"/>
      <w:r w:rsidRPr="00F72553">
        <w:rPr>
          <w:vanish/>
        </w:rPr>
        <w:t>PE790.161</w:t>
      </w:r>
      <w:bookmarkEnd w:id="4"/>
    </w:p>
    <w:p w14:paraId="03350D37" w14:textId="67C9D5C7" w:rsidR="00BF27A8" w:rsidRPr="00F72553" w:rsidRDefault="00BF27A8" w:rsidP="00BF27A8">
      <w:pPr>
        <w:pStyle w:val="ATHeading3"/>
      </w:pPr>
      <w:bookmarkStart w:id="5" w:name="Sujet"/>
      <w:r w:rsidRPr="00F72553">
        <w:t xml:space="preserve">Euroopan parlamentin lainsäädäntöpäätöslauselma </w:t>
      </w:r>
      <w:r w:rsidR="00901092" w:rsidRPr="00F72553">
        <w:t>7</w:t>
      </w:r>
      <w:r w:rsidRPr="00F72553">
        <w:t xml:space="preserve">. </w:t>
      </w:r>
      <w:r w:rsidR="00901092" w:rsidRPr="00F72553">
        <w:t>heinä</w:t>
      </w:r>
      <w:r w:rsidRPr="00F72553">
        <w:t>kuuta 2026 sovittelukomitean hyväksymästä yhteisestä tekstistä Euroopan parlamentin ja neuvoston asetukseksi matkustajille heidän lennolle pääsynsä epäämisen sekä lentojen peruuttamisen tai pitkäaikaisen viivästymisen johdosta annettavaa korvausta ja apua koskevista yhteisistä säännöistä annetun asetuksen (EY) N:o 261/2004 ja matkustajien ja heidän matkatavaroidensa ilmakuljetusta koskevasta lentoliikenteen harjoittajien korvausvastuusta 9 päivänä lokakuuta 1997 annetun neuvoston asetuksen (EY) N:o 2027/97 muuttamisesta</w:t>
      </w:r>
      <w:bookmarkEnd w:id="5"/>
      <w:r w:rsidRPr="00F72553">
        <w:t xml:space="preserve"> </w:t>
      </w:r>
      <w:bookmarkStart w:id="6" w:name="References"/>
      <w:r w:rsidRPr="00F72553">
        <w:t>(PE-CONS 00039/2026 – C10-0144/2026 – 2013/0072(COD))</w:t>
      </w:r>
      <w:bookmarkEnd w:id="6"/>
    </w:p>
    <w:p w14:paraId="035FEE44" w14:textId="5B474A82" w:rsidR="00A51E97" w:rsidRPr="00F72553" w:rsidRDefault="00A51E97" w:rsidP="00A51E97">
      <w:pPr>
        <w:pStyle w:val="NormalBold"/>
        <w:widowControl/>
      </w:pPr>
      <w:r w:rsidRPr="00F72553">
        <w:t>(Tavallinen lainsäätämisjärjestys: kolmas käsittely)</w:t>
      </w:r>
    </w:p>
    <w:p w14:paraId="1244540A" w14:textId="77777777" w:rsidR="00A51E97" w:rsidRPr="00F72553" w:rsidRDefault="00A51E97" w:rsidP="00901092">
      <w:pPr>
        <w:pStyle w:val="EPComma"/>
        <w:widowControl/>
      </w:pPr>
      <w:r w:rsidRPr="00F72553">
        <w:rPr>
          <w:i/>
        </w:rPr>
        <w:t>Euroopan parlamentti</w:t>
      </w:r>
      <w:r w:rsidRPr="00F72553">
        <w:t>, joka</w:t>
      </w:r>
    </w:p>
    <w:p w14:paraId="6258B2FC" w14:textId="77777777" w:rsidR="00A51E97" w:rsidRPr="00F72553" w:rsidRDefault="00A51E97" w:rsidP="00901092">
      <w:pPr>
        <w:pStyle w:val="NormalHanging12a"/>
        <w:widowControl/>
      </w:pPr>
      <w:r w:rsidRPr="00F72553">
        <w:t>–</w:t>
      </w:r>
      <w:r w:rsidRPr="00F72553">
        <w:tab/>
        <w:t>ottaa huomioon sovittelukomitean hyväksymän yhteisen tekstin (PE-CONS 00039/2026 – C10-0144/2026),</w:t>
      </w:r>
    </w:p>
    <w:p w14:paraId="7FD765F4" w14:textId="77777777" w:rsidR="00A51E97" w:rsidRPr="00F72553" w:rsidRDefault="00A51E97" w:rsidP="00901092">
      <w:pPr>
        <w:pStyle w:val="NormalHanging12a"/>
        <w:widowControl/>
      </w:pPr>
      <w:r w:rsidRPr="00F72553">
        <w:t>–</w:t>
      </w:r>
      <w:r w:rsidRPr="00F72553">
        <w:tab/>
        <w:t>ottaa huomioon Euroopan talous- ja sosiaalikomitean 11. heinäkuuta 2013 antaman lausunnon</w:t>
      </w:r>
      <w:r w:rsidRPr="00F72553">
        <w:rPr>
          <w:rStyle w:val="FootnoteReference"/>
        </w:rPr>
        <w:footnoteReference w:id="1"/>
      </w:r>
      <w:r w:rsidRPr="00F72553">
        <w:t>,</w:t>
      </w:r>
    </w:p>
    <w:p w14:paraId="5EA2D179" w14:textId="46773451" w:rsidR="002D6038" w:rsidRPr="00F72553" w:rsidRDefault="002D6038" w:rsidP="00901092">
      <w:pPr>
        <w:pStyle w:val="NormalHanging12a"/>
        <w:widowControl/>
      </w:pPr>
      <w:r w:rsidRPr="00F72553">
        <w:t>–</w:t>
      </w:r>
      <w:r w:rsidRPr="00F72553">
        <w:tab/>
        <w:t>on kuullut alueiden komiteaa,</w:t>
      </w:r>
    </w:p>
    <w:p w14:paraId="056F3DE0" w14:textId="77777777" w:rsidR="00A51E97" w:rsidRPr="00F72553" w:rsidRDefault="00A51E97" w:rsidP="00901092">
      <w:pPr>
        <w:pStyle w:val="NormalHanging12a"/>
        <w:widowControl/>
      </w:pPr>
      <w:r w:rsidRPr="00F72553">
        <w:t>–</w:t>
      </w:r>
      <w:r w:rsidRPr="00F72553">
        <w:tab/>
        <w:t>ottaa huomioon ensimmäisessä käsittelyssä vahvistamansa kannan</w:t>
      </w:r>
      <w:r w:rsidRPr="00F72553">
        <w:rPr>
          <w:rStyle w:val="FootnoteReference"/>
        </w:rPr>
        <w:footnoteReference w:id="2"/>
      </w:r>
      <w:r w:rsidRPr="00F72553">
        <w:t xml:space="preserve"> komission ehdotuksesta Euroopan parlamentille ja neuvostolle (COM(2013)0130),</w:t>
      </w:r>
    </w:p>
    <w:p w14:paraId="17A57426" w14:textId="77777777" w:rsidR="00A51E97" w:rsidRPr="00F72553" w:rsidRDefault="00A51E97" w:rsidP="00901092">
      <w:pPr>
        <w:pStyle w:val="NormalHanging12a"/>
        <w:widowControl/>
      </w:pPr>
      <w:r w:rsidRPr="00F72553">
        <w:t>–</w:t>
      </w:r>
      <w:r w:rsidRPr="00F72553">
        <w:tab/>
        <w:t>ottaa huomioon toisessa käsittelyssä vahvistamansa kannan</w:t>
      </w:r>
      <w:r w:rsidRPr="00F72553">
        <w:rPr>
          <w:rStyle w:val="FootnoteReference"/>
        </w:rPr>
        <w:footnoteReference w:id="3"/>
      </w:r>
      <w:r w:rsidRPr="00F72553">
        <w:t xml:space="preserve"> neuvoston ensimmäisen käsittelyn kannasta</w:t>
      </w:r>
      <w:r w:rsidRPr="00F72553">
        <w:rPr>
          <w:rStyle w:val="FootnoteReference"/>
        </w:rPr>
        <w:footnoteReference w:id="4"/>
      </w:r>
      <w:r w:rsidRPr="00F72553">
        <w:t>,</w:t>
      </w:r>
    </w:p>
    <w:p w14:paraId="41658B01" w14:textId="77777777" w:rsidR="00A51E97" w:rsidRPr="00F72553" w:rsidRDefault="00A51E97" w:rsidP="00901092">
      <w:pPr>
        <w:pStyle w:val="NormalHanging12a"/>
        <w:widowControl/>
      </w:pPr>
      <w:r w:rsidRPr="00F72553">
        <w:t>–</w:t>
      </w:r>
      <w:r w:rsidRPr="00F72553">
        <w:tab/>
        <w:t>ottaa huomioon komission lausunnon parlamentin tarkistuksista neuvoston ensimmäisen käsittelyn kantaan (COM(2026)0129),</w:t>
      </w:r>
    </w:p>
    <w:p w14:paraId="6F927DDA" w14:textId="77777777" w:rsidR="00A51E97" w:rsidRPr="00F72553" w:rsidRDefault="00A51E97" w:rsidP="00901092">
      <w:pPr>
        <w:pStyle w:val="NormalHanging12a"/>
        <w:widowControl/>
      </w:pPr>
      <w:r w:rsidRPr="00F72553">
        <w:lastRenderedPageBreak/>
        <w:t>–</w:t>
      </w:r>
      <w:r w:rsidRPr="00F72553">
        <w:tab/>
        <w:t>ottaa huomioon neuvoston toisen käsittelyn kannan,</w:t>
      </w:r>
    </w:p>
    <w:p w14:paraId="61F301E3" w14:textId="77777777" w:rsidR="00A51E97" w:rsidRPr="00F72553" w:rsidRDefault="00A51E97" w:rsidP="00901092">
      <w:pPr>
        <w:pStyle w:val="NormalHanging12a"/>
        <w:widowControl/>
      </w:pPr>
      <w:r w:rsidRPr="00F72553">
        <w:t>–</w:t>
      </w:r>
      <w:r w:rsidRPr="00F72553">
        <w:tab/>
        <w:t>ottaa huomioon Euroopan unionin toiminnasta tehdyn sopimuksen 294 artiklan 13 kohdan,</w:t>
      </w:r>
    </w:p>
    <w:p w14:paraId="429C5EAC" w14:textId="77777777" w:rsidR="00A51E97" w:rsidRPr="00F72553" w:rsidRDefault="00A51E97" w:rsidP="00901092">
      <w:pPr>
        <w:pStyle w:val="NormalHanging12a"/>
        <w:widowControl/>
      </w:pPr>
      <w:r w:rsidRPr="00F72553">
        <w:t>–</w:t>
      </w:r>
      <w:r w:rsidRPr="00F72553">
        <w:tab/>
        <w:t>ottaa huomioon työjärjestyksen 79 artiklan,</w:t>
      </w:r>
    </w:p>
    <w:p w14:paraId="03E8B3F8" w14:textId="77777777" w:rsidR="00A51E97" w:rsidRPr="00F72553" w:rsidRDefault="00A51E97" w:rsidP="00901092">
      <w:pPr>
        <w:pStyle w:val="NormalHanging12a"/>
        <w:widowControl/>
      </w:pPr>
      <w:r w:rsidRPr="00F72553">
        <w:t>–</w:t>
      </w:r>
      <w:r w:rsidRPr="00F72553">
        <w:tab/>
        <w:t>ottaa huomioon sovittelukomiteavaltuuskunnan mietinnön (A10-0191/2026),</w:t>
      </w:r>
    </w:p>
    <w:p w14:paraId="114CEF83" w14:textId="77777777" w:rsidR="00A51E97" w:rsidRPr="00F72553" w:rsidRDefault="00A51E97" w:rsidP="00901092">
      <w:pPr>
        <w:pStyle w:val="NormalHanging12a"/>
        <w:widowControl/>
      </w:pPr>
      <w:r w:rsidRPr="00F72553">
        <w:t>1.</w:t>
      </w:r>
      <w:r w:rsidRPr="00F72553">
        <w:tab/>
        <w:t>hyväksyy yhteisen tekstin;</w:t>
      </w:r>
    </w:p>
    <w:p w14:paraId="4F8D33D4" w14:textId="77777777" w:rsidR="00A51E97" w:rsidRPr="00F72553" w:rsidRDefault="00A51E97" w:rsidP="00901092">
      <w:pPr>
        <w:pStyle w:val="NormalHanging12a"/>
        <w:widowControl/>
      </w:pPr>
      <w:r w:rsidRPr="00F72553">
        <w:t>2.</w:t>
      </w:r>
      <w:r w:rsidRPr="00F72553">
        <w:tab/>
        <w:t>kehottaa puhemiestä allekirjoittamaan säädöksen yhdessä neuvoston puheenjohtajan kanssa Euroopan unionin toiminnasta tehdyn sopimuksen 297 artiklan 1 kohdan mukaisesti;</w:t>
      </w:r>
    </w:p>
    <w:p w14:paraId="770A318A" w14:textId="77777777" w:rsidR="00A51E97" w:rsidRPr="00F72553" w:rsidRDefault="00A51E97" w:rsidP="00901092">
      <w:pPr>
        <w:pStyle w:val="NormalHanging12a"/>
        <w:widowControl/>
      </w:pPr>
      <w:r w:rsidRPr="00F72553">
        <w:t>3.</w:t>
      </w:r>
      <w:r w:rsidRPr="00F72553">
        <w:tab/>
        <w:t xml:space="preserve">kehottaa pääsihteeriä allekirjoittamaan säädöksen, kun on tarkistettu, että kaikki menettelyt on suoritettu asianmukaisesti, ja julkaisemaan sen yhteisymmärryksessä neuvoston pääsihteerin kanssa </w:t>
      </w:r>
      <w:r w:rsidRPr="00F72553">
        <w:rPr>
          <w:i/>
        </w:rPr>
        <w:t>Euroopan unionin virallisessa lehdessä</w:t>
      </w:r>
      <w:r w:rsidRPr="00F72553">
        <w:t>;</w:t>
      </w:r>
    </w:p>
    <w:p w14:paraId="5D1B800E" w14:textId="718C7058" w:rsidR="006C16D4" w:rsidRPr="006C16D4" w:rsidRDefault="00A51E97" w:rsidP="00901092">
      <w:pPr>
        <w:pStyle w:val="NormalHanging12a"/>
        <w:widowControl/>
      </w:pPr>
      <w:r w:rsidRPr="00F72553">
        <w:t>4.</w:t>
      </w:r>
      <w:r w:rsidRPr="00F72553">
        <w:tab/>
        <w:t>kehottaa puhemiestä välittämään tämän lainsäädäntöpäätöslauselman neuvostolle ja komissiolle sekä kansallisille parlamenteille.</w:t>
      </w:r>
    </w:p>
    <w:sectPr w:rsidR="006C16D4" w:rsidRPr="006C16D4" w:rsidSect="006C16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ED2B6" w14:textId="77777777" w:rsidR="00BF27A8" w:rsidRPr="006C16D4" w:rsidRDefault="00BF27A8">
      <w:r w:rsidRPr="006C16D4">
        <w:separator/>
      </w:r>
    </w:p>
  </w:endnote>
  <w:endnote w:type="continuationSeparator" w:id="0">
    <w:p w14:paraId="6C61EFF2" w14:textId="77777777" w:rsidR="00BF27A8" w:rsidRPr="006C16D4" w:rsidRDefault="00BF27A8">
      <w:r w:rsidRPr="006C16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8B2E3" w14:textId="77777777" w:rsidR="00BF27A8" w:rsidRPr="006C16D4" w:rsidRDefault="00BF27A8">
      <w:r w:rsidRPr="006C16D4">
        <w:separator/>
      </w:r>
    </w:p>
  </w:footnote>
  <w:footnote w:type="continuationSeparator" w:id="0">
    <w:p w14:paraId="2B318158" w14:textId="77777777" w:rsidR="00BF27A8" w:rsidRPr="006C16D4" w:rsidRDefault="00BF27A8">
      <w:r w:rsidRPr="006C16D4">
        <w:continuationSeparator/>
      </w:r>
    </w:p>
  </w:footnote>
  <w:footnote w:id="1">
    <w:p w14:paraId="10FAB041" w14:textId="638D3994" w:rsidR="00A51E97" w:rsidRPr="006C16D4" w:rsidRDefault="00A51E97" w:rsidP="006C16D4">
      <w:pPr>
        <w:pStyle w:val="FootnoteText"/>
        <w:ind w:left="567" w:hanging="567"/>
        <w:rPr>
          <w:sz w:val="24"/>
          <w:lang w:val="fi-FI"/>
        </w:rPr>
      </w:pPr>
      <w:r w:rsidRPr="006C16D4">
        <w:rPr>
          <w:rStyle w:val="FootnoteReference"/>
          <w:sz w:val="24"/>
          <w:lang w:val="fi-FI"/>
        </w:rPr>
        <w:footnoteRef/>
      </w:r>
      <w:r w:rsidR="006C16D4" w:rsidRPr="006C16D4">
        <w:rPr>
          <w:sz w:val="24"/>
          <w:lang w:val="fi-FI"/>
        </w:rPr>
        <w:t xml:space="preserve"> </w:t>
      </w:r>
      <w:r w:rsidR="006C16D4" w:rsidRPr="006C16D4">
        <w:rPr>
          <w:sz w:val="24"/>
          <w:lang w:val="fi-FI"/>
        </w:rPr>
        <w:tab/>
      </w:r>
      <w:r w:rsidRPr="006C16D4">
        <w:rPr>
          <w:sz w:val="24"/>
          <w:lang w:val="fi-FI"/>
        </w:rPr>
        <w:t xml:space="preserve">EUVL C 327, 12.11.2013, ELI: </w:t>
      </w:r>
      <w:hyperlink r:id="rId1" w:history="1">
        <w:r w:rsidRPr="006C16D4">
          <w:rPr>
            <w:rStyle w:val="Hyperlink"/>
            <w:sz w:val="24"/>
            <w:lang w:val="fi-FI"/>
          </w:rPr>
          <w:t>https://eur-lex.europa.eu/legal-content/FI/TXT/?uri=celex%3A52013AE2576</w:t>
        </w:r>
      </w:hyperlink>
      <w:r w:rsidRPr="006C16D4">
        <w:rPr>
          <w:sz w:val="24"/>
          <w:lang w:val="fi-FI"/>
        </w:rPr>
        <w:t>.</w:t>
      </w:r>
    </w:p>
  </w:footnote>
  <w:footnote w:id="2">
    <w:p w14:paraId="7C4864D6" w14:textId="2125B238" w:rsidR="00A51E97" w:rsidRPr="006C16D4" w:rsidRDefault="00A51E97" w:rsidP="006C16D4">
      <w:pPr>
        <w:pStyle w:val="FootnoteText"/>
        <w:ind w:left="567" w:hanging="567"/>
        <w:rPr>
          <w:sz w:val="24"/>
          <w:lang w:val="fi-FI"/>
        </w:rPr>
      </w:pPr>
      <w:r w:rsidRPr="006C16D4">
        <w:rPr>
          <w:rStyle w:val="FootnoteReference"/>
          <w:sz w:val="24"/>
          <w:lang w:val="fi-FI"/>
        </w:rPr>
        <w:footnoteRef/>
      </w:r>
      <w:r w:rsidR="006C16D4" w:rsidRPr="006C16D4">
        <w:rPr>
          <w:sz w:val="24"/>
          <w:lang w:val="fi-FI"/>
        </w:rPr>
        <w:t xml:space="preserve"> </w:t>
      </w:r>
      <w:r w:rsidR="006C16D4" w:rsidRPr="006C16D4">
        <w:rPr>
          <w:sz w:val="24"/>
          <w:lang w:val="fi-FI"/>
        </w:rPr>
        <w:tab/>
      </w:r>
      <w:r w:rsidRPr="006C16D4">
        <w:rPr>
          <w:sz w:val="24"/>
          <w:lang w:val="fi-FI"/>
        </w:rPr>
        <w:t xml:space="preserve">EUVL C 93, 24.3.2017, ELI: </w:t>
      </w:r>
      <w:r>
        <w:fldChar w:fldCharType="begin"/>
      </w:r>
      <w:r w:rsidRPr="00300CE3">
        <w:rPr>
          <w:lang w:val="fi-FI"/>
        </w:rPr>
        <w:instrText>HYPERLINK "https://eur-lex.europa.eu/legal-content/FI/TXT/?uri=celex%3A52014AP0092"</w:instrText>
      </w:r>
      <w:r>
        <w:fldChar w:fldCharType="separate"/>
      </w:r>
      <w:r w:rsidRPr="006C16D4">
        <w:rPr>
          <w:rStyle w:val="Hyperlink"/>
          <w:sz w:val="24"/>
          <w:lang w:val="fi-FI"/>
        </w:rPr>
        <w:t>https://eur-lex.europa.eu/legal-content/EN/TXT/?uri=celex%3A52014AP0092</w:t>
      </w:r>
      <w:r>
        <w:fldChar w:fldCharType="end"/>
      </w:r>
      <w:r w:rsidRPr="006C16D4">
        <w:rPr>
          <w:sz w:val="24"/>
          <w:lang w:val="fi-FI"/>
        </w:rPr>
        <w:t xml:space="preserve"> / Hyväksytyt tekstit, 5.2.2014, P7_TA(2014)0092.</w:t>
      </w:r>
    </w:p>
  </w:footnote>
  <w:footnote w:id="3">
    <w:p w14:paraId="00515191" w14:textId="3FD47DD6" w:rsidR="00A51E97" w:rsidRPr="006C16D4" w:rsidRDefault="00A51E97" w:rsidP="006C16D4">
      <w:pPr>
        <w:pStyle w:val="FootnoteText"/>
        <w:ind w:left="567" w:hanging="567"/>
        <w:rPr>
          <w:sz w:val="24"/>
          <w:lang w:val="fi-FI"/>
        </w:rPr>
      </w:pPr>
      <w:r w:rsidRPr="006C16D4">
        <w:rPr>
          <w:rStyle w:val="FootnoteReference"/>
          <w:sz w:val="24"/>
          <w:lang w:val="fi-FI"/>
        </w:rPr>
        <w:footnoteRef/>
      </w:r>
      <w:r w:rsidR="006C16D4" w:rsidRPr="006C16D4">
        <w:rPr>
          <w:sz w:val="24"/>
          <w:lang w:val="fi-FI"/>
        </w:rPr>
        <w:t xml:space="preserve"> </w:t>
      </w:r>
      <w:r w:rsidR="006C16D4" w:rsidRPr="006C16D4">
        <w:rPr>
          <w:sz w:val="24"/>
          <w:lang w:val="fi-FI"/>
        </w:rPr>
        <w:tab/>
      </w:r>
      <w:r w:rsidRPr="006C16D4">
        <w:rPr>
          <w:sz w:val="24"/>
          <w:lang w:val="fi-FI"/>
        </w:rPr>
        <w:t>Hyväksytyt tekstit, 21.1.2026, P10_TA(2026)0009.</w:t>
      </w:r>
    </w:p>
  </w:footnote>
  <w:footnote w:id="4">
    <w:p w14:paraId="4AB2E9D6" w14:textId="6578B52E" w:rsidR="00A51E97" w:rsidRPr="006C16D4" w:rsidRDefault="00A51E97" w:rsidP="006C16D4">
      <w:pPr>
        <w:pStyle w:val="FootnoteText"/>
        <w:ind w:left="567" w:hanging="567"/>
        <w:rPr>
          <w:sz w:val="24"/>
          <w:lang w:val="fi-FI"/>
        </w:rPr>
      </w:pPr>
      <w:r w:rsidRPr="006C16D4">
        <w:rPr>
          <w:rStyle w:val="FootnoteReference"/>
          <w:sz w:val="24"/>
          <w:lang w:val="fi-FI"/>
        </w:rPr>
        <w:footnoteRef/>
      </w:r>
      <w:r w:rsidR="006C16D4" w:rsidRPr="006C16D4">
        <w:rPr>
          <w:sz w:val="24"/>
          <w:lang w:val="fi-FI"/>
        </w:rPr>
        <w:t xml:space="preserve"> </w:t>
      </w:r>
      <w:r w:rsidR="006C16D4" w:rsidRPr="006C16D4">
        <w:rPr>
          <w:sz w:val="24"/>
          <w:lang w:val="fi-FI"/>
        </w:rPr>
        <w:tab/>
      </w:r>
      <w:r w:rsidRPr="006C16D4">
        <w:rPr>
          <w:sz w:val="24"/>
          <w:lang w:val="fi-FI"/>
        </w:rPr>
        <w:t xml:space="preserve">EUVL C, C/2025/5782, 30.10.2025, ELI: </w:t>
      </w:r>
      <w:r>
        <w:fldChar w:fldCharType="begin"/>
      </w:r>
      <w:r w:rsidRPr="00300CE3">
        <w:rPr>
          <w:lang w:val="fi-FI"/>
        </w:rPr>
        <w:instrText>HYPERLINK "https://eur-lex.europa.eu/legal-content/FI/TXT/?uri=celex%3A52025AG0010%2801%29"</w:instrText>
      </w:r>
      <w:r>
        <w:fldChar w:fldCharType="separate"/>
      </w:r>
      <w:r w:rsidRPr="006C16D4">
        <w:rPr>
          <w:rStyle w:val="Hyperlink"/>
          <w:sz w:val="24"/>
          <w:lang w:val="fi-FI"/>
        </w:rPr>
        <w:t>https://eur-lex.europa.eu/legal-content/FI/TXT/?uri=celex%3A52025AG0010%2801%29</w:t>
      </w:r>
      <w:r>
        <w:fldChar w:fldCharType="end"/>
      </w:r>
      <w:r w:rsidRPr="006C16D4">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2948451">
    <w:abstractNumId w:val="9"/>
  </w:num>
  <w:num w:numId="2" w16cid:durableId="1086265058">
    <w:abstractNumId w:val="9"/>
  </w:num>
  <w:num w:numId="3" w16cid:durableId="93862904">
    <w:abstractNumId w:val="7"/>
  </w:num>
  <w:num w:numId="4" w16cid:durableId="21517622">
    <w:abstractNumId w:val="7"/>
  </w:num>
  <w:num w:numId="5" w16cid:durableId="1740208539">
    <w:abstractNumId w:val="6"/>
  </w:num>
  <w:num w:numId="6" w16cid:durableId="493952605">
    <w:abstractNumId w:val="6"/>
  </w:num>
  <w:num w:numId="7" w16cid:durableId="1496415533">
    <w:abstractNumId w:val="5"/>
  </w:num>
  <w:num w:numId="8" w16cid:durableId="12457591">
    <w:abstractNumId w:val="5"/>
  </w:num>
  <w:num w:numId="9" w16cid:durableId="862327813">
    <w:abstractNumId w:val="4"/>
  </w:num>
  <w:num w:numId="10" w16cid:durableId="965619005">
    <w:abstractNumId w:val="4"/>
  </w:num>
  <w:num w:numId="11" w16cid:durableId="1040714525">
    <w:abstractNumId w:val="8"/>
  </w:num>
  <w:num w:numId="12" w16cid:durableId="2116711322">
    <w:abstractNumId w:val="8"/>
  </w:num>
  <w:num w:numId="13" w16cid:durableId="1858083773">
    <w:abstractNumId w:val="3"/>
  </w:num>
  <w:num w:numId="14" w16cid:durableId="882445834">
    <w:abstractNumId w:val="3"/>
  </w:num>
  <w:num w:numId="15" w16cid:durableId="2138138099">
    <w:abstractNumId w:val="2"/>
  </w:num>
  <w:num w:numId="16" w16cid:durableId="1625161846">
    <w:abstractNumId w:val="2"/>
  </w:num>
  <w:num w:numId="17" w16cid:durableId="1574776121">
    <w:abstractNumId w:val="1"/>
  </w:num>
  <w:num w:numId="18" w16cid:durableId="1820877983">
    <w:abstractNumId w:val="1"/>
  </w:num>
  <w:num w:numId="19" w16cid:durableId="1718898317">
    <w:abstractNumId w:val="0"/>
  </w:num>
  <w:num w:numId="20" w16cid:durableId="2019966742">
    <w:abstractNumId w:val="0"/>
  </w:num>
  <w:num w:numId="21" w16cid:durableId="1894845493">
    <w:abstractNumId w:val="9"/>
  </w:num>
  <w:num w:numId="22" w16cid:durableId="1586260271">
    <w:abstractNumId w:val="7"/>
  </w:num>
  <w:num w:numId="23" w16cid:durableId="796804093">
    <w:abstractNumId w:val="6"/>
  </w:num>
  <w:num w:numId="24" w16cid:durableId="1651447948">
    <w:abstractNumId w:val="5"/>
  </w:num>
  <w:num w:numId="25" w16cid:durableId="987395420">
    <w:abstractNumId w:val="4"/>
  </w:num>
  <w:num w:numId="26" w16cid:durableId="1304121258">
    <w:abstractNumId w:val="8"/>
  </w:num>
  <w:num w:numId="27" w16cid:durableId="1940487300">
    <w:abstractNumId w:val="3"/>
  </w:num>
  <w:num w:numId="28" w16cid:durableId="1713186828">
    <w:abstractNumId w:val="2"/>
  </w:num>
  <w:num w:numId="29" w16cid:durableId="1894778374">
    <w:abstractNumId w:val="1"/>
  </w:num>
  <w:num w:numId="30" w16cid:durableId="454258490">
    <w:abstractNumId w:val="0"/>
  </w:num>
  <w:num w:numId="31" w16cid:durableId="2127037393">
    <w:abstractNumId w:val="9"/>
  </w:num>
  <w:num w:numId="32" w16cid:durableId="971859701">
    <w:abstractNumId w:val="7"/>
  </w:num>
  <w:num w:numId="33" w16cid:durableId="1385787029">
    <w:abstractNumId w:val="6"/>
  </w:num>
  <w:num w:numId="34" w16cid:durableId="2103985528">
    <w:abstractNumId w:val="5"/>
  </w:num>
  <w:num w:numId="35" w16cid:durableId="351303755">
    <w:abstractNumId w:val="4"/>
  </w:num>
  <w:num w:numId="36" w16cid:durableId="1971936187">
    <w:abstractNumId w:val="8"/>
  </w:num>
  <w:num w:numId="37" w16cid:durableId="613680966">
    <w:abstractNumId w:val="3"/>
  </w:num>
  <w:num w:numId="38" w16cid:durableId="1567180176">
    <w:abstractNumId w:val="2"/>
  </w:num>
  <w:num w:numId="39" w16cid:durableId="451825556">
    <w:abstractNumId w:val="1"/>
  </w:num>
  <w:num w:numId="40" w16cid:durableId="756750814">
    <w:abstractNumId w:val="0"/>
  </w:num>
  <w:num w:numId="41" w16cid:durableId="723791959">
    <w:abstractNumId w:val="10"/>
  </w:num>
  <w:num w:numId="42" w16cid:durableId="1181816774">
    <w:abstractNumId w:val="10"/>
  </w:num>
  <w:num w:numId="43" w16cid:durableId="925041692">
    <w:abstractNumId w:val="10"/>
  </w:num>
  <w:num w:numId="44" w16cid:durableId="15732685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6"/>
    <w:docVar w:name="dvlangue" w:val="FI"/>
    <w:docVar w:name="dvnumam" w:val="0"/>
    <w:docVar w:name="dvpe" w:val="790.161"/>
    <w:docVar w:name="dvrapporteur" w:val="Esittelijä: "/>
    <w:docVar w:name="dvstar" w:val="***III"/>
    <w:docVar w:name="dvtitre" w:val="Euroopan parlamentin lainsäädäntöpäätöslauselma xx. xxxkuuta 2026 sovittelukomitean hyväksymästä yhteisestä tekstistä Euroopan parlamentin ja neuvoston asetukseksi matkustajille heidän lennolle pääsynsä epäämisen sekä lentojen peruuttamisen tai pitkäaikaisen viivästymisen johdosta annettavaa korvausta ja apua koskevista yhteisistä säännöistä annetun asetuksen (EY) N:o 261/2004 ja matkustajien ja heidän matkatavaroidensa ilmakuljetusta koskevasta lentoliikenteen harjoittajien korvausvastuusta 9 päivänä lokakuuta 1997 annetun neuvoston asetuksen (EY) N:o 2027/97 muuttamisesta(PE-CONS 00039/2026 – C10-0144/2026 – 2013/0072(COD))"/>
  </w:docVars>
  <w:rsids>
    <w:rsidRoot w:val="00BF27A8"/>
    <w:rsid w:val="00002272"/>
    <w:rsid w:val="00064002"/>
    <w:rsid w:val="000677B9"/>
    <w:rsid w:val="000831BA"/>
    <w:rsid w:val="000A42CC"/>
    <w:rsid w:val="000E7DD9"/>
    <w:rsid w:val="0010095E"/>
    <w:rsid w:val="00125B37"/>
    <w:rsid w:val="00187494"/>
    <w:rsid w:val="001F32AE"/>
    <w:rsid w:val="002767FF"/>
    <w:rsid w:val="002B18FE"/>
    <w:rsid w:val="002B5493"/>
    <w:rsid w:val="002D6038"/>
    <w:rsid w:val="00300CE3"/>
    <w:rsid w:val="00343214"/>
    <w:rsid w:val="00361C00"/>
    <w:rsid w:val="00395FA1"/>
    <w:rsid w:val="003C03E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16D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092"/>
    <w:rsid w:val="00930C23"/>
    <w:rsid w:val="0093193B"/>
    <w:rsid w:val="009509D8"/>
    <w:rsid w:val="00950B64"/>
    <w:rsid w:val="00981893"/>
    <w:rsid w:val="00A1687D"/>
    <w:rsid w:val="00A43E52"/>
    <w:rsid w:val="00A4678D"/>
    <w:rsid w:val="00A51E97"/>
    <w:rsid w:val="00A778C7"/>
    <w:rsid w:val="00AB441E"/>
    <w:rsid w:val="00AB6293"/>
    <w:rsid w:val="00AE0928"/>
    <w:rsid w:val="00AF3B82"/>
    <w:rsid w:val="00B12E95"/>
    <w:rsid w:val="00B22876"/>
    <w:rsid w:val="00B558F0"/>
    <w:rsid w:val="00BD48FE"/>
    <w:rsid w:val="00BD7BD8"/>
    <w:rsid w:val="00BE6ADC"/>
    <w:rsid w:val="00BF27A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8D5"/>
    <w:rsid w:val="00F5134D"/>
    <w:rsid w:val="00F72553"/>
    <w:rsid w:val="00F72D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25845"/>
  <w15:chartTrackingRefBased/>
  <w15:docId w15:val="{C6AF8063-9601-43BF-9BB0-CF65BB281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1E97"/>
    <w:pPr>
      <w:spacing w:before="480" w:after="240"/>
    </w:pPr>
  </w:style>
  <w:style w:type="paragraph" w:customStyle="1" w:styleId="NormalBold">
    <w:name w:val="NormalBold"/>
    <w:basedOn w:val="Normal"/>
    <w:rsid w:val="00A51E97"/>
    <w:rPr>
      <w:b/>
    </w:rPr>
  </w:style>
  <w:style w:type="paragraph" w:customStyle="1" w:styleId="NormalHanging12a">
    <w:name w:val="NormalHanging12a"/>
    <w:basedOn w:val="Normal"/>
    <w:rsid w:val="00A51E97"/>
    <w:pPr>
      <w:spacing w:after="240"/>
      <w:ind w:left="567" w:hanging="567"/>
    </w:pPr>
  </w:style>
  <w:style w:type="character" w:styleId="Hyperlink">
    <w:name w:val="Hyperlink"/>
    <w:basedOn w:val="DefaultParagraphFont"/>
    <w:rsid w:val="00A51E97"/>
    <w:rPr>
      <w:color w:val="0563C1" w:themeColor="hyperlink"/>
      <w:u w:val="single"/>
    </w:rPr>
  </w:style>
  <w:style w:type="paragraph" w:styleId="Footer">
    <w:name w:val="footer"/>
    <w:basedOn w:val="Normal"/>
    <w:link w:val="FooterChar"/>
    <w:rsid w:val="00901092"/>
    <w:pPr>
      <w:tabs>
        <w:tab w:val="center" w:pos="4513"/>
        <w:tab w:val="right" w:pos="9026"/>
      </w:tabs>
    </w:pPr>
  </w:style>
  <w:style w:type="character" w:customStyle="1" w:styleId="FooterChar">
    <w:name w:val="Footer Char"/>
    <w:basedOn w:val="DefaultParagraphFont"/>
    <w:link w:val="Footer"/>
    <w:rsid w:val="00901092"/>
    <w:rPr>
      <w:sz w:val="24"/>
      <w:lang w:val="fi-FI"/>
    </w:rPr>
  </w:style>
  <w:style w:type="paragraph" w:styleId="Revision">
    <w:name w:val="Revision"/>
    <w:hidden/>
    <w:uiPriority w:val="99"/>
    <w:semiHidden/>
    <w:rsid w:val="002D6038"/>
    <w:rPr>
      <w:sz w:val="24"/>
      <w:lang w:val="fi-FI"/>
    </w:rPr>
  </w:style>
  <w:style w:type="character" w:styleId="CommentReference">
    <w:name w:val="annotation reference"/>
    <w:basedOn w:val="DefaultParagraphFont"/>
    <w:rsid w:val="003C03E1"/>
    <w:rPr>
      <w:sz w:val="16"/>
      <w:szCs w:val="16"/>
    </w:rPr>
  </w:style>
  <w:style w:type="paragraph" w:styleId="CommentText">
    <w:name w:val="annotation text"/>
    <w:basedOn w:val="Normal"/>
    <w:link w:val="CommentTextChar"/>
    <w:rsid w:val="003C03E1"/>
    <w:rPr>
      <w:sz w:val="20"/>
    </w:rPr>
  </w:style>
  <w:style w:type="character" w:customStyle="1" w:styleId="CommentTextChar">
    <w:name w:val="Comment Text Char"/>
    <w:basedOn w:val="DefaultParagraphFont"/>
    <w:link w:val="CommentText"/>
    <w:rsid w:val="003C03E1"/>
    <w:rPr>
      <w:lang w:val="fi-FI"/>
    </w:rPr>
  </w:style>
  <w:style w:type="paragraph" w:styleId="CommentSubject">
    <w:name w:val="annotation subject"/>
    <w:basedOn w:val="CommentText"/>
    <w:next w:val="CommentText"/>
    <w:link w:val="CommentSubjectChar"/>
    <w:rsid w:val="003C03E1"/>
    <w:rPr>
      <w:b/>
      <w:bCs/>
    </w:rPr>
  </w:style>
  <w:style w:type="character" w:customStyle="1" w:styleId="CommentSubjectChar">
    <w:name w:val="Comment Subject Char"/>
    <w:basedOn w:val="CommentTextChar"/>
    <w:link w:val="CommentSubject"/>
    <w:rsid w:val="003C03E1"/>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I/TXT/?uri=celex%3A52013AE2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226</Words>
  <Characters>2155</Characters>
  <Application>Microsoft Office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2026-07-07T10:47:00Z</dcterms:created>
  <dcterms:modified xsi:type="dcterms:W3CDTF">2026-07-07T10:47:00Z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A10-0191/2026</vt:lpwstr>
  </property>
  <property fmtid="{D5CDD505-2E9C-101B-9397-08002B2CF9AE}" pid="4" name="&lt;Type&gt;">
    <vt:lpwstr>RR</vt:lpwstr>
  </property>
</Properties>
</file>