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ECB" w14:paraId="3365E6AE" w14:textId="77777777" w:rsidTr="0010095E">
        <w:trPr>
          <w:trHeight w:hRule="exact" w:val="1418"/>
        </w:trPr>
        <w:tc>
          <w:tcPr>
            <w:tcW w:w="6804" w:type="dxa"/>
            <w:shd w:val="clear" w:color="auto" w:fill="auto"/>
            <w:vAlign w:val="center"/>
          </w:tcPr>
          <w:p w14:paraId="0351D0E3" w14:textId="77777777" w:rsidR="00751A4A" w:rsidRPr="001D7ECB" w:rsidRDefault="00590691" w:rsidP="0010095E">
            <w:pPr>
              <w:pStyle w:val="EPName"/>
            </w:pPr>
            <w:r w:rsidRPr="001D7ECB">
              <w:t>Europees Parlement</w:t>
            </w:r>
          </w:p>
          <w:p w14:paraId="74C74DB5" w14:textId="77777777" w:rsidR="00751A4A" w:rsidRPr="001D7ECB" w:rsidRDefault="005F1B17" w:rsidP="005F1B17">
            <w:pPr>
              <w:pStyle w:val="EPTerm"/>
              <w:rPr>
                <w:rStyle w:val="HideTWBExt"/>
                <w:noProof w:val="0"/>
                <w:vanish w:val="0"/>
                <w:color w:val="auto"/>
              </w:rPr>
            </w:pPr>
            <w:r w:rsidRPr="001D7ECB">
              <w:t>2024</w:t>
            </w:r>
            <w:r w:rsidR="00817416" w:rsidRPr="001D7ECB">
              <w:t>-202</w:t>
            </w:r>
            <w:r w:rsidRPr="001D7ECB">
              <w:t>9</w:t>
            </w:r>
          </w:p>
        </w:tc>
        <w:tc>
          <w:tcPr>
            <w:tcW w:w="2268" w:type="dxa"/>
            <w:shd w:val="clear" w:color="auto" w:fill="auto"/>
          </w:tcPr>
          <w:p w14:paraId="1CFD1045" w14:textId="77777777" w:rsidR="00751A4A" w:rsidRPr="001D7ECB" w:rsidRDefault="00187494" w:rsidP="0010095E">
            <w:pPr>
              <w:pStyle w:val="EPLogo"/>
            </w:pPr>
            <w:r w:rsidRPr="001D7ECB">
              <w:rPr>
                <w:noProof/>
                <w:lang w:eastAsia="ja-JP"/>
              </w:rPr>
              <w:drawing>
                <wp:inline distT="0" distB="0" distL="0" distR="0" wp14:anchorId="108D6BC1" wp14:editId="1C6B7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4F8337" w14:textId="77777777" w:rsidR="00D058B8" w:rsidRPr="001D7ECB" w:rsidRDefault="00D058B8" w:rsidP="004C5D52">
      <w:pPr>
        <w:pStyle w:val="LineTop"/>
      </w:pPr>
    </w:p>
    <w:p w14:paraId="7069C54C" w14:textId="77777777" w:rsidR="00680577" w:rsidRPr="001D7ECB" w:rsidRDefault="00590691" w:rsidP="00680577">
      <w:pPr>
        <w:pStyle w:val="EPBodyTA1"/>
      </w:pPr>
      <w:r w:rsidRPr="001D7ECB">
        <w:t>AANGENOMEN TEKSTEN</w:t>
      </w:r>
    </w:p>
    <w:p w14:paraId="24C2D92A" w14:textId="77777777" w:rsidR="00D058B8" w:rsidRPr="001D7ECB" w:rsidRDefault="00D058B8" w:rsidP="00D058B8">
      <w:pPr>
        <w:pStyle w:val="LineBottom"/>
      </w:pPr>
    </w:p>
    <w:p w14:paraId="6211F11B" w14:textId="376E810C" w:rsidR="00590691" w:rsidRPr="001D7ECB" w:rsidRDefault="00590691" w:rsidP="00590691">
      <w:pPr>
        <w:pStyle w:val="ATHeading1"/>
      </w:pPr>
      <w:bookmarkStart w:id="0" w:name="TANumber"/>
      <w:r w:rsidRPr="001D7ECB">
        <w:t>P10_TA(2026)0</w:t>
      </w:r>
      <w:r w:rsidR="001D7ECB" w:rsidRPr="001D7ECB">
        <w:t>238</w:t>
      </w:r>
      <w:bookmarkEnd w:id="0"/>
    </w:p>
    <w:p w14:paraId="655B7245" w14:textId="77777777" w:rsidR="00590691" w:rsidRPr="001D7ECB" w:rsidRDefault="00590691" w:rsidP="00590691">
      <w:pPr>
        <w:pStyle w:val="ATHeading2"/>
      </w:pPr>
      <w:bookmarkStart w:id="1" w:name="title"/>
      <w:r w:rsidRPr="001D7ECB">
        <w:t>Rechten van luchtvaartpassagiers</w:t>
      </w:r>
      <w:bookmarkEnd w:id="1"/>
    </w:p>
    <w:p w14:paraId="003BBCA1" w14:textId="77777777" w:rsidR="00590691" w:rsidRPr="001D7ECB" w:rsidRDefault="00590691" w:rsidP="00590691">
      <w:pPr>
        <w:rPr>
          <w:i/>
          <w:vanish/>
        </w:rPr>
      </w:pPr>
      <w:r w:rsidRPr="001D7ECB">
        <w:rPr>
          <w:i/>
        </w:rPr>
        <w:fldChar w:fldCharType="begin"/>
      </w:r>
      <w:r w:rsidRPr="001D7ECB">
        <w:rPr>
          <w:i/>
        </w:rPr>
        <w:instrText xml:space="preserve"> TC"(</w:instrText>
      </w:r>
      <w:bookmarkStart w:id="2" w:name="DocNumber"/>
      <w:r w:rsidRPr="001D7ECB">
        <w:rPr>
          <w:i/>
        </w:rPr>
        <w:instrText>A10-0191/2026</w:instrText>
      </w:r>
      <w:bookmarkEnd w:id="2"/>
      <w:r w:rsidRPr="001D7ECB">
        <w:rPr>
          <w:i/>
        </w:rPr>
        <w:instrText xml:space="preserve"> - Rapporteur: Roberta Metsola)"\l3 \n&gt; \* MERGEFORMAT </w:instrText>
      </w:r>
      <w:r w:rsidRPr="001D7ECB">
        <w:rPr>
          <w:i/>
        </w:rPr>
        <w:fldChar w:fldCharType="end"/>
      </w:r>
    </w:p>
    <w:p w14:paraId="0EC00DC3" w14:textId="77777777" w:rsidR="00590691" w:rsidRPr="001D7ECB" w:rsidRDefault="00590691" w:rsidP="00590691">
      <w:pPr>
        <w:rPr>
          <w:vanish/>
        </w:rPr>
      </w:pPr>
      <w:bookmarkStart w:id="3" w:name="Commission"/>
      <w:r w:rsidRPr="001D7ECB">
        <w:rPr>
          <w:vanish/>
        </w:rPr>
        <w:t>Delegatie van het Europees Parlement in het bemiddelingscomité</w:t>
      </w:r>
      <w:bookmarkEnd w:id="3"/>
    </w:p>
    <w:p w14:paraId="78DC97D4" w14:textId="77777777" w:rsidR="00590691" w:rsidRPr="001D7ECB" w:rsidRDefault="00590691" w:rsidP="00590691">
      <w:pPr>
        <w:rPr>
          <w:vanish/>
        </w:rPr>
      </w:pPr>
      <w:bookmarkStart w:id="4" w:name="PE"/>
      <w:r w:rsidRPr="001D7ECB">
        <w:rPr>
          <w:vanish/>
        </w:rPr>
        <w:t>PE790.161</w:t>
      </w:r>
      <w:bookmarkEnd w:id="4"/>
    </w:p>
    <w:p w14:paraId="41B98BBE" w14:textId="15FD9BB8" w:rsidR="00590691" w:rsidRPr="001D7ECB" w:rsidRDefault="00590691" w:rsidP="00590691">
      <w:pPr>
        <w:pStyle w:val="ATHeading3"/>
      </w:pPr>
      <w:bookmarkStart w:id="5" w:name="Sujet"/>
      <w:r w:rsidRPr="001D7ECB">
        <w:t xml:space="preserve">Wetgevingsresolutie van het Europees Parlement van </w:t>
      </w:r>
      <w:r w:rsidR="000A21E7" w:rsidRPr="001D7ECB">
        <w:t xml:space="preserve">7 </w:t>
      </w:r>
      <w:r w:rsidRPr="001D7ECB">
        <w:t>juli 2026 over de door het bemiddelingscomité goedgekeurde gemeenschappelijke ontwerptekst van de verordening van het Europees Parlement en de Raad houdende wijziging van Verordening (EG) nr. 261/2004 tot vaststelling van gemeenschappel</w:t>
      </w:r>
      <w:r w:rsidR="00633488" w:rsidRPr="001D7ECB">
        <w:t>ij</w:t>
      </w:r>
      <w:r w:rsidRPr="001D7ECB">
        <w:t>ke regels inzake compensatie en b</w:t>
      </w:r>
      <w:r w:rsidR="00633488" w:rsidRPr="001D7ECB">
        <w:t>ij</w:t>
      </w:r>
      <w:r w:rsidRPr="001D7ECB">
        <w:t>stand aan luchtreizigers b</w:t>
      </w:r>
      <w:r w:rsidR="00633488" w:rsidRPr="001D7ECB">
        <w:t>ij</w:t>
      </w:r>
      <w:r w:rsidRPr="001D7ECB">
        <w:t xml:space="preserve"> instapweigering en annulering of langdurige vertraging van vluchten en Verordening (EG) nr. 2027/97 betreffende de aansprakelijkheid van luchtvervoerders met betrekking tot het luchtvervoer van passagiers en hun bagage</w:t>
      </w:r>
      <w:bookmarkEnd w:id="5"/>
      <w:r w:rsidRPr="001D7ECB">
        <w:t xml:space="preserve"> </w:t>
      </w:r>
      <w:bookmarkStart w:id="6" w:name="References"/>
      <w:r w:rsidRPr="001D7ECB">
        <w:t>(PE-CONS 00039/2026 – C10-0144/2026 – 2013/0072(COD))</w:t>
      </w:r>
      <w:bookmarkEnd w:id="6"/>
    </w:p>
    <w:p w14:paraId="50777F09" w14:textId="77777777" w:rsidR="002E46C3" w:rsidRPr="001D7ECB" w:rsidRDefault="002E46C3" w:rsidP="002E46C3">
      <w:pPr>
        <w:pStyle w:val="NormalBold"/>
      </w:pPr>
      <w:r w:rsidRPr="001D7ECB">
        <w:t>(Gewone wetgevingsprocedure: derde lezing)</w:t>
      </w:r>
    </w:p>
    <w:p w14:paraId="13514AF3" w14:textId="77777777" w:rsidR="002E46C3" w:rsidRPr="001D7ECB" w:rsidRDefault="002E46C3" w:rsidP="002E46C3">
      <w:pPr>
        <w:pStyle w:val="EPComma"/>
      </w:pPr>
      <w:r w:rsidRPr="001D7ECB">
        <w:rPr>
          <w:i/>
          <w:iCs/>
        </w:rPr>
        <w:t>Het Europees Parlement</w:t>
      </w:r>
      <w:r w:rsidRPr="001D7ECB">
        <w:t>,</w:t>
      </w:r>
    </w:p>
    <w:p w14:paraId="30B4F51D" w14:textId="7E8B6949" w:rsidR="002E46C3" w:rsidRPr="001D7ECB" w:rsidRDefault="002E46C3" w:rsidP="002E46C3">
      <w:pPr>
        <w:pStyle w:val="NormalHanging12a"/>
      </w:pPr>
      <w:r w:rsidRPr="001D7ECB">
        <w:t>–</w:t>
      </w:r>
      <w:r w:rsidRPr="001D7ECB">
        <w:tab/>
        <w:t xml:space="preserve">gezien </w:t>
      </w:r>
      <w:r w:rsidR="000A21E7" w:rsidRPr="001D7ECB">
        <w:t xml:space="preserve">de </w:t>
      </w:r>
      <w:r w:rsidRPr="001D7ECB">
        <w:t>door het bemiddelingscomité goedgekeurde gemeenschappelijke ontwerp</w:t>
      </w:r>
      <w:r w:rsidR="000A21E7" w:rsidRPr="001D7ECB">
        <w:t>tekst</w:t>
      </w:r>
      <w:r w:rsidRPr="001D7ECB">
        <w:t xml:space="preserve"> (PE-CONS 00039/2026 – C10</w:t>
      </w:r>
      <w:r w:rsidRPr="001D7ECB">
        <w:noBreakHyphen/>
        <w:t>0144/2026),</w:t>
      </w:r>
    </w:p>
    <w:p w14:paraId="292C3327" w14:textId="77777777" w:rsidR="002E46C3" w:rsidRPr="001D7ECB" w:rsidRDefault="002E46C3" w:rsidP="002E46C3">
      <w:pPr>
        <w:pStyle w:val="NormalHanging12a"/>
      </w:pPr>
      <w:r w:rsidRPr="001D7ECB">
        <w:t>–</w:t>
      </w:r>
      <w:r w:rsidRPr="001D7ECB">
        <w:tab/>
        <w:t>gezien het advies van het Europees Economisch en Sociaal Comité van 11 juli 2013</w:t>
      </w:r>
      <w:r w:rsidRPr="001D7ECB">
        <w:rPr>
          <w:rStyle w:val="FootnoteReference"/>
        </w:rPr>
        <w:footnoteReference w:id="1"/>
      </w:r>
      <w:r w:rsidRPr="001D7ECB">
        <w:t>,</w:t>
      </w:r>
    </w:p>
    <w:p w14:paraId="4C947A0F" w14:textId="7A2A82B7" w:rsidR="000A21E7" w:rsidRPr="001D7ECB" w:rsidRDefault="000A21E7" w:rsidP="000A21E7">
      <w:pPr>
        <w:pStyle w:val="NormalHanging12a"/>
      </w:pPr>
      <w:r w:rsidRPr="001D7ECB">
        <w:t>–</w:t>
      </w:r>
      <w:r w:rsidRPr="001D7ECB">
        <w:tab/>
        <w:t>na raadpleging van het Comité van de Regio’s,</w:t>
      </w:r>
    </w:p>
    <w:p w14:paraId="1FB31BF0" w14:textId="77777777" w:rsidR="002E46C3" w:rsidRPr="001D7ECB" w:rsidRDefault="002E46C3" w:rsidP="002E46C3">
      <w:pPr>
        <w:pStyle w:val="NormalHanging12a"/>
      </w:pPr>
      <w:r w:rsidRPr="001D7ECB">
        <w:t>–</w:t>
      </w:r>
      <w:r w:rsidRPr="001D7ECB">
        <w:tab/>
        <w:t>gezien zijn in eerste lezing geformuleerde standpunt</w:t>
      </w:r>
      <w:r w:rsidRPr="001D7ECB">
        <w:rPr>
          <w:rStyle w:val="FootnoteReference"/>
        </w:rPr>
        <w:footnoteReference w:id="2"/>
      </w:r>
      <w:r w:rsidRPr="001D7ECB">
        <w:t xml:space="preserve"> inzake het voorstel van de Commissie aan het Europees Parlement en de Raad (COM(2013)0130),</w:t>
      </w:r>
    </w:p>
    <w:p w14:paraId="35438594" w14:textId="77777777" w:rsidR="002E46C3" w:rsidRPr="001D7ECB" w:rsidRDefault="002E46C3" w:rsidP="002E46C3">
      <w:pPr>
        <w:pStyle w:val="NormalHanging12a"/>
      </w:pPr>
      <w:r w:rsidRPr="001D7ECB">
        <w:t>–</w:t>
      </w:r>
      <w:r w:rsidRPr="001D7ECB">
        <w:tab/>
        <w:t>gezien zijn in tweede lezing geformuleerde standpunt</w:t>
      </w:r>
      <w:r w:rsidRPr="001D7ECB">
        <w:rPr>
          <w:rStyle w:val="FootnoteReference"/>
        </w:rPr>
        <w:footnoteReference w:id="3"/>
      </w:r>
      <w:r w:rsidRPr="001D7ECB">
        <w:t xml:space="preserve"> inzake het standpunt van de Raad in eerste lezing</w:t>
      </w:r>
      <w:r w:rsidRPr="001D7ECB">
        <w:rPr>
          <w:rStyle w:val="FootnoteReference"/>
        </w:rPr>
        <w:footnoteReference w:id="4"/>
      </w:r>
      <w:r w:rsidRPr="001D7ECB">
        <w:t>,</w:t>
      </w:r>
    </w:p>
    <w:p w14:paraId="7A684BDD" w14:textId="77777777" w:rsidR="002E46C3" w:rsidRPr="001D7ECB" w:rsidRDefault="002E46C3" w:rsidP="002E46C3">
      <w:pPr>
        <w:pStyle w:val="NormalHanging12a"/>
      </w:pPr>
      <w:r w:rsidRPr="001D7ECB">
        <w:lastRenderedPageBreak/>
        <w:t>–</w:t>
      </w:r>
      <w:r w:rsidRPr="001D7ECB">
        <w:tab/>
        <w:t>gezien het advies van de Commissie over de amendementen van het Parlement op het standpunt van de Raad in eerste lezing (COM(2026)0129),</w:t>
      </w:r>
    </w:p>
    <w:p w14:paraId="0E3359F8" w14:textId="77777777" w:rsidR="002E46C3" w:rsidRPr="001D7ECB" w:rsidRDefault="002E46C3" w:rsidP="002E46C3">
      <w:pPr>
        <w:pStyle w:val="NormalHanging12a"/>
      </w:pPr>
      <w:r w:rsidRPr="001D7ECB">
        <w:t>–</w:t>
      </w:r>
      <w:r w:rsidRPr="001D7ECB">
        <w:tab/>
        <w:t>gezien het standpunt van de Raad in tweede lezing,</w:t>
      </w:r>
    </w:p>
    <w:p w14:paraId="630F3C29" w14:textId="77777777" w:rsidR="002E46C3" w:rsidRPr="001D7ECB" w:rsidRDefault="002E46C3" w:rsidP="002E46C3">
      <w:pPr>
        <w:pStyle w:val="NormalHanging12a"/>
      </w:pPr>
      <w:r w:rsidRPr="001D7ECB">
        <w:t>–</w:t>
      </w:r>
      <w:r w:rsidRPr="001D7ECB">
        <w:tab/>
        <w:t>gezien artikel 294, lid 13, van het Verdrag betreffende de werking van de Europese Unie,</w:t>
      </w:r>
    </w:p>
    <w:p w14:paraId="5A83CC28" w14:textId="77777777" w:rsidR="002E46C3" w:rsidRPr="001D7ECB" w:rsidRDefault="002E46C3" w:rsidP="002E46C3">
      <w:pPr>
        <w:pStyle w:val="NormalHanging12a"/>
      </w:pPr>
      <w:r w:rsidRPr="001D7ECB">
        <w:t>–</w:t>
      </w:r>
      <w:r w:rsidRPr="001D7ECB">
        <w:tab/>
        <w:t>gezien artikel 79 van zijn Reglement,</w:t>
      </w:r>
    </w:p>
    <w:p w14:paraId="0D3BFD84" w14:textId="77777777" w:rsidR="002E46C3" w:rsidRPr="001D7ECB" w:rsidRDefault="002E46C3" w:rsidP="002E46C3">
      <w:pPr>
        <w:pStyle w:val="NormalHanging12a"/>
      </w:pPr>
      <w:r w:rsidRPr="001D7ECB">
        <w:t>–</w:t>
      </w:r>
      <w:r w:rsidRPr="001D7ECB">
        <w:tab/>
        <w:t>gezien het verslag van zijn delegatie in het bemiddelingscomité (A10-0191/2026),</w:t>
      </w:r>
    </w:p>
    <w:p w14:paraId="51796268" w14:textId="77777777" w:rsidR="002E46C3" w:rsidRPr="001D7ECB" w:rsidRDefault="002E46C3" w:rsidP="002E46C3">
      <w:pPr>
        <w:pStyle w:val="NormalHanging12a"/>
      </w:pPr>
      <w:r w:rsidRPr="001D7ECB">
        <w:t>1.</w:t>
      </w:r>
      <w:r w:rsidRPr="001D7ECB">
        <w:tab/>
        <w:t>keurt de gemeenschappelijk ontwerptekst goed;</w:t>
      </w:r>
    </w:p>
    <w:p w14:paraId="38C10520" w14:textId="77777777" w:rsidR="002E46C3" w:rsidRPr="001D7ECB" w:rsidRDefault="002E46C3" w:rsidP="002E46C3">
      <w:pPr>
        <w:pStyle w:val="NormalHanging12a"/>
      </w:pPr>
      <w:r w:rsidRPr="001D7ECB">
        <w:t>2.</w:t>
      </w:r>
      <w:r w:rsidRPr="001D7ECB">
        <w:tab/>
        <w:t>verzoekt zijn Voorzitter de handeling samen met de voorzitter van de Raad overeenkomstig artikel 297, lid 1, van het Verdrag betreffende de werking van de Europese Unie te ondertekenen;</w:t>
      </w:r>
    </w:p>
    <w:p w14:paraId="5FEE7231" w14:textId="77777777" w:rsidR="002E46C3" w:rsidRPr="001D7ECB" w:rsidRDefault="002E46C3" w:rsidP="002E46C3">
      <w:pPr>
        <w:pStyle w:val="NormalHanging12a"/>
      </w:pPr>
      <w:r w:rsidRPr="001D7ECB">
        <w:t>3.</w:t>
      </w:r>
      <w:r w:rsidRPr="001D7ECB">
        <w:tab/>
        <w:t xml:space="preserve">verzoekt zijn secretaris-generaal de handeling te ondertekenen nadat is nagegaan of alle procedures naar behoren zijn uitgevoerd, en met de secretaris-generaal van de Raad te zorgen voor bekendmaking ervan in het </w:t>
      </w:r>
      <w:r w:rsidRPr="001D7ECB">
        <w:rPr>
          <w:i/>
          <w:iCs/>
        </w:rPr>
        <w:t>Publicatieblad van de Europese Unie</w:t>
      </w:r>
      <w:r w:rsidRPr="001D7ECB">
        <w:t>;</w:t>
      </w:r>
    </w:p>
    <w:p w14:paraId="599FAC46" w14:textId="5138DAF5" w:rsidR="00905F81" w:rsidRPr="001D7ECB" w:rsidRDefault="002E46C3" w:rsidP="00905F81">
      <w:pPr>
        <w:pStyle w:val="NormalHanging12a"/>
      </w:pPr>
      <w:r w:rsidRPr="001D7ECB">
        <w:t>4.</w:t>
      </w:r>
      <w:r w:rsidRPr="001D7ECB">
        <w:tab/>
        <w:t>verzoekt zijn Voorzitter deze wetgevingsresolutie te doen toekomen aan de Raad en de Commissie, alsook aan de nationale parlementen.</w:t>
      </w:r>
    </w:p>
    <w:sectPr w:rsidR="00905F81" w:rsidRPr="001D7ECB" w:rsidSect="00905F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252FC" w14:textId="77777777" w:rsidR="00590691" w:rsidRPr="00905F81" w:rsidRDefault="00590691">
      <w:r w:rsidRPr="00905F81">
        <w:separator/>
      </w:r>
    </w:p>
  </w:endnote>
  <w:endnote w:type="continuationSeparator" w:id="0">
    <w:p w14:paraId="0F3C1E05" w14:textId="77777777" w:rsidR="00590691" w:rsidRPr="00905F81" w:rsidRDefault="00590691">
      <w:r w:rsidRPr="00905F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C44C" w14:textId="77777777" w:rsidR="00064002" w:rsidRPr="00905F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4E2E" w14:textId="77777777" w:rsidR="00064002" w:rsidRPr="00905F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E5E4" w14:textId="77777777" w:rsidR="00064002" w:rsidRPr="00905F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0BDA" w14:textId="77777777" w:rsidR="00590691" w:rsidRPr="00905F81" w:rsidRDefault="00590691">
      <w:r w:rsidRPr="00905F81">
        <w:separator/>
      </w:r>
    </w:p>
  </w:footnote>
  <w:footnote w:type="continuationSeparator" w:id="0">
    <w:p w14:paraId="043A792F" w14:textId="77777777" w:rsidR="00590691" w:rsidRPr="00905F81" w:rsidRDefault="00590691">
      <w:r w:rsidRPr="00905F81">
        <w:continuationSeparator/>
      </w:r>
    </w:p>
  </w:footnote>
  <w:footnote w:id="1">
    <w:p w14:paraId="7E79A85D" w14:textId="70FB82A1" w:rsidR="002E46C3" w:rsidRPr="00295FBE" w:rsidRDefault="002E46C3" w:rsidP="00905F81">
      <w:pPr>
        <w:pStyle w:val="FootnoteText"/>
        <w:ind w:left="567" w:hanging="567"/>
        <w:rPr>
          <w:sz w:val="24"/>
          <w:lang w:val="fi-FI"/>
        </w:rPr>
      </w:pPr>
      <w:r w:rsidRPr="000A21E7">
        <w:rPr>
          <w:rStyle w:val="FootnoteReference"/>
          <w:sz w:val="24"/>
          <w:szCs w:val="24"/>
          <w:lang w:val="nl-NL"/>
        </w:rPr>
        <w:footnoteRef/>
      </w:r>
      <w:r w:rsidR="00905F81" w:rsidRPr="00295FBE">
        <w:rPr>
          <w:sz w:val="24"/>
          <w:lang w:val="fi-FI"/>
        </w:rPr>
        <w:t xml:space="preserve"> </w:t>
      </w:r>
      <w:r w:rsidR="00905F81" w:rsidRPr="00295FBE">
        <w:rPr>
          <w:sz w:val="24"/>
          <w:lang w:val="fi-FI"/>
        </w:rPr>
        <w:tab/>
      </w:r>
      <w:r w:rsidRPr="00295FBE">
        <w:rPr>
          <w:sz w:val="24"/>
          <w:lang w:val="fi-FI"/>
        </w:rPr>
        <w:t xml:space="preserve">PB C 327 van 12.11.2013, ELI: </w:t>
      </w:r>
      <w:hyperlink r:id="rId1" w:history="1">
        <w:r w:rsidRPr="00295FBE">
          <w:rPr>
            <w:rStyle w:val="Hyperlink"/>
            <w:sz w:val="24"/>
            <w:lang w:val="fi-FI"/>
          </w:rPr>
          <w:t>https://eur-lex.europa.eu/legal-content/nl/TXT/?uri=celex:52013AE2576</w:t>
        </w:r>
      </w:hyperlink>
      <w:r w:rsidRPr="00295FBE">
        <w:rPr>
          <w:sz w:val="24"/>
          <w:lang w:val="fi-FI"/>
        </w:rPr>
        <w:t>.</w:t>
      </w:r>
    </w:p>
  </w:footnote>
  <w:footnote w:id="2">
    <w:p w14:paraId="1C3CF2D2" w14:textId="5BAC177F" w:rsidR="002E46C3" w:rsidRPr="00295FBE" w:rsidRDefault="002E46C3" w:rsidP="00905F81">
      <w:pPr>
        <w:pStyle w:val="FootnoteText"/>
        <w:ind w:left="567" w:hanging="567"/>
        <w:rPr>
          <w:sz w:val="24"/>
          <w:lang w:val="fi-FI"/>
        </w:rPr>
      </w:pPr>
      <w:r w:rsidRPr="000A21E7">
        <w:rPr>
          <w:rStyle w:val="FootnoteReference"/>
          <w:sz w:val="24"/>
          <w:szCs w:val="24"/>
          <w:lang w:val="nl-NL"/>
        </w:rPr>
        <w:footnoteRef/>
      </w:r>
      <w:r w:rsidR="00905F81" w:rsidRPr="00295FBE">
        <w:rPr>
          <w:sz w:val="24"/>
          <w:lang w:val="fi-FI"/>
        </w:rPr>
        <w:t xml:space="preserve"> </w:t>
      </w:r>
      <w:r w:rsidR="00905F81" w:rsidRPr="00295FBE">
        <w:rPr>
          <w:sz w:val="24"/>
          <w:lang w:val="fi-FI"/>
        </w:rPr>
        <w:tab/>
      </w:r>
      <w:r w:rsidRPr="00295FBE">
        <w:rPr>
          <w:sz w:val="24"/>
          <w:lang w:val="fi-FI"/>
        </w:rPr>
        <w:t xml:space="preserve">PB C 93 van 24.3.2017, ELI: </w:t>
      </w:r>
      <w:hyperlink r:id="rId2" w:history="1">
        <w:r w:rsidRPr="00295FBE">
          <w:rPr>
            <w:rStyle w:val="Hyperlink"/>
            <w:sz w:val="24"/>
            <w:lang w:val="fi-FI"/>
          </w:rPr>
          <w:t>https://eur-lex.europa.eu/legal-content/NL/TXT/?uri=celex%3A52014AP0092</w:t>
        </w:r>
      </w:hyperlink>
      <w:r w:rsidRPr="00295FBE">
        <w:rPr>
          <w:sz w:val="24"/>
          <w:lang w:val="fi-FI"/>
        </w:rPr>
        <w:t xml:space="preserve">/Aangenomen </w:t>
      </w:r>
      <w:proofErr w:type="spellStart"/>
      <w:r w:rsidRPr="00295FBE">
        <w:rPr>
          <w:sz w:val="24"/>
          <w:lang w:val="fi-FI"/>
        </w:rPr>
        <w:t>teksten</w:t>
      </w:r>
      <w:proofErr w:type="spellEnd"/>
      <w:r w:rsidRPr="00295FBE">
        <w:rPr>
          <w:sz w:val="24"/>
          <w:lang w:val="fi-FI"/>
        </w:rPr>
        <w:t xml:space="preserve"> 5.2.2014, P7_TA(2014)0092.</w:t>
      </w:r>
    </w:p>
  </w:footnote>
  <w:footnote w:id="3">
    <w:p w14:paraId="693C1FA7" w14:textId="633FFDBB" w:rsidR="002E46C3" w:rsidRPr="000A21E7" w:rsidRDefault="002E46C3" w:rsidP="00905F81">
      <w:pPr>
        <w:pStyle w:val="FootnoteText"/>
        <w:ind w:left="567" w:hanging="567"/>
        <w:rPr>
          <w:sz w:val="24"/>
          <w:szCs w:val="24"/>
          <w:lang w:val="nl-NL"/>
        </w:rPr>
      </w:pPr>
      <w:r w:rsidRPr="000A21E7">
        <w:rPr>
          <w:rStyle w:val="FootnoteReference"/>
          <w:sz w:val="24"/>
          <w:szCs w:val="24"/>
          <w:lang w:val="nl-NL"/>
        </w:rPr>
        <w:footnoteRef/>
      </w:r>
      <w:r w:rsidR="00905F81" w:rsidRPr="000A21E7">
        <w:rPr>
          <w:sz w:val="24"/>
          <w:szCs w:val="24"/>
          <w:lang w:val="nl-NL"/>
        </w:rPr>
        <w:t xml:space="preserve"> </w:t>
      </w:r>
      <w:r w:rsidR="00905F81" w:rsidRPr="000A21E7">
        <w:rPr>
          <w:sz w:val="24"/>
          <w:szCs w:val="24"/>
          <w:lang w:val="nl-NL"/>
        </w:rPr>
        <w:tab/>
      </w:r>
      <w:r w:rsidRPr="000A21E7">
        <w:rPr>
          <w:sz w:val="24"/>
          <w:szCs w:val="24"/>
          <w:lang w:val="nl-NL"/>
        </w:rPr>
        <w:t>Aangenomen teksten 21.1.2026, P10_TA(2026)0009.</w:t>
      </w:r>
    </w:p>
  </w:footnote>
  <w:footnote w:id="4">
    <w:p w14:paraId="429740CE" w14:textId="78A29FE8" w:rsidR="002E46C3" w:rsidRPr="001D7ECB" w:rsidRDefault="002E46C3" w:rsidP="00905F81">
      <w:pPr>
        <w:pStyle w:val="FootnoteText"/>
        <w:ind w:left="567" w:hanging="567"/>
        <w:rPr>
          <w:sz w:val="24"/>
          <w:szCs w:val="24"/>
          <w:lang w:val="fi-FI"/>
        </w:rPr>
      </w:pPr>
      <w:r w:rsidRPr="000A21E7">
        <w:rPr>
          <w:rStyle w:val="FootnoteReference"/>
          <w:sz w:val="24"/>
          <w:szCs w:val="24"/>
          <w:lang w:val="nl-NL"/>
        </w:rPr>
        <w:footnoteRef/>
      </w:r>
      <w:r w:rsidR="00905F81" w:rsidRPr="001D7ECB">
        <w:rPr>
          <w:sz w:val="24"/>
          <w:szCs w:val="24"/>
          <w:lang w:val="fi-FI"/>
        </w:rPr>
        <w:t xml:space="preserve"> </w:t>
      </w:r>
      <w:r w:rsidR="00905F81" w:rsidRPr="001D7ECB">
        <w:rPr>
          <w:sz w:val="24"/>
          <w:szCs w:val="24"/>
          <w:lang w:val="fi-FI"/>
        </w:rPr>
        <w:tab/>
      </w:r>
      <w:r w:rsidRPr="001D7ECB">
        <w:rPr>
          <w:sz w:val="24"/>
          <w:szCs w:val="24"/>
          <w:lang w:val="fi-FI"/>
        </w:rPr>
        <w:t xml:space="preserve">PB C, C/2025/5782, 30.10.2025, ELI: </w:t>
      </w:r>
      <w:hyperlink r:id="rId3" w:history="1">
        <w:r w:rsidRPr="001D7ECB">
          <w:rPr>
            <w:rStyle w:val="Hyperlink"/>
            <w:sz w:val="24"/>
            <w:szCs w:val="24"/>
            <w:lang w:val="fi-FI"/>
          </w:rPr>
          <w:t>https://eur-lex.europa.eu/legal-content/NL/TXT/?uri=celex%3A52025AG0010%2801%29</w:t>
        </w:r>
      </w:hyperlink>
      <w:r w:rsidRPr="001D7ECB">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06B1" w14:textId="77777777" w:rsidR="00064002" w:rsidRPr="00905F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5FE4" w14:textId="77777777" w:rsidR="00064002" w:rsidRPr="00905F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F9BD" w14:textId="77777777" w:rsidR="00064002" w:rsidRPr="00905F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8D077CB"/>
    <w:multiLevelType w:val="hybridMultilevel"/>
    <w:tmpl w:val="97BC99A4"/>
    <w:lvl w:ilvl="0" w:tplc="D98A1E6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232738">
    <w:abstractNumId w:val="9"/>
  </w:num>
  <w:num w:numId="2" w16cid:durableId="2060156738">
    <w:abstractNumId w:val="9"/>
  </w:num>
  <w:num w:numId="3" w16cid:durableId="806778979">
    <w:abstractNumId w:val="7"/>
  </w:num>
  <w:num w:numId="4" w16cid:durableId="504130824">
    <w:abstractNumId w:val="7"/>
  </w:num>
  <w:num w:numId="5" w16cid:durableId="861361723">
    <w:abstractNumId w:val="6"/>
  </w:num>
  <w:num w:numId="6" w16cid:durableId="615019188">
    <w:abstractNumId w:val="6"/>
  </w:num>
  <w:num w:numId="7" w16cid:durableId="1346396503">
    <w:abstractNumId w:val="5"/>
  </w:num>
  <w:num w:numId="8" w16cid:durableId="820780306">
    <w:abstractNumId w:val="5"/>
  </w:num>
  <w:num w:numId="9" w16cid:durableId="63259437">
    <w:abstractNumId w:val="4"/>
  </w:num>
  <w:num w:numId="10" w16cid:durableId="1119837657">
    <w:abstractNumId w:val="4"/>
  </w:num>
  <w:num w:numId="11" w16cid:durableId="582446819">
    <w:abstractNumId w:val="8"/>
  </w:num>
  <w:num w:numId="12" w16cid:durableId="1074397319">
    <w:abstractNumId w:val="8"/>
  </w:num>
  <w:num w:numId="13" w16cid:durableId="1770196215">
    <w:abstractNumId w:val="3"/>
  </w:num>
  <w:num w:numId="14" w16cid:durableId="1847018221">
    <w:abstractNumId w:val="3"/>
  </w:num>
  <w:num w:numId="15" w16cid:durableId="302391211">
    <w:abstractNumId w:val="2"/>
  </w:num>
  <w:num w:numId="16" w16cid:durableId="85158739">
    <w:abstractNumId w:val="2"/>
  </w:num>
  <w:num w:numId="17" w16cid:durableId="1353995747">
    <w:abstractNumId w:val="1"/>
  </w:num>
  <w:num w:numId="18" w16cid:durableId="408843861">
    <w:abstractNumId w:val="1"/>
  </w:num>
  <w:num w:numId="19" w16cid:durableId="1706827220">
    <w:abstractNumId w:val="0"/>
  </w:num>
  <w:num w:numId="20" w16cid:durableId="1802382995">
    <w:abstractNumId w:val="0"/>
  </w:num>
  <w:num w:numId="21" w16cid:durableId="1042097112">
    <w:abstractNumId w:val="9"/>
  </w:num>
  <w:num w:numId="22" w16cid:durableId="848720377">
    <w:abstractNumId w:val="7"/>
  </w:num>
  <w:num w:numId="23" w16cid:durableId="1681811358">
    <w:abstractNumId w:val="6"/>
  </w:num>
  <w:num w:numId="24" w16cid:durableId="212277746">
    <w:abstractNumId w:val="5"/>
  </w:num>
  <w:num w:numId="25" w16cid:durableId="784077998">
    <w:abstractNumId w:val="4"/>
  </w:num>
  <w:num w:numId="26" w16cid:durableId="5593701">
    <w:abstractNumId w:val="8"/>
  </w:num>
  <w:num w:numId="27" w16cid:durableId="143738865">
    <w:abstractNumId w:val="3"/>
  </w:num>
  <w:num w:numId="28" w16cid:durableId="1901135644">
    <w:abstractNumId w:val="2"/>
  </w:num>
  <w:num w:numId="29" w16cid:durableId="560287091">
    <w:abstractNumId w:val="1"/>
  </w:num>
  <w:num w:numId="30" w16cid:durableId="824711131">
    <w:abstractNumId w:val="0"/>
  </w:num>
  <w:num w:numId="31" w16cid:durableId="283393450">
    <w:abstractNumId w:val="9"/>
  </w:num>
  <w:num w:numId="32" w16cid:durableId="1077826310">
    <w:abstractNumId w:val="7"/>
  </w:num>
  <w:num w:numId="33" w16cid:durableId="1246574062">
    <w:abstractNumId w:val="6"/>
  </w:num>
  <w:num w:numId="34" w16cid:durableId="2063478078">
    <w:abstractNumId w:val="5"/>
  </w:num>
  <w:num w:numId="35" w16cid:durableId="1903158">
    <w:abstractNumId w:val="4"/>
  </w:num>
  <w:num w:numId="36" w16cid:durableId="618924533">
    <w:abstractNumId w:val="8"/>
  </w:num>
  <w:num w:numId="37" w16cid:durableId="1978292809">
    <w:abstractNumId w:val="3"/>
  </w:num>
  <w:num w:numId="38" w16cid:durableId="888419343">
    <w:abstractNumId w:val="2"/>
  </w:num>
  <w:num w:numId="39" w16cid:durableId="1321737708">
    <w:abstractNumId w:val="1"/>
  </w:num>
  <w:num w:numId="40" w16cid:durableId="941884951">
    <w:abstractNumId w:val="0"/>
  </w:num>
  <w:num w:numId="41" w16cid:durableId="1116631964">
    <w:abstractNumId w:val="10"/>
  </w:num>
  <w:num w:numId="42" w16cid:durableId="1295452277">
    <w:abstractNumId w:val="10"/>
  </w:num>
  <w:num w:numId="43" w16cid:durableId="1894080646">
    <w:abstractNumId w:val="10"/>
  </w:num>
  <w:num w:numId="44" w16cid:durableId="1181361559">
    <w:abstractNumId w:val="11"/>
  </w:num>
  <w:num w:numId="45" w16cid:durableId="508577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6"/>
    <w:docVar w:name="dvlangue" w:val="NL"/>
    <w:docVar w:name="dvnumam" w:val="0"/>
    <w:docVar w:name="dvpe" w:val="790.161"/>
    <w:docVar w:name="dvrapporteur" w:val="Rapporteur: "/>
    <w:docVar w:name="dvstar" w:val="***III"/>
    <w:docVar w:name="dvtitre" w:val="Wetgevingsresolutie van het Europees Parlement van xx juli 2026 over de door het bemiddelingscomité goedgekeurde gemeenschappelijke ontwerptekst van de verordening van het Europees Parlement en de Raad houdende wijziging van Verordening (EG) nr. 261/2004 tot vaststelling van gemeenschappelĳke regels inzake compensatie en bĳstand aan luchtreizigers bĳ instapweigering en annulering of langdurige vertraging van vluchten en Verordening (EG) nr. 2027/97 betreffende de aansprakelijkheid van luchtvervoerders met betrekking tot het luchtvervoer van passagiers en hun bagage(PE-CONS 00039/2026 – C10-0144/2026 – 2013/0072(COD))"/>
  </w:docVars>
  <w:rsids>
    <w:rsidRoot w:val="00590691"/>
    <w:rsid w:val="00002272"/>
    <w:rsid w:val="00064002"/>
    <w:rsid w:val="000677B9"/>
    <w:rsid w:val="000831BA"/>
    <w:rsid w:val="000A21E7"/>
    <w:rsid w:val="000A42CC"/>
    <w:rsid w:val="000B0912"/>
    <w:rsid w:val="000E7DD9"/>
    <w:rsid w:val="0010095E"/>
    <w:rsid w:val="00125B37"/>
    <w:rsid w:val="00187494"/>
    <w:rsid w:val="001D7ECB"/>
    <w:rsid w:val="001F32AE"/>
    <w:rsid w:val="002767FF"/>
    <w:rsid w:val="00295FBE"/>
    <w:rsid w:val="002B18FE"/>
    <w:rsid w:val="002B5493"/>
    <w:rsid w:val="002C7A64"/>
    <w:rsid w:val="002E46C3"/>
    <w:rsid w:val="00302F5D"/>
    <w:rsid w:val="00343214"/>
    <w:rsid w:val="00361C00"/>
    <w:rsid w:val="00395FA1"/>
    <w:rsid w:val="003E15D4"/>
    <w:rsid w:val="00411CCE"/>
    <w:rsid w:val="0041666E"/>
    <w:rsid w:val="00421060"/>
    <w:rsid w:val="00431075"/>
    <w:rsid w:val="00457272"/>
    <w:rsid w:val="00471C19"/>
    <w:rsid w:val="004867E3"/>
    <w:rsid w:val="00494A28"/>
    <w:rsid w:val="004B289B"/>
    <w:rsid w:val="004C0004"/>
    <w:rsid w:val="004C5D52"/>
    <w:rsid w:val="0050519A"/>
    <w:rsid w:val="005072A1"/>
    <w:rsid w:val="00514517"/>
    <w:rsid w:val="00545827"/>
    <w:rsid w:val="00560270"/>
    <w:rsid w:val="00590691"/>
    <w:rsid w:val="005C2568"/>
    <w:rsid w:val="005F1B17"/>
    <w:rsid w:val="006037C0"/>
    <w:rsid w:val="0063348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F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FE98D"/>
  <w15:chartTrackingRefBased/>
  <w15:docId w15:val="{4C843C6F-1889-44B8-8FC8-DED777D8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46C3"/>
    <w:pPr>
      <w:spacing w:before="480" w:after="240"/>
    </w:pPr>
  </w:style>
  <w:style w:type="paragraph" w:customStyle="1" w:styleId="NormalBold">
    <w:name w:val="NormalBold"/>
    <w:basedOn w:val="Normal"/>
    <w:rsid w:val="002E46C3"/>
    <w:rPr>
      <w:b/>
    </w:rPr>
  </w:style>
  <w:style w:type="paragraph" w:customStyle="1" w:styleId="NormalHanging12a">
    <w:name w:val="NormalHanging12a"/>
    <w:basedOn w:val="Normal"/>
    <w:rsid w:val="002E46C3"/>
    <w:pPr>
      <w:spacing w:after="240"/>
      <w:ind w:left="567" w:hanging="567"/>
    </w:pPr>
  </w:style>
  <w:style w:type="character" w:styleId="Hyperlink">
    <w:name w:val="Hyperlink"/>
    <w:basedOn w:val="DefaultParagraphFont"/>
    <w:rsid w:val="002E46C3"/>
    <w:rPr>
      <w:color w:val="0563C1" w:themeColor="hyperlink"/>
      <w:u w:val="single"/>
    </w:rPr>
  </w:style>
  <w:style w:type="paragraph" w:styleId="Revision">
    <w:name w:val="Revision"/>
    <w:hidden/>
    <w:uiPriority w:val="99"/>
    <w:semiHidden/>
    <w:rsid w:val="000A21E7"/>
    <w:rPr>
      <w:sz w:val="24"/>
      <w:lang w:val="nl-NL"/>
    </w:rPr>
  </w:style>
  <w:style w:type="character" w:styleId="CommentReference">
    <w:name w:val="annotation reference"/>
    <w:basedOn w:val="DefaultParagraphFont"/>
    <w:rsid w:val="000A21E7"/>
    <w:rPr>
      <w:sz w:val="16"/>
      <w:szCs w:val="16"/>
    </w:rPr>
  </w:style>
  <w:style w:type="paragraph" w:styleId="CommentText">
    <w:name w:val="annotation text"/>
    <w:basedOn w:val="Normal"/>
    <w:link w:val="CommentTextChar"/>
    <w:rsid w:val="000A21E7"/>
    <w:rPr>
      <w:sz w:val="20"/>
    </w:rPr>
  </w:style>
  <w:style w:type="character" w:customStyle="1" w:styleId="CommentTextChar">
    <w:name w:val="Comment Text Char"/>
    <w:basedOn w:val="DefaultParagraphFont"/>
    <w:link w:val="CommentText"/>
    <w:rsid w:val="000A21E7"/>
    <w:rPr>
      <w:lang w:val="nl-NL"/>
    </w:rPr>
  </w:style>
  <w:style w:type="paragraph" w:styleId="CommentSubject">
    <w:name w:val="annotation subject"/>
    <w:basedOn w:val="CommentText"/>
    <w:next w:val="CommentText"/>
    <w:link w:val="CommentSubjectChar"/>
    <w:rsid w:val="000A21E7"/>
    <w:rPr>
      <w:b/>
      <w:bCs/>
    </w:rPr>
  </w:style>
  <w:style w:type="character" w:customStyle="1" w:styleId="CommentSubjectChar">
    <w:name w:val="Comment Subject Char"/>
    <w:basedOn w:val="CommentTextChar"/>
    <w:link w:val="CommentSubject"/>
    <w:rsid w:val="000A21E7"/>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uri=celex%3A52025AG0010%2801%29" TargetMode="External"/><Relationship Id="rId2" Type="http://schemas.openxmlformats.org/officeDocument/2006/relationships/hyperlink" Target="https://eur-lex.europa.eu/legal-content/NL/TXT/?uri=celex%3A52014AP0092" TargetMode="External"/><Relationship Id="rId1" Type="http://schemas.openxmlformats.org/officeDocument/2006/relationships/hyperlink" Target="https://eur-lex.europa.eu/legal-content/nl/TXT/?uri=celex:52013AE2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2171</Characters>
  <Application>Microsoft Office Word</Application>
  <DocSecurity>0</DocSecurity>
  <Lines>48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2026-07-07T11:23:00Z</dcterms:created>
  <dcterms:modified xsi:type="dcterms:W3CDTF">2026-07-07T11:23:00Z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A10-0191/2026</vt:lpwstr>
  </property>
  <property fmtid="{D5CDD505-2E9C-101B-9397-08002B2CF9AE}" pid="4" name="&lt;Type&gt;">
    <vt:lpwstr>RR</vt:lpwstr>
  </property>
</Properties>
</file>