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93337" w14:paraId="788EC52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2E37217" w14:textId="77777777" w:rsidR="00751A4A" w:rsidRPr="00193337" w:rsidRDefault="00797BE0" w:rsidP="0010095E">
            <w:pPr>
              <w:pStyle w:val="EPName"/>
            </w:pPr>
            <w:r w:rsidRPr="00193337">
              <w:t>Parlament Europejski</w:t>
            </w:r>
          </w:p>
          <w:p w14:paraId="6A9C88EF" w14:textId="77777777" w:rsidR="00751A4A" w:rsidRPr="0019333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93337">
              <w:t>2024</w:t>
            </w:r>
            <w:r w:rsidR="00817416" w:rsidRPr="00193337">
              <w:t>-202</w:t>
            </w:r>
            <w:r w:rsidRPr="00193337">
              <w:t>9</w:t>
            </w:r>
          </w:p>
        </w:tc>
        <w:tc>
          <w:tcPr>
            <w:tcW w:w="2268" w:type="dxa"/>
            <w:shd w:val="clear" w:color="auto" w:fill="auto"/>
          </w:tcPr>
          <w:p w14:paraId="123E3BF4" w14:textId="77777777" w:rsidR="00751A4A" w:rsidRPr="00193337" w:rsidRDefault="00187494" w:rsidP="0010095E">
            <w:pPr>
              <w:pStyle w:val="EPLogo"/>
            </w:pPr>
            <w:r w:rsidRPr="00193337">
              <w:rPr>
                <w:noProof/>
                <w:lang w:eastAsia="ja-JP"/>
              </w:rPr>
              <w:drawing>
                <wp:inline distT="0" distB="0" distL="0" distR="0" wp14:anchorId="072097C4" wp14:editId="086AF94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F1868" w14:textId="77777777" w:rsidR="00D058B8" w:rsidRPr="00193337" w:rsidRDefault="00D058B8" w:rsidP="004C5D52">
      <w:pPr>
        <w:pStyle w:val="LineTop"/>
      </w:pPr>
    </w:p>
    <w:p w14:paraId="61C80527" w14:textId="77777777" w:rsidR="00680577" w:rsidRPr="00193337" w:rsidRDefault="00797BE0" w:rsidP="00680577">
      <w:pPr>
        <w:pStyle w:val="EPBodyTA1"/>
      </w:pPr>
      <w:r w:rsidRPr="00193337">
        <w:t>TEKSTY PRZYJĘTE</w:t>
      </w:r>
    </w:p>
    <w:p w14:paraId="517A8BEC" w14:textId="77777777" w:rsidR="00D058B8" w:rsidRPr="00193337" w:rsidRDefault="00D058B8" w:rsidP="00D058B8">
      <w:pPr>
        <w:pStyle w:val="LineBottom"/>
      </w:pPr>
    </w:p>
    <w:p w14:paraId="6556C602" w14:textId="651BF199" w:rsidR="00797BE0" w:rsidRPr="00193337" w:rsidRDefault="00797BE0" w:rsidP="00797BE0">
      <w:pPr>
        <w:pStyle w:val="ATHeading1"/>
      </w:pPr>
      <w:bookmarkStart w:id="0" w:name="TANumber"/>
      <w:r w:rsidRPr="00193337">
        <w:t>P10_TA(2026)0</w:t>
      </w:r>
      <w:r w:rsidR="00385565">
        <w:t>238</w:t>
      </w:r>
      <w:bookmarkEnd w:id="0"/>
    </w:p>
    <w:p w14:paraId="4CF71C6F" w14:textId="01ECAC0A" w:rsidR="00797BE0" w:rsidRPr="00193337" w:rsidRDefault="00434186" w:rsidP="00797BE0">
      <w:pPr>
        <w:pStyle w:val="ATHeading2"/>
      </w:pPr>
      <w:r w:rsidRPr="00385565">
        <w:t>Prawa pasażerów lotniczych</w:t>
      </w:r>
    </w:p>
    <w:p w14:paraId="3F0AA2C5" w14:textId="77777777" w:rsidR="00797BE0" w:rsidRPr="00193337" w:rsidRDefault="00797BE0" w:rsidP="00797BE0">
      <w:pPr>
        <w:rPr>
          <w:i/>
          <w:vanish/>
        </w:rPr>
      </w:pPr>
      <w:r w:rsidRPr="00193337">
        <w:rPr>
          <w:i/>
        </w:rPr>
        <w:fldChar w:fldCharType="begin"/>
      </w:r>
      <w:r w:rsidRPr="00193337">
        <w:rPr>
          <w:i/>
        </w:rPr>
        <w:instrText xml:space="preserve"> TC"(</w:instrText>
      </w:r>
      <w:bookmarkStart w:id="1" w:name="DocNumber"/>
      <w:r w:rsidRPr="00193337">
        <w:rPr>
          <w:i/>
        </w:rPr>
        <w:instrText>A10-0191/2026</w:instrText>
      </w:r>
      <w:bookmarkEnd w:id="1"/>
      <w:r w:rsidRPr="00193337">
        <w:rPr>
          <w:i/>
        </w:rPr>
        <w:instrText xml:space="preserve"> - Sprawozdawca: Roberta Metsola)"\l3 \n&gt; \* MERGEFORMAT </w:instrText>
      </w:r>
      <w:r w:rsidRPr="00193337">
        <w:rPr>
          <w:i/>
        </w:rPr>
        <w:fldChar w:fldCharType="end"/>
      </w:r>
    </w:p>
    <w:p w14:paraId="16132E3E" w14:textId="77777777" w:rsidR="00797BE0" w:rsidRPr="00193337" w:rsidRDefault="00797BE0" w:rsidP="00797BE0">
      <w:pPr>
        <w:rPr>
          <w:vanish/>
        </w:rPr>
      </w:pPr>
      <w:bookmarkStart w:id="2" w:name="Commission"/>
      <w:r w:rsidRPr="00193337">
        <w:rPr>
          <w:vanish/>
        </w:rPr>
        <w:t>Delegacja Parlamentu Europejskiego do komitetu pojednawczego</w:t>
      </w:r>
      <w:bookmarkEnd w:id="2"/>
    </w:p>
    <w:p w14:paraId="78E1CFB8" w14:textId="77777777" w:rsidR="00797BE0" w:rsidRPr="00193337" w:rsidRDefault="00797BE0" w:rsidP="00797BE0">
      <w:pPr>
        <w:rPr>
          <w:vanish/>
        </w:rPr>
      </w:pPr>
      <w:bookmarkStart w:id="3" w:name="PE"/>
      <w:r w:rsidRPr="00193337">
        <w:rPr>
          <w:vanish/>
        </w:rPr>
        <w:t>PE790.161</w:t>
      </w:r>
      <w:bookmarkEnd w:id="3"/>
    </w:p>
    <w:p w14:paraId="09EAC5D3" w14:textId="5BEC46D3" w:rsidR="00797BE0" w:rsidRPr="00193337" w:rsidRDefault="00797BE0" w:rsidP="00797BE0">
      <w:pPr>
        <w:pStyle w:val="ATHeading3"/>
      </w:pPr>
      <w:bookmarkStart w:id="4" w:name="Sujet"/>
      <w:r w:rsidRPr="00193337">
        <w:t xml:space="preserve">Rezolucja ustawodawcza Parlamentu Europejskiego z dnia </w:t>
      </w:r>
      <w:r w:rsidR="00434186">
        <w:t>7 lipca</w:t>
      </w:r>
      <w:r w:rsidRPr="00193337">
        <w:t xml:space="preserve"> 2026 r. w sprawie zatwierdzonego przez komitet pojednawczy wspólnego projektu rozporządzenia Parlamentu Europejskiego i Rady zmieniającego rozporządzenie (WE) nr 261/2004 ustanawiające wspólne zasady odszkodowania i pomocy dla pasażerów w przypadku odmowy przyjęcia na pokład albo odwołania lub dużego opóźnienia lotów oraz rozporządzenie (WE) nr 2027/97 w sprawie odpowiedzialności przewoźnika lotniczego w odniesieniu do przewozu pasażerów i ich bagażu</w:t>
      </w:r>
      <w:bookmarkEnd w:id="4"/>
      <w:r w:rsidRPr="00193337">
        <w:t xml:space="preserve"> </w:t>
      </w:r>
      <w:bookmarkStart w:id="5" w:name="References"/>
      <w:r w:rsidR="001A3445" w:rsidRPr="00193337">
        <w:t xml:space="preserve">drogą powietrzną </w:t>
      </w:r>
      <w:r w:rsidRPr="00193337">
        <w:t>(PE-CONS 00039/2026 – C10-0144/2026 – 2013/0072(COD))</w:t>
      </w:r>
      <w:bookmarkEnd w:id="5"/>
    </w:p>
    <w:p w14:paraId="0EB3EC6C" w14:textId="77777777" w:rsidR="00797BE0" w:rsidRPr="00193337" w:rsidRDefault="00797BE0" w:rsidP="00797BE0"/>
    <w:p w14:paraId="4BE7C727" w14:textId="77777777" w:rsidR="00923C24" w:rsidRPr="00193337" w:rsidRDefault="00923C24" w:rsidP="00923C24">
      <w:pPr>
        <w:pStyle w:val="NormalBold"/>
      </w:pPr>
      <w:bookmarkStart w:id="6" w:name="TextBodyBegin"/>
      <w:bookmarkEnd w:id="6"/>
      <w:r w:rsidRPr="00193337">
        <w:t>(Zwykła procedura ustawodawcza: trzecie czytanie)</w:t>
      </w:r>
    </w:p>
    <w:p w14:paraId="15D00A59" w14:textId="77777777" w:rsidR="00923C24" w:rsidRPr="00193337" w:rsidRDefault="00923C24" w:rsidP="00923C24">
      <w:pPr>
        <w:pStyle w:val="EPComma"/>
      </w:pPr>
      <w:r w:rsidRPr="00193337">
        <w:rPr>
          <w:i/>
        </w:rPr>
        <w:t>Parlament Europejski</w:t>
      </w:r>
      <w:r w:rsidRPr="00193337">
        <w:t>,</w:t>
      </w:r>
    </w:p>
    <w:p w14:paraId="6929B060" w14:textId="2564CA1A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 xml:space="preserve">uwzględniając wspólny projekt </w:t>
      </w:r>
      <w:r w:rsidR="001A3445">
        <w:t>przyjęty</w:t>
      </w:r>
      <w:r w:rsidR="001A3445" w:rsidRPr="00193337">
        <w:t xml:space="preserve"> </w:t>
      </w:r>
      <w:r w:rsidRPr="00193337">
        <w:t>przez komitet pojednawczy (PE-CONS 00039/2026 – C10</w:t>
      </w:r>
      <w:r w:rsidRPr="00193337">
        <w:noBreakHyphen/>
        <w:t>0144/2026),</w:t>
      </w:r>
    </w:p>
    <w:p w14:paraId="7F604DFB" w14:textId="77777777" w:rsidR="00923C24" w:rsidRDefault="00923C24" w:rsidP="00923C24">
      <w:pPr>
        <w:pStyle w:val="NormalHanging12a"/>
      </w:pPr>
      <w:r w:rsidRPr="00193337">
        <w:t>–</w:t>
      </w:r>
      <w:r w:rsidRPr="00193337">
        <w:tab/>
        <w:t>uwzględniając opinię Europejskiego Komitetu Ekonomiczno-Społecznego z dnia 11 lipca 2013 r.</w:t>
      </w:r>
      <w:r w:rsidRPr="00193337">
        <w:rPr>
          <w:rStyle w:val="FootnoteReference"/>
        </w:rPr>
        <w:footnoteReference w:id="1"/>
      </w:r>
      <w:r w:rsidRPr="00193337">
        <w:t>,</w:t>
      </w:r>
    </w:p>
    <w:p w14:paraId="52CFBB73" w14:textId="092354BD" w:rsidR="00434186" w:rsidRPr="00193337" w:rsidRDefault="00434186" w:rsidP="00923C24">
      <w:pPr>
        <w:pStyle w:val="NormalHanging12a"/>
      </w:pPr>
      <w:r w:rsidRPr="00AA1EB3">
        <w:sym w:font="Symbol" w:char="F02D"/>
      </w:r>
      <w:r w:rsidRPr="00AA1EB3">
        <w:tab/>
        <w:t>po konsultacji z Komitetem Regionów,</w:t>
      </w:r>
    </w:p>
    <w:p w14:paraId="2C9C80BC" w14:textId="56EE9282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swoje stanowisko zajęte w pierwszym czytaniu</w:t>
      </w:r>
      <w:r w:rsidRPr="00193337">
        <w:rPr>
          <w:rStyle w:val="FootnoteReference"/>
        </w:rPr>
        <w:footnoteReference w:id="2"/>
      </w:r>
      <w:r w:rsidRPr="00193337">
        <w:t xml:space="preserve"> </w:t>
      </w:r>
      <w:r w:rsidR="001A3445">
        <w:t>dotyczące</w:t>
      </w:r>
      <w:r w:rsidRPr="00193337">
        <w:t xml:space="preserve"> wniosku Komisji przedstawionego Parlamentowi Europejskiemu i Radzie (COM(2013)0130),</w:t>
      </w:r>
    </w:p>
    <w:p w14:paraId="0B036B2A" w14:textId="77777777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swoje stanowisko przyjęte w drugim czytaniu</w:t>
      </w:r>
      <w:r w:rsidRPr="00193337">
        <w:rPr>
          <w:rStyle w:val="FootnoteReference"/>
        </w:rPr>
        <w:footnoteReference w:id="3"/>
      </w:r>
      <w:r w:rsidRPr="00193337">
        <w:t xml:space="preserve"> dotyczące stanowiska </w:t>
      </w:r>
      <w:r w:rsidRPr="00193337">
        <w:lastRenderedPageBreak/>
        <w:t>Rady przyjętego w pierwszym czytaniu</w:t>
      </w:r>
      <w:r w:rsidRPr="00193337">
        <w:rPr>
          <w:rStyle w:val="FootnoteReference"/>
        </w:rPr>
        <w:footnoteReference w:id="4"/>
      </w:r>
      <w:r w:rsidRPr="00193337">
        <w:t>,</w:t>
      </w:r>
    </w:p>
    <w:p w14:paraId="1D32ECF2" w14:textId="77777777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wydaną przez Komisję opinię w sprawie poprawek Parlamentu do stanowiska Rady przyjętego w pierwszym czytaniu (COM(2026)0129),</w:t>
      </w:r>
    </w:p>
    <w:p w14:paraId="45B8CCB7" w14:textId="77777777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stanowisko Rady przyjęte w drugim czytaniu,</w:t>
      </w:r>
    </w:p>
    <w:p w14:paraId="5D926949" w14:textId="77777777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art. 294 ust. 13 Traktatu o funkcjonowaniu Unii Europejskiej,</w:t>
      </w:r>
    </w:p>
    <w:p w14:paraId="54DE096F" w14:textId="77777777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art. 79 Regulaminu,</w:t>
      </w:r>
    </w:p>
    <w:p w14:paraId="651CC116" w14:textId="77777777" w:rsidR="00923C24" w:rsidRPr="00193337" w:rsidRDefault="00923C24" w:rsidP="00923C24">
      <w:pPr>
        <w:pStyle w:val="NormalHanging12a"/>
      </w:pPr>
      <w:r w:rsidRPr="00193337">
        <w:t>–</w:t>
      </w:r>
      <w:r w:rsidRPr="00193337">
        <w:tab/>
        <w:t>uwzględniając sprawozdanie swojej delegacji do komitetu pojednawczego (A10-0191/2026),</w:t>
      </w:r>
    </w:p>
    <w:p w14:paraId="1B285A10" w14:textId="77777777" w:rsidR="00923C24" w:rsidRPr="00193337" w:rsidRDefault="00923C24" w:rsidP="00923C24">
      <w:pPr>
        <w:pStyle w:val="NormalHanging12a"/>
      </w:pPr>
      <w:r w:rsidRPr="00193337">
        <w:t>1.</w:t>
      </w:r>
      <w:r w:rsidRPr="00193337">
        <w:tab/>
        <w:t>zatwierdza wspólny projekt;</w:t>
      </w:r>
    </w:p>
    <w:p w14:paraId="7613CEF5" w14:textId="77777777" w:rsidR="00923C24" w:rsidRPr="00193337" w:rsidRDefault="00923C24" w:rsidP="00923C24">
      <w:pPr>
        <w:pStyle w:val="NormalHanging12a"/>
      </w:pPr>
      <w:r w:rsidRPr="00193337">
        <w:t>2.</w:t>
      </w:r>
      <w:r w:rsidRPr="00193337">
        <w:tab/>
        <w:t>zobowiązuje swoją przewodniczącą do podpisania wraz z przewodniczącym Rady aktu prawnego zgodnie z art. 297 ust. 1 Traktatu o funkcjonowaniu Unii Europejskiej;</w:t>
      </w:r>
    </w:p>
    <w:p w14:paraId="70F78137" w14:textId="77777777" w:rsidR="00923C24" w:rsidRPr="00193337" w:rsidRDefault="00923C24" w:rsidP="00923C24">
      <w:pPr>
        <w:pStyle w:val="NormalHanging12a"/>
      </w:pPr>
      <w:r w:rsidRPr="00193337">
        <w:t>3.</w:t>
      </w:r>
      <w:r w:rsidRPr="00193337">
        <w:tab/>
        <w:t xml:space="preserve">zobowiązuje swojego sekretarza generalnego do podpisania aktu prawnego po stwierdzeniu, że wszystkie procedury zostały prawidłowo zakończone, oraz do przygotowania, w porozumieniu z sekretarzem generalnym Rady, publikacji tego aktu w </w:t>
      </w:r>
      <w:r w:rsidRPr="00193337">
        <w:rPr>
          <w:i/>
          <w:iCs/>
        </w:rPr>
        <w:t>Dzienniku Urzędowym Unii Europejskiej</w:t>
      </w:r>
      <w:r w:rsidRPr="00193337">
        <w:t>;</w:t>
      </w:r>
    </w:p>
    <w:p w14:paraId="622510B1" w14:textId="30E0368D" w:rsidR="00193337" w:rsidRPr="00193337" w:rsidRDefault="00923C24" w:rsidP="00193337">
      <w:pPr>
        <w:pStyle w:val="NormalHanging12a"/>
      </w:pPr>
      <w:r w:rsidRPr="00193337">
        <w:t>4.</w:t>
      </w:r>
      <w:r w:rsidRPr="00193337">
        <w:tab/>
        <w:t>zobowiązuje swoją przewodniczącą do przekazania niniejszej rezolucji ustawodawczej Radzie i Komisji oraz parlamentom narodowym.</w:t>
      </w:r>
    </w:p>
    <w:p w14:paraId="347B893A" w14:textId="18B941BB" w:rsidR="00E365E1" w:rsidRPr="00193337" w:rsidRDefault="00E365E1" w:rsidP="00797BE0"/>
    <w:sectPr w:rsidR="00E365E1" w:rsidRPr="00193337" w:rsidSect="001933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F62F" w14:textId="77777777" w:rsidR="00797BE0" w:rsidRPr="00193337" w:rsidRDefault="00797BE0">
      <w:r w:rsidRPr="00193337">
        <w:separator/>
      </w:r>
    </w:p>
  </w:endnote>
  <w:endnote w:type="continuationSeparator" w:id="0">
    <w:p w14:paraId="65923184" w14:textId="77777777" w:rsidR="00797BE0" w:rsidRPr="00193337" w:rsidRDefault="00797BE0">
      <w:r w:rsidRPr="001933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C30C" w14:textId="77777777" w:rsidR="00064002" w:rsidRPr="0019333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7F910" w14:textId="77777777" w:rsidR="00064002" w:rsidRPr="0019333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75D2" w14:textId="77777777" w:rsidR="00064002" w:rsidRPr="0019333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BD8B" w14:textId="77777777" w:rsidR="00797BE0" w:rsidRPr="00193337" w:rsidRDefault="00797BE0">
      <w:r w:rsidRPr="00193337">
        <w:separator/>
      </w:r>
    </w:p>
  </w:footnote>
  <w:footnote w:type="continuationSeparator" w:id="0">
    <w:p w14:paraId="6563C1F2" w14:textId="77777777" w:rsidR="00797BE0" w:rsidRPr="00193337" w:rsidRDefault="00797BE0">
      <w:r w:rsidRPr="00193337">
        <w:continuationSeparator/>
      </w:r>
    </w:p>
  </w:footnote>
  <w:footnote w:id="1">
    <w:p w14:paraId="2E9A8EF5" w14:textId="6AEB6026" w:rsidR="00923C24" w:rsidRPr="00193337" w:rsidRDefault="00923C24" w:rsidP="00193337">
      <w:pPr>
        <w:pStyle w:val="FootnoteText"/>
        <w:ind w:left="567" w:hanging="567"/>
        <w:rPr>
          <w:sz w:val="24"/>
          <w:lang w:val="pl-PL"/>
        </w:rPr>
      </w:pPr>
      <w:r w:rsidRPr="00193337">
        <w:rPr>
          <w:rStyle w:val="FootnoteReference"/>
          <w:sz w:val="24"/>
          <w:lang w:val="pl-PL"/>
        </w:rPr>
        <w:footnoteRef/>
      </w:r>
      <w:r w:rsidR="00193337" w:rsidRPr="00193337">
        <w:rPr>
          <w:sz w:val="24"/>
          <w:lang w:val="pl-PL"/>
        </w:rPr>
        <w:t xml:space="preserve"> </w:t>
      </w:r>
      <w:r w:rsidR="00193337" w:rsidRPr="00193337">
        <w:rPr>
          <w:sz w:val="24"/>
          <w:lang w:val="pl-PL"/>
        </w:rPr>
        <w:tab/>
      </w:r>
      <w:r w:rsidRPr="00193337">
        <w:rPr>
          <w:sz w:val="24"/>
          <w:lang w:val="pl-PL"/>
        </w:rPr>
        <w:t xml:space="preserve">Dz.U. C 327 z 12.11.2013, ELI: </w:t>
      </w:r>
      <w:hyperlink r:id="rId1" w:history="1">
        <w:r w:rsidRPr="00193337">
          <w:rPr>
            <w:rStyle w:val="Hyperlink"/>
            <w:sz w:val="24"/>
            <w:lang w:val="pl-PL"/>
          </w:rPr>
          <w:t>https://eur-lex.europa.eu/legal-content/en/TXT/?uri=celex:52013AE2576</w:t>
        </w:r>
      </w:hyperlink>
      <w:r w:rsidRPr="00193337">
        <w:rPr>
          <w:sz w:val="24"/>
          <w:lang w:val="pl-PL"/>
        </w:rPr>
        <w:t>.</w:t>
      </w:r>
    </w:p>
  </w:footnote>
  <w:footnote w:id="2">
    <w:p w14:paraId="7A6B0905" w14:textId="0BBF18D8" w:rsidR="00923C24" w:rsidRPr="00193337" w:rsidRDefault="00923C24" w:rsidP="00193337">
      <w:pPr>
        <w:pStyle w:val="FootnoteText"/>
        <w:ind w:left="567" w:hanging="567"/>
        <w:rPr>
          <w:sz w:val="24"/>
          <w:lang w:val="pl-PL"/>
        </w:rPr>
      </w:pPr>
      <w:r w:rsidRPr="00193337">
        <w:rPr>
          <w:rStyle w:val="FootnoteReference"/>
          <w:sz w:val="24"/>
          <w:lang w:val="pl-PL"/>
        </w:rPr>
        <w:footnoteRef/>
      </w:r>
      <w:r w:rsidR="00193337" w:rsidRPr="00193337">
        <w:rPr>
          <w:sz w:val="24"/>
          <w:lang w:val="pl-PL"/>
        </w:rPr>
        <w:t xml:space="preserve"> </w:t>
      </w:r>
      <w:r w:rsidR="00193337" w:rsidRPr="00193337">
        <w:rPr>
          <w:sz w:val="24"/>
          <w:lang w:val="pl-PL"/>
        </w:rPr>
        <w:tab/>
      </w:r>
      <w:r w:rsidRPr="00193337">
        <w:rPr>
          <w:sz w:val="24"/>
          <w:lang w:val="pl-PL"/>
        </w:rPr>
        <w:t xml:space="preserve">Dz.U. C 93 z 24.3.2017, ELI: </w:t>
      </w:r>
      <w:hyperlink r:id="rId2" w:history="1">
        <w:r w:rsidRPr="00193337">
          <w:rPr>
            <w:rStyle w:val="Hyperlink"/>
            <w:sz w:val="24"/>
            <w:lang w:val="pl-PL"/>
          </w:rPr>
          <w:t>https://eur-lex.europa.eu/legal-content/PL/TXT/?uri=CELEX:52014AP0092</w:t>
        </w:r>
      </w:hyperlink>
      <w:r w:rsidRPr="00193337">
        <w:rPr>
          <w:sz w:val="24"/>
          <w:lang w:val="pl-PL"/>
        </w:rPr>
        <w:t>/Teksty przyjęte, 5.2.2014, P7_TA(2014)0092.</w:t>
      </w:r>
    </w:p>
  </w:footnote>
  <w:footnote w:id="3">
    <w:p w14:paraId="7745F19C" w14:textId="62D4E3B2" w:rsidR="00923C24" w:rsidRPr="00193337" w:rsidRDefault="00923C24" w:rsidP="00193337">
      <w:pPr>
        <w:pStyle w:val="FootnoteText"/>
        <w:ind w:left="567" w:hanging="567"/>
        <w:rPr>
          <w:sz w:val="24"/>
          <w:lang w:val="pl-PL"/>
        </w:rPr>
      </w:pPr>
      <w:r w:rsidRPr="00193337">
        <w:rPr>
          <w:rStyle w:val="FootnoteReference"/>
          <w:sz w:val="24"/>
          <w:lang w:val="pl-PL"/>
        </w:rPr>
        <w:footnoteRef/>
      </w:r>
      <w:r w:rsidR="00193337" w:rsidRPr="00193337">
        <w:rPr>
          <w:sz w:val="24"/>
          <w:lang w:val="pl-PL"/>
        </w:rPr>
        <w:t xml:space="preserve"> </w:t>
      </w:r>
      <w:r w:rsidR="00193337" w:rsidRPr="00193337">
        <w:rPr>
          <w:sz w:val="24"/>
          <w:lang w:val="pl-PL"/>
        </w:rPr>
        <w:tab/>
      </w:r>
      <w:r w:rsidRPr="00193337">
        <w:rPr>
          <w:sz w:val="24"/>
          <w:lang w:val="pl-PL"/>
        </w:rPr>
        <w:t>Teksty przyjęte, 21.1.2026, P10_TA(2026)0009.</w:t>
      </w:r>
    </w:p>
  </w:footnote>
  <w:footnote w:id="4">
    <w:p w14:paraId="5152E3FC" w14:textId="77F7B137" w:rsidR="00923C24" w:rsidRPr="00385565" w:rsidRDefault="00923C24" w:rsidP="00193337">
      <w:pPr>
        <w:pStyle w:val="FootnoteText"/>
        <w:ind w:left="567" w:hanging="567"/>
        <w:rPr>
          <w:sz w:val="24"/>
          <w:lang w:val="fi-FI"/>
        </w:rPr>
      </w:pPr>
      <w:r w:rsidRPr="00193337">
        <w:rPr>
          <w:rStyle w:val="FootnoteReference"/>
          <w:sz w:val="24"/>
          <w:lang w:val="pl-PL"/>
        </w:rPr>
        <w:footnoteRef/>
      </w:r>
      <w:r w:rsidR="00193337" w:rsidRPr="00385565">
        <w:rPr>
          <w:sz w:val="24"/>
          <w:lang w:val="fi-FI"/>
        </w:rPr>
        <w:t xml:space="preserve"> </w:t>
      </w:r>
      <w:r w:rsidR="00193337" w:rsidRPr="00385565">
        <w:rPr>
          <w:sz w:val="24"/>
          <w:lang w:val="fi-FI"/>
        </w:rPr>
        <w:tab/>
      </w:r>
      <w:proofErr w:type="spellStart"/>
      <w:r w:rsidRPr="00385565">
        <w:rPr>
          <w:sz w:val="24"/>
          <w:lang w:val="fi-FI"/>
        </w:rPr>
        <w:t>Dz.U</w:t>
      </w:r>
      <w:proofErr w:type="spellEnd"/>
      <w:r w:rsidRPr="00385565">
        <w:rPr>
          <w:sz w:val="24"/>
          <w:lang w:val="fi-FI"/>
        </w:rPr>
        <w:t xml:space="preserve">. C, C/2025/5782, 30.10.2025, ELI: </w:t>
      </w:r>
      <w:hyperlink r:id="rId3" w:history="1">
        <w:r w:rsidRPr="00385565">
          <w:rPr>
            <w:rStyle w:val="Hyperlink"/>
            <w:sz w:val="24"/>
            <w:lang w:val="fi-FI"/>
          </w:rPr>
          <w:t>https://eur-lex.europa.eu/legal-content/PL/TXT/?uri=CELEX:52025AG0010(01)</w:t>
        </w:r>
      </w:hyperlink>
      <w:r w:rsidRPr="00385565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D529" w14:textId="77777777" w:rsidR="00064002" w:rsidRPr="0019333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4D04" w14:textId="77777777" w:rsidR="00064002" w:rsidRPr="0019333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DD1F" w14:textId="77777777" w:rsidR="00064002" w:rsidRPr="0019333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53422831">
    <w:abstractNumId w:val="9"/>
  </w:num>
  <w:num w:numId="2" w16cid:durableId="449328008">
    <w:abstractNumId w:val="9"/>
  </w:num>
  <w:num w:numId="3" w16cid:durableId="77289855">
    <w:abstractNumId w:val="7"/>
  </w:num>
  <w:num w:numId="4" w16cid:durableId="412775478">
    <w:abstractNumId w:val="7"/>
  </w:num>
  <w:num w:numId="5" w16cid:durableId="1306932955">
    <w:abstractNumId w:val="6"/>
  </w:num>
  <w:num w:numId="6" w16cid:durableId="889417485">
    <w:abstractNumId w:val="6"/>
  </w:num>
  <w:num w:numId="7" w16cid:durableId="1895189756">
    <w:abstractNumId w:val="5"/>
  </w:num>
  <w:num w:numId="8" w16cid:durableId="2109084751">
    <w:abstractNumId w:val="5"/>
  </w:num>
  <w:num w:numId="9" w16cid:durableId="1835297955">
    <w:abstractNumId w:val="4"/>
  </w:num>
  <w:num w:numId="10" w16cid:durableId="1090079060">
    <w:abstractNumId w:val="4"/>
  </w:num>
  <w:num w:numId="11" w16cid:durableId="2135563164">
    <w:abstractNumId w:val="8"/>
  </w:num>
  <w:num w:numId="12" w16cid:durableId="1377007355">
    <w:abstractNumId w:val="8"/>
  </w:num>
  <w:num w:numId="13" w16cid:durableId="377244977">
    <w:abstractNumId w:val="3"/>
  </w:num>
  <w:num w:numId="14" w16cid:durableId="1463187070">
    <w:abstractNumId w:val="3"/>
  </w:num>
  <w:num w:numId="15" w16cid:durableId="1523398238">
    <w:abstractNumId w:val="2"/>
  </w:num>
  <w:num w:numId="16" w16cid:durableId="1635912212">
    <w:abstractNumId w:val="2"/>
  </w:num>
  <w:num w:numId="17" w16cid:durableId="447285974">
    <w:abstractNumId w:val="1"/>
  </w:num>
  <w:num w:numId="18" w16cid:durableId="881985500">
    <w:abstractNumId w:val="1"/>
  </w:num>
  <w:num w:numId="19" w16cid:durableId="402604409">
    <w:abstractNumId w:val="0"/>
  </w:num>
  <w:num w:numId="20" w16cid:durableId="979771425">
    <w:abstractNumId w:val="0"/>
  </w:num>
  <w:num w:numId="21" w16cid:durableId="816459687">
    <w:abstractNumId w:val="9"/>
  </w:num>
  <w:num w:numId="22" w16cid:durableId="1646229876">
    <w:abstractNumId w:val="7"/>
  </w:num>
  <w:num w:numId="23" w16cid:durableId="721247417">
    <w:abstractNumId w:val="6"/>
  </w:num>
  <w:num w:numId="24" w16cid:durableId="72095880">
    <w:abstractNumId w:val="5"/>
  </w:num>
  <w:num w:numId="25" w16cid:durableId="1786774762">
    <w:abstractNumId w:val="4"/>
  </w:num>
  <w:num w:numId="26" w16cid:durableId="1091045917">
    <w:abstractNumId w:val="8"/>
  </w:num>
  <w:num w:numId="27" w16cid:durableId="1048458149">
    <w:abstractNumId w:val="3"/>
  </w:num>
  <w:num w:numId="28" w16cid:durableId="507596841">
    <w:abstractNumId w:val="2"/>
  </w:num>
  <w:num w:numId="29" w16cid:durableId="2043704070">
    <w:abstractNumId w:val="1"/>
  </w:num>
  <w:num w:numId="30" w16cid:durableId="811098394">
    <w:abstractNumId w:val="0"/>
  </w:num>
  <w:num w:numId="31" w16cid:durableId="363868364">
    <w:abstractNumId w:val="9"/>
  </w:num>
  <w:num w:numId="32" w16cid:durableId="162286841">
    <w:abstractNumId w:val="7"/>
  </w:num>
  <w:num w:numId="33" w16cid:durableId="1798715692">
    <w:abstractNumId w:val="6"/>
  </w:num>
  <w:num w:numId="34" w16cid:durableId="1960529139">
    <w:abstractNumId w:val="5"/>
  </w:num>
  <w:num w:numId="35" w16cid:durableId="1403020732">
    <w:abstractNumId w:val="4"/>
  </w:num>
  <w:num w:numId="36" w16cid:durableId="1489127999">
    <w:abstractNumId w:val="8"/>
  </w:num>
  <w:num w:numId="37" w16cid:durableId="1290935724">
    <w:abstractNumId w:val="3"/>
  </w:num>
  <w:num w:numId="38" w16cid:durableId="1059934431">
    <w:abstractNumId w:val="2"/>
  </w:num>
  <w:num w:numId="39" w16cid:durableId="1947735417">
    <w:abstractNumId w:val="1"/>
  </w:num>
  <w:num w:numId="40" w16cid:durableId="330983840">
    <w:abstractNumId w:val="0"/>
  </w:num>
  <w:num w:numId="41" w16cid:durableId="263612578">
    <w:abstractNumId w:val="10"/>
  </w:num>
  <w:num w:numId="42" w16cid:durableId="443423907">
    <w:abstractNumId w:val="10"/>
  </w:num>
  <w:num w:numId="43" w16cid:durableId="431703312">
    <w:abstractNumId w:val="10"/>
  </w:num>
  <w:num w:numId="44" w16cid:durableId="1750735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PL"/>
    <w:docVar w:name="dvnumam" w:val="0"/>
    <w:docVar w:name="dvpe" w:val="790.161"/>
    <w:docVar w:name="dvrapporteur" w:val="Sprawozdawca: "/>
    <w:docVar w:name="dvstar" w:val="***III"/>
    <w:docVar w:name="dvtitre" w:val="Rezolucja ustawodawcza Parlamentu Europejskiego z dnia  2026 r. w sprawie zatwierdzonego przez komitet pojednawczy wspólnego projektu rozporządzenia Parlamentu Europejskiego i Rady zmieniającego rozporządzenie (WE) nr 261/2004 ustanawiające wspólne zasady odszkodowania i pomocy dla pasażerów w przypadku odmowy przyjęcia na pokład albo odwołania lub dużego opóźnienia lotów oraz rozporządzenie (WE) nr 2027/97 w sprawie odpowiedzialności przewoźnika lotniczego w odniesieniu do przewozu drogą powietrzną pasażerów i ich bagażu(PE-CONS 00039/2026 – C10-0144/2026 – 2013/0072(COD))"/>
  </w:docVars>
  <w:rsids>
    <w:rsidRoot w:val="00797BE0"/>
    <w:rsid w:val="00002272"/>
    <w:rsid w:val="000440BE"/>
    <w:rsid w:val="00064002"/>
    <w:rsid w:val="000677B9"/>
    <w:rsid w:val="000831BA"/>
    <w:rsid w:val="000A42CC"/>
    <w:rsid w:val="000E7DD9"/>
    <w:rsid w:val="0010095E"/>
    <w:rsid w:val="00125B37"/>
    <w:rsid w:val="00187494"/>
    <w:rsid w:val="00193337"/>
    <w:rsid w:val="001A3445"/>
    <w:rsid w:val="001F32AE"/>
    <w:rsid w:val="002767FF"/>
    <w:rsid w:val="002B18FE"/>
    <w:rsid w:val="002B5493"/>
    <w:rsid w:val="00343214"/>
    <w:rsid w:val="00361C00"/>
    <w:rsid w:val="00385565"/>
    <w:rsid w:val="00395FA1"/>
    <w:rsid w:val="003B3B85"/>
    <w:rsid w:val="003E15D4"/>
    <w:rsid w:val="00411CCE"/>
    <w:rsid w:val="0041666E"/>
    <w:rsid w:val="00421060"/>
    <w:rsid w:val="00434186"/>
    <w:rsid w:val="00471C19"/>
    <w:rsid w:val="004867E3"/>
    <w:rsid w:val="00494A28"/>
    <w:rsid w:val="004C0004"/>
    <w:rsid w:val="004C5D52"/>
    <w:rsid w:val="0050519A"/>
    <w:rsid w:val="005072A1"/>
    <w:rsid w:val="00514517"/>
    <w:rsid w:val="00526D5A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7BE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3C2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408D2"/>
  <w15:chartTrackingRefBased/>
  <w15:docId w15:val="{9B60264B-8FDA-49E9-8B95-0BC5D417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23C24"/>
    <w:pPr>
      <w:spacing w:before="480" w:after="240"/>
    </w:pPr>
  </w:style>
  <w:style w:type="paragraph" w:customStyle="1" w:styleId="NormalBold">
    <w:name w:val="NormalBold"/>
    <w:basedOn w:val="Normal"/>
    <w:rsid w:val="00923C24"/>
    <w:rPr>
      <w:b/>
    </w:rPr>
  </w:style>
  <w:style w:type="paragraph" w:customStyle="1" w:styleId="NormalHanging12a">
    <w:name w:val="NormalHanging12a"/>
    <w:basedOn w:val="Normal"/>
    <w:rsid w:val="00923C24"/>
    <w:pPr>
      <w:spacing w:after="240"/>
      <w:ind w:left="567" w:hanging="567"/>
    </w:pPr>
  </w:style>
  <w:style w:type="character" w:styleId="Hyperlink">
    <w:name w:val="Hyperlink"/>
    <w:basedOn w:val="DefaultParagraphFont"/>
    <w:rsid w:val="00923C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34186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PL/TXT/?uri=CELEX:52025AG0010(01)" TargetMode="External"/><Relationship Id="rId2" Type="http://schemas.openxmlformats.org/officeDocument/2006/relationships/hyperlink" Target="https://eur-lex.europa.eu/legal-content/PL/TXT/?uri=CELEX:52014AP0092" TargetMode="External"/><Relationship Id="rId1" Type="http://schemas.openxmlformats.org/officeDocument/2006/relationships/hyperlink" Target="https://eur-lex.europa.eu/legal-content/en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ZALESKI Tomasz</cp:lastModifiedBy>
  <cp:revision>2</cp:revision>
  <cp:lastPrinted>2004-11-19T15:42:00Z</cp:lastPrinted>
  <dcterms:created xsi:type="dcterms:W3CDTF">2026-07-07T15:11:00Z</dcterms:created>
  <dcterms:modified xsi:type="dcterms:W3CDTF">2026-07-07T15:11:00Z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