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51354" w14:paraId="3CDDAB0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ECEC875" w14:textId="77777777" w:rsidR="00751A4A" w:rsidRPr="00D51354" w:rsidRDefault="00084B48" w:rsidP="0010095E">
            <w:pPr>
              <w:pStyle w:val="EPName"/>
            </w:pPr>
            <w:r w:rsidRPr="00D51354">
              <w:t>Parlament Ewropew</w:t>
            </w:r>
          </w:p>
          <w:p w14:paraId="4DECECD2" w14:textId="77777777" w:rsidR="00751A4A" w:rsidRPr="00D5135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51354">
              <w:t>2024</w:t>
            </w:r>
            <w:r w:rsidR="00817416" w:rsidRPr="00D51354">
              <w:t>-202</w:t>
            </w:r>
            <w:r w:rsidRPr="00D51354">
              <w:t>9</w:t>
            </w:r>
          </w:p>
        </w:tc>
        <w:tc>
          <w:tcPr>
            <w:tcW w:w="2268" w:type="dxa"/>
            <w:shd w:val="clear" w:color="auto" w:fill="auto"/>
          </w:tcPr>
          <w:p w14:paraId="15461699" w14:textId="77777777" w:rsidR="00751A4A" w:rsidRPr="00D51354" w:rsidRDefault="00187494" w:rsidP="0010095E">
            <w:pPr>
              <w:pStyle w:val="EPLogo"/>
            </w:pPr>
            <w:r w:rsidRPr="00D51354">
              <w:rPr>
                <w:noProof/>
                <w:lang w:eastAsia="ja-JP"/>
              </w:rPr>
              <w:drawing>
                <wp:inline distT="0" distB="0" distL="0" distR="0" wp14:anchorId="575458BC" wp14:editId="59DCFEB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F7BF6E" w14:textId="77777777" w:rsidR="00D058B8" w:rsidRPr="00D51354" w:rsidRDefault="00D058B8" w:rsidP="004C5D52">
      <w:pPr>
        <w:pStyle w:val="LineTop"/>
      </w:pPr>
    </w:p>
    <w:p w14:paraId="2177B129" w14:textId="77777777" w:rsidR="00680577" w:rsidRPr="00D51354" w:rsidRDefault="00084B48" w:rsidP="00680577">
      <w:pPr>
        <w:pStyle w:val="EPBodyTA1"/>
      </w:pPr>
      <w:r w:rsidRPr="00D51354">
        <w:t>TESTI ADOTTATI</w:t>
      </w:r>
    </w:p>
    <w:p w14:paraId="07D42F57" w14:textId="77777777" w:rsidR="00D058B8" w:rsidRPr="00D51354" w:rsidRDefault="00D058B8" w:rsidP="00D058B8">
      <w:pPr>
        <w:pStyle w:val="LineBottom"/>
      </w:pPr>
    </w:p>
    <w:p w14:paraId="7228CDFB" w14:textId="5EE59B9E" w:rsidR="00084B48" w:rsidRPr="00D51354" w:rsidRDefault="00084B48" w:rsidP="00084B48">
      <w:pPr>
        <w:pStyle w:val="ATHeading1"/>
      </w:pPr>
      <w:bookmarkStart w:id="0" w:name="TANumber"/>
      <w:r w:rsidRPr="00D51354">
        <w:t>P</w:t>
      </w:r>
      <w:r w:rsidR="00F92199">
        <w:t>10</w:t>
      </w:r>
      <w:r w:rsidRPr="00D51354">
        <w:t>_TA(2026)0</w:t>
      </w:r>
      <w:r w:rsidR="00865546">
        <w:t>239</w:t>
      </w:r>
      <w:bookmarkEnd w:id="0"/>
    </w:p>
    <w:p w14:paraId="22730AED" w14:textId="77777777" w:rsidR="00084B48" w:rsidRPr="00D51354" w:rsidRDefault="00084B48" w:rsidP="00084B48">
      <w:pPr>
        <w:pStyle w:val="ATHeading2"/>
      </w:pPr>
      <w:bookmarkStart w:id="1" w:name="title"/>
      <w:r w:rsidRPr="00D51354">
        <w:t>Koordinazzjoni tas-sistemi tas-sigurtà soċjali</w:t>
      </w:r>
      <w:bookmarkEnd w:id="1"/>
    </w:p>
    <w:p w14:paraId="3276D993" w14:textId="5BAEB039" w:rsidR="00084B48" w:rsidRPr="00D51354" w:rsidRDefault="00084B48" w:rsidP="00084B48">
      <w:pPr>
        <w:rPr>
          <w:i/>
          <w:vanish/>
        </w:rPr>
      </w:pPr>
      <w:r w:rsidRPr="00D51354">
        <w:rPr>
          <w:i/>
        </w:rPr>
        <w:fldChar w:fldCharType="begin"/>
      </w:r>
      <w:r w:rsidRPr="00D51354">
        <w:rPr>
          <w:i/>
        </w:rPr>
        <w:instrText xml:space="preserve"> TC"(</w:instrText>
      </w:r>
      <w:bookmarkStart w:id="2" w:name="DocNumber"/>
      <w:r w:rsidRPr="00D51354">
        <w:rPr>
          <w:i/>
        </w:rPr>
        <w:instrText>A8-0386/2018</w:instrText>
      </w:r>
      <w:bookmarkEnd w:id="2"/>
      <w:r w:rsidRPr="00D51354">
        <w:rPr>
          <w:i/>
        </w:rPr>
        <w:instrText xml:space="preserve"> - </w:instrText>
      </w:r>
      <w:proofErr w:type="spellStart"/>
      <w:r w:rsidRPr="00D51354">
        <w:rPr>
          <w:i/>
        </w:rPr>
        <w:instrText>Rapporteur</w:instrText>
      </w:r>
      <w:proofErr w:type="spellEnd"/>
      <w:r w:rsidRPr="00D51354">
        <w:rPr>
          <w:i/>
        </w:rPr>
        <w:instrText xml:space="preserve">: </w:instrText>
      </w:r>
      <w:r w:rsidR="002F796E">
        <w:rPr>
          <w:i/>
        </w:rPr>
        <w:instrText>Gabriele Bischoff</w:instrText>
      </w:r>
      <w:r w:rsidRPr="00D51354">
        <w:rPr>
          <w:i/>
        </w:rPr>
        <w:instrText xml:space="preserve">)"\l3 \n&gt; \* MERGEFORMAT </w:instrText>
      </w:r>
      <w:r w:rsidRPr="00D51354">
        <w:rPr>
          <w:i/>
        </w:rPr>
        <w:fldChar w:fldCharType="end"/>
      </w:r>
    </w:p>
    <w:p w14:paraId="1485AE14" w14:textId="77777777" w:rsidR="00084B48" w:rsidRPr="00D51354" w:rsidRDefault="00084B48" w:rsidP="00084B48">
      <w:pPr>
        <w:rPr>
          <w:vanish/>
        </w:rPr>
      </w:pPr>
      <w:bookmarkStart w:id="3" w:name="Commission"/>
      <w:r w:rsidRPr="00D51354">
        <w:rPr>
          <w:vanish/>
        </w:rPr>
        <w:t>Kumitat għall-Impjiegi u l-Affarijiet Soċjali</w:t>
      </w:r>
      <w:bookmarkEnd w:id="3"/>
    </w:p>
    <w:p w14:paraId="6773E84A" w14:textId="77777777" w:rsidR="00084B48" w:rsidRPr="00D51354" w:rsidRDefault="00084B48" w:rsidP="00084B48">
      <w:pPr>
        <w:rPr>
          <w:vanish/>
        </w:rPr>
      </w:pPr>
      <w:bookmarkStart w:id="4" w:name="PE"/>
      <w:r w:rsidRPr="00D51354">
        <w:rPr>
          <w:vanish/>
        </w:rPr>
        <w:t>PE612.058</w:t>
      </w:r>
      <w:bookmarkEnd w:id="4"/>
    </w:p>
    <w:p w14:paraId="64A35378" w14:textId="5E8560CF" w:rsidR="00084B48" w:rsidRPr="00D51354" w:rsidRDefault="00084B48" w:rsidP="00084B48">
      <w:pPr>
        <w:pStyle w:val="ATHeading3"/>
      </w:pPr>
      <w:bookmarkStart w:id="5" w:name="Sujet"/>
      <w:r w:rsidRPr="00D51354">
        <w:t xml:space="preserve">Riżoluzzjoni </w:t>
      </w:r>
      <w:proofErr w:type="spellStart"/>
      <w:r w:rsidRPr="00D51354">
        <w:t>leġiżlattiva</w:t>
      </w:r>
      <w:proofErr w:type="spellEnd"/>
      <w:r w:rsidRPr="00D51354">
        <w:t xml:space="preserve"> tal-Parlament Ewropew </w:t>
      </w:r>
      <w:r w:rsidR="00570EC3">
        <w:t>tas-7 ta’ Lulju</w:t>
      </w:r>
      <w:r w:rsidRPr="00D51354">
        <w:t xml:space="preserve"> 2026 dwar il-proposta għal Regolament tal-Parlament Ewropew u tal-Kunsill li jemenda r-Regolament (KE) Nru 883/2004 dwar il-koordinazzjoni tas-sistemi tas-sigurtà soċjali u r-Regolament (KE) Nru 987/2009 li jistabbilixxi l-proċedura għall-implimentazzjoni tar-Regolament (KE) Nru 883/2004</w:t>
      </w:r>
      <w:bookmarkEnd w:id="5"/>
      <w:r w:rsidRPr="00D51354">
        <w:t xml:space="preserve"> </w:t>
      </w:r>
      <w:bookmarkStart w:id="6" w:name="References"/>
      <w:r w:rsidRPr="00D51354">
        <w:t>(COM(2016)0815 – C8-0521/2016 – 2016/0397(COD))</w:t>
      </w:r>
      <w:bookmarkEnd w:id="6"/>
    </w:p>
    <w:p w14:paraId="288C081E" w14:textId="77777777" w:rsidR="00007D99" w:rsidRPr="00D51354" w:rsidRDefault="00007D99" w:rsidP="00007D99">
      <w:pPr>
        <w:pStyle w:val="Normal12Bold"/>
        <w:rPr>
          <w:noProof/>
        </w:rPr>
      </w:pPr>
      <w:r w:rsidRPr="00D51354">
        <w:t xml:space="preserve">(Proċedura </w:t>
      </w:r>
      <w:proofErr w:type="spellStart"/>
      <w:r w:rsidRPr="00D51354">
        <w:t>leġiżlattiva</w:t>
      </w:r>
      <w:proofErr w:type="spellEnd"/>
      <w:r w:rsidRPr="00D51354">
        <w:t xml:space="preserve"> ordinarja: l-ewwel qari)</w:t>
      </w:r>
    </w:p>
    <w:p w14:paraId="1F2034E7" w14:textId="77777777" w:rsidR="00007D99" w:rsidRPr="00D51354" w:rsidRDefault="00007D99" w:rsidP="00007D99">
      <w:pPr>
        <w:pStyle w:val="Normal12"/>
        <w:rPr>
          <w:noProof/>
        </w:rPr>
      </w:pPr>
      <w:r w:rsidRPr="00D51354">
        <w:rPr>
          <w:i/>
        </w:rPr>
        <w:t>Il-Parlament Ewropew,</w:t>
      </w:r>
    </w:p>
    <w:p w14:paraId="319A38C4" w14:textId="77777777" w:rsidR="00007D99" w:rsidRPr="00D51354" w:rsidRDefault="00007D99" w:rsidP="00007D99">
      <w:pPr>
        <w:pStyle w:val="Normal12Hanging"/>
        <w:rPr>
          <w:noProof/>
        </w:rPr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l-proposta tal-Kummissjoni lill-Parlament Ewropew u lill-Kunsill (COM(2016)0815),</w:t>
      </w:r>
    </w:p>
    <w:p w14:paraId="04808F8C" w14:textId="77777777" w:rsidR="00007D99" w:rsidRPr="00D51354" w:rsidRDefault="00007D99" w:rsidP="00007D99">
      <w:pPr>
        <w:pStyle w:val="Normal12Hanging"/>
        <w:rPr>
          <w:noProof/>
        </w:rPr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l-Artikolu 294(2) u l-Artikolu 48 tat-Trattat dwar il-Funzjonament tal-Unjoni Ewropea, skont liema artikoli l-Kummissjoni ppreżentat il-proposta lill-Parlament (C8-0521/2016),</w:t>
      </w:r>
    </w:p>
    <w:p w14:paraId="530FA741" w14:textId="77777777" w:rsidR="00007D99" w:rsidRPr="00D51354" w:rsidRDefault="00007D99" w:rsidP="00007D99">
      <w:pPr>
        <w:pStyle w:val="Normal12Hanging"/>
        <w:rPr>
          <w:noProof/>
        </w:rPr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l-Artikolu 294(3) tat-Trattat dwar il-Funzjonament tal-Unjoni Ewropea,</w:t>
      </w:r>
    </w:p>
    <w:p w14:paraId="1A9047B3" w14:textId="77777777" w:rsidR="00007D99" w:rsidRPr="00D51354" w:rsidRDefault="00007D99" w:rsidP="00007D99">
      <w:pPr>
        <w:pStyle w:val="Normal12Hanging"/>
        <w:rPr>
          <w:noProof/>
        </w:rPr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l-opinjonijiet motivati preżentati mis-Senat Franċiż, fil-qafas tal-Protokoll Nru 2 dwar l-applikazzjoni tal-prinċipji ta' </w:t>
      </w:r>
      <w:proofErr w:type="spellStart"/>
      <w:r w:rsidRPr="00D51354">
        <w:t>sussidjarjetà</w:t>
      </w:r>
      <w:proofErr w:type="spellEnd"/>
      <w:r w:rsidRPr="00D51354">
        <w:t xml:space="preserve"> u </w:t>
      </w:r>
      <w:proofErr w:type="spellStart"/>
      <w:r w:rsidRPr="00D51354">
        <w:t>proporzjonalità</w:t>
      </w:r>
      <w:proofErr w:type="spellEnd"/>
      <w:r w:rsidRPr="00D51354">
        <w:t xml:space="preserve"> li jiddikjaraw li l-abbozz ta' att </w:t>
      </w:r>
      <w:proofErr w:type="spellStart"/>
      <w:r w:rsidRPr="00D51354">
        <w:t>leġiżlattiv</w:t>
      </w:r>
      <w:proofErr w:type="spellEnd"/>
      <w:r w:rsidRPr="00D51354">
        <w:t xml:space="preserve"> ma jimxix mal-prinċipju ta' </w:t>
      </w:r>
      <w:proofErr w:type="spellStart"/>
      <w:r w:rsidRPr="00D51354">
        <w:t>sussidjarjetà</w:t>
      </w:r>
      <w:proofErr w:type="spellEnd"/>
      <w:r w:rsidRPr="00D51354">
        <w:t>,</w:t>
      </w:r>
    </w:p>
    <w:p w14:paraId="2C1B64C3" w14:textId="77777777" w:rsidR="00007D99" w:rsidRPr="00D51354" w:rsidRDefault="00007D99" w:rsidP="00007D99">
      <w:pPr>
        <w:pStyle w:val="Normal12Hanging"/>
        <w:rPr>
          <w:noProof/>
        </w:rPr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l-opinjoni tal-Kumitat Ekonomiku u Soċjali Ewropew tas-7 ta' Lulju 2017</w:t>
      </w:r>
      <w:r w:rsidRPr="00D51354">
        <w:rPr>
          <w:rStyle w:val="FootnoteReference"/>
          <w:noProof/>
        </w:rPr>
        <w:footnoteReference w:id="1"/>
      </w:r>
      <w:r w:rsidRPr="00D51354">
        <w:t>,</w:t>
      </w:r>
    </w:p>
    <w:p w14:paraId="31F5524D" w14:textId="77777777" w:rsidR="00007D99" w:rsidRDefault="00007D99" w:rsidP="00007D99">
      <w:pPr>
        <w:pStyle w:val="Normal12Hanging"/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l-opinjoni tal-Kumitat tar-Reġjuni tat-12 ta' Lulju 2017</w:t>
      </w:r>
      <w:r w:rsidRPr="00D51354">
        <w:rPr>
          <w:rStyle w:val="FootnoteReference"/>
          <w:noProof/>
        </w:rPr>
        <w:footnoteReference w:id="2"/>
      </w:r>
      <w:r w:rsidRPr="00D51354">
        <w:t>,</w:t>
      </w:r>
    </w:p>
    <w:p w14:paraId="14E559E3" w14:textId="4118C5C5" w:rsidR="002F796E" w:rsidRPr="00D51354" w:rsidRDefault="002F796E" w:rsidP="00007D99">
      <w:pPr>
        <w:pStyle w:val="Normal12Hanging"/>
        <w:rPr>
          <w:noProof/>
        </w:rPr>
      </w:pPr>
      <w:r w:rsidRPr="002F796E">
        <w:rPr>
          <w:noProof/>
        </w:rPr>
        <w:t>–</w:t>
      </w:r>
      <w:r w:rsidRPr="002F796E">
        <w:rPr>
          <w:noProof/>
        </w:rPr>
        <w:tab/>
        <w:t>wara li kkunsidra l-ftehim proviżorju approvat mill-kumitat responsabbli fis-sens tal-Artikolu 75(4) tar-Regoli ta' Proċedura tiegħu u l-impenn meħud mir-rappreżentant tal-Kunsill, permezz tal-ittra ta</w:t>
      </w:r>
      <w:r>
        <w:rPr>
          <w:noProof/>
        </w:rPr>
        <w:t>d</w:t>
      </w:r>
      <w:r w:rsidRPr="002F796E">
        <w:rPr>
          <w:noProof/>
        </w:rPr>
        <w:t>-</w:t>
      </w:r>
      <w:r>
        <w:rPr>
          <w:noProof/>
        </w:rPr>
        <w:t>29</w:t>
      </w:r>
      <w:r w:rsidRPr="002F796E">
        <w:rPr>
          <w:noProof/>
        </w:rPr>
        <w:t xml:space="preserve"> ta</w:t>
      </w:r>
      <w:r>
        <w:rPr>
          <w:noProof/>
        </w:rPr>
        <w:t>’</w:t>
      </w:r>
      <w:r w:rsidRPr="002F796E">
        <w:rPr>
          <w:noProof/>
        </w:rPr>
        <w:t xml:space="preserve"> </w:t>
      </w:r>
      <w:r>
        <w:rPr>
          <w:noProof/>
        </w:rPr>
        <w:t>April 2026</w:t>
      </w:r>
      <w:r w:rsidRPr="002F796E">
        <w:rPr>
          <w:noProof/>
        </w:rPr>
        <w:t xml:space="preserve">, li japprova l-pożizzjoni tal-Parlament, </w:t>
      </w:r>
      <w:r w:rsidRPr="002F796E">
        <w:rPr>
          <w:noProof/>
        </w:rPr>
        <w:lastRenderedPageBreak/>
        <w:t>skont l-Artikolu 294(4) tat-Trattat dwar il-Funzjonament tal-Unjoni Ewropea,</w:t>
      </w:r>
    </w:p>
    <w:p w14:paraId="67C04B0D" w14:textId="0F437ACB" w:rsidR="00694EA1" w:rsidRDefault="00007D99" w:rsidP="00694EA1">
      <w:pPr>
        <w:widowControl/>
        <w:tabs>
          <w:tab w:val="left" w:pos="-774"/>
          <w:tab w:val="left" w:pos="-114"/>
          <w:tab w:val="left" w:pos="645"/>
          <w:tab w:val="left" w:pos="849"/>
          <w:tab w:val="left" w:pos="1021"/>
          <w:tab w:val="left" w:pos="1132"/>
          <w:tab w:val="left" w:pos="1416"/>
          <w:tab w:val="left" w:pos="1700"/>
          <w:tab w:val="left" w:pos="1786"/>
          <w:tab w:val="left" w:pos="2381"/>
          <w:tab w:val="left" w:pos="2445"/>
          <w:tab w:val="left" w:pos="2948"/>
          <w:tab w:val="left" w:pos="3045"/>
          <w:tab w:val="left" w:pos="3572"/>
          <w:tab w:val="left" w:pos="3645"/>
          <w:tab w:val="left" w:pos="4139"/>
          <w:tab w:val="left" w:pos="4245"/>
          <w:tab w:val="left" w:pos="4763"/>
          <w:tab w:val="left" w:pos="4845"/>
          <w:tab w:val="left" w:pos="5387"/>
          <w:tab w:val="left" w:pos="5445"/>
          <w:tab w:val="left" w:pos="5668"/>
          <w:tab w:val="left" w:pos="5952"/>
          <w:tab w:val="left" w:pos="6235"/>
          <w:tab w:val="left" w:pos="6518"/>
          <w:tab w:val="left" w:pos="6577"/>
          <w:tab w:val="left" w:pos="7144"/>
          <w:tab w:val="left" w:pos="7245"/>
          <w:tab w:val="left" w:pos="7845"/>
          <w:tab w:val="left" w:pos="8445"/>
          <w:tab w:val="left" w:pos="9045"/>
        </w:tabs>
        <w:spacing w:before="120" w:after="240" w:line="216" w:lineRule="auto"/>
        <w:ind w:left="567" w:hanging="567"/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l-Artikolu </w:t>
      </w:r>
      <w:r w:rsidR="002F796E">
        <w:t>60</w:t>
      </w:r>
      <w:r w:rsidRPr="00D51354">
        <w:t xml:space="preserve"> tar-Regoli ta' Proċedura tiegħu,</w:t>
      </w:r>
    </w:p>
    <w:p w14:paraId="2B631610" w14:textId="1F0C2A5D" w:rsidR="00007D99" w:rsidRPr="00D51354" w:rsidRDefault="00694EA1" w:rsidP="00694EA1">
      <w:pPr>
        <w:pStyle w:val="Normal12Hanging"/>
        <w:rPr>
          <w:noProof/>
        </w:rPr>
      </w:pPr>
      <w:r w:rsidRPr="007E7175">
        <w:t>–</w:t>
      </w:r>
      <w:r w:rsidRPr="007E7175">
        <w:tab/>
        <w:t xml:space="preserve">wara li </w:t>
      </w:r>
      <w:proofErr w:type="spellStart"/>
      <w:r w:rsidRPr="007E7175">
        <w:t>kkunsidra</w:t>
      </w:r>
      <w:proofErr w:type="spellEnd"/>
      <w:r w:rsidRPr="007E7175">
        <w:t xml:space="preserve"> </w:t>
      </w:r>
      <w:r w:rsidRPr="00694EA1">
        <w:t>l-opinjoni tal-Kumitat għall-Petizzjonijiet</w:t>
      </w:r>
      <w:r w:rsidRPr="007E7175">
        <w:t>,</w:t>
      </w:r>
    </w:p>
    <w:p w14:paraId="13521F3C" w14:textId="2ACA7352" w:rsidR="00007D99" w:rsidRPr="00D51354" w:rsidRDefault="00007D99" w:rsidP="00007D99">
      <w:pPr>
        <w:pStyle w:val="Normal12Hanging"/>
        <w:rPr>
          <w:noProof/>
        </w:rPr>
      </w:pPr>
      <w:r w:rsidRPr="00D51354">
        <w:t>–</w:t>
      </w:r>
      <w:r w:rsidRPr="00D51354">
        <w:tab/>
        <w:t xml:space="preserve">wara li </w:t>
      </w:r>
      <w:proofErr w:type="spellStart"/>
      <w:r w:rsidRPr="00D51354">
        <w:t>kkunsidra</w:t>
      </w:r>
      <w:proofErr w:type="spellEnd"/>
      <w:r w:rsidRPr="00D51354">
        <w:t xml:space="preserve"> r-rapport tal-Kumitat għall-Impjiegi u l-Affarijiet Soċjali(A8-0386/2018),</w:t>
      </w:r>
    </w:p>
    <w:p w14:paraId="5084F5D8" w14:textId="77777777" w:rsidR="00007D99" w:rsidRDefault="00007D99" w:rsidP="00007D99">
      <w:pPr>
        <w:pStyle w:val="Normal12Hanging"/>
      </w:pPr>
      <w:r w:rsidRPr="00D51354">
        <w:t>1.</w:t>
      </w:r>
      <w:r w:rsidRPr="00D51354">
        <w:tab/>
        <w:t>Jadotta l-pożizzjoni fl-ewwel qari li tidher hawn taħt;</w:t>
      </w:r>
    </w:p>
    <w:p w14:paraId="4B0C17DF" w14:textId="3AE45597" w:rsidR="002F796E" w:rsidRPr="00D51354" w:rsidRDefault="002F796E" w:rsidP="00007D99">
      <w:pPr>
        <w:pStyle w:val="Normal12Hanging"/>
        <w:rPr>
          <w:noProof/>
        </w:rPr>
      </w:pPr>
      <w:r>
        <w:rPr>
          <w:noProof/>
        </w:rPr>
        <w:t>2.</w:t>
      </w:r>
      <w:r>
        <w:rPr>
          <w:noProof/>
        </w:rPr>
        <w:tab/>
      </w:r>
      <w:r w:rsidRPr="002F796E">
        <w:rPr>
          <w:noProof/>
        </w:rPr>
        <w:t>Jieħu nota tad-dikjarazzjonijiet tal-Kummissjoni annessi ma’ din ir-riżoluzzjoni, li se jiġu ppubblikati fis-serje C ta’ Il-Ġurnal Uffiċjali tal-Unjoni Ewropea;</w:t>
      </w:r>
    </w:p>
    <w:p w14:paraId="17D85063" w14:textId="33B6E5C2" w:rsidR="00007D99" w:rsidRPr="00D51354" w:rsidRDefault="00484141" w:rsidP="00007D99">
      <w:pPr>
        <w:pStyle w:val="Normal12Hanging"/>
        <w:rPr>
          <w:noProof/>
        </w:rPr>
      </w:pPr>
      <w:r>
        <w:t>3</w:t>
      </w:r>
      <w:r w:rsidR="00007D99" w:rsidRPr="00D51354">
        <w:t>.</w:t>
      </w:r>
      <w:r w:rsidR="00007D99" w:rsidRPr="00D51354">
        <w:tab/>
        <w:t xml:space="preserve">Jitlob lill-Kummissjoni biex </w:t>
      </w:r>
      <w:proofErr w:type="spellStart"/>
      <w:r w:rsidR="00007D99" w:rsidRPr="00D51354">
        <w:t>terġa</w:t>
      </w:r>
      <w:proofErr w:type="spellEnd"/>
      <w:r w:rsidR="00007D99" w:rsidRPr="00D51354">
        <w:t xml:space="preserve">' tirreferi l-kwistjoni lill-Parlament jekk tibdel il-proposta tagħha, </w:t>
      </w:r>
      <w:proofErr w:type="spellStart"/>
      <w:r w:rsidR="00007D99" w:rsidRPr="00D51354">
        <w:t>temendaha</w:t>
      </w:r>
      <w:proofErr w:type="spellEnd"/>
      <w:r w:rsidR="00007D99" w:rsidRPr="00D51354">
        <w:t xml:space="preserve"> b'mod sustanzjali jew ikollha l-ħsieb li </w:t>
      </w:r>
      <w:proofErr w:type="spellStart"/>
      <w:r w:rsidR="00007D99" w:rsidRPr="00D51354">
        <w:t>temendaha</w:t>
      </w:r>
      <w:proofErr w:type="spellEnd"/>
      <w:r w:rsidR="00007D99" w:rsidRPr="00D51354">
        <w:t xml:space="preserve"> b'mod sustanzjali;</w:t>
      </w:r>
    </w:p>
    <w:p w14:paraId="2A91453A" w14:textId="0A991C92" w:rsidR="00007D99" w:rsidRPr="00570EC3" w:rsidRDefault="00484141" w:rsidP="00570EC3">
      <w:pPr>
        <w:pStyle w:val="Normal12Hanging"/>
        <w:rPr>
          <w:noProof/>
        </w:rPr>
      </w:pPr>
      <w:r>
        <w:t>4</w:t>
      </w:r>
      <w:r w:rsidR="00007D99" w:rsidRPr="00D51354">
        <w:t>.</w:t>
      </w:r>
      <w:r w:rsidR="00007D99" w:rsidRPr="00D51354">
        <w:tab/>
        <w:t>Jagħti istruzzjonijiet lill-President tiegħu sabiex jgħaddi l-pożizzjoni tal-Parlament lill-Kunsill u lill-Kummissjoni kif ukoll lill-parlamenti nazzjonali.</w:t>
      </w:r>
    </w:p>
    <w:p w14:paraId="22199099" w14:textId="77777777" w:rsidR="00007D99" w:rsidRPr="00D51354" w:rsidRDefault="00007D99" w:rsidP="00007D99">
      <w:pPr>
        <w:rPr>
          <w:noProof/>
        </w:rPr>
      </w:pPr>
    </w:p>
    <w:p w14:paraId="648CE394" w14:textId="77777777" w:rsidR="00570EC3" w:rsidRDefault="00570EC3" w:rsidP="00007D99">
      <w:pPr>
        <w:sectPr w:rsidR="00570EC3" w:rsidSect="00D513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EAD3806" w14:textId="2EE9BF64" w:rsidR="002F796E" w:rsidRPr="00484141" w:rsidRDefault="00484141" w:rsidP="00484141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bookmarkStart w:id="7" w:name="_Hlk232437425"/>
      <w:r w:rsidRPr="006C7FB7">
        <w:rPr>
          <w:rFonts w:eastAsia="Calibri"/>
          <w:b/>
          <w:bCs/>
          <w:color w:val="000000"/>
          <w:szCs w:val="24"/>
        </w:rPr>
        <w:lastRenderedPageBreak/>
        <w:t>P</w:t>
      </w:r>
      <w:r w:rsidR="00DF5363">
        <w:rPr>
          <w:rFonts w:eastAsia="Calibri"/>
          <w:b/>
          <w:bCs/>
          <w:color w:val="000000"/>
          <w:szCs w:val="24"/>
        </w:rPr>
        <w:t>10</w:t>
      </w:r>
      <w:r w:rsidRPr="006C7FB7">
        <w:rPr>
          <w:rFonts w:eastAsia="Calibri"/>
          <w:b/>
          <w:bCs/>
          <w:color w:val="000000"/>
          <w:szCs w:val="24"/>
        </w:rPr>
        <w:t>_TC1-COD(20</w:t>
      </w:r>
      <w:r>
        <w:rPr>
          <w:rFonts w:eastAsia="Calibri"/>
          <w:b/>
          <w:bCs/>
          <w:color w:val="000000"/>
          <w:szCs w:val="24"/>
        </w:rPr>
        <w:t>16</w:t>
      </w:r>
      <w:r w:rsidRPr="006C7FB7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397</w:t>
      </w:r>
    </w:p>
    <w:p w14:paraId="14621EC5" w14:textId="04543CCD" w:rsidR="004B2B36" w:rsidRPr="004B2B36" w:rsidRDefault="002F796E" w:rsidP="002F796E">
      <w:pPr>
        <w:spacing w:after="240"/>
      </w:pPr>
      <w:r w:rsidRPr="00CE3598">
        <w:rPr>
          <w:rFonts w:eastAsia="Calibri"/>
          <w:b/>
          <w:bCs/>
        </w:rPr>
        <w:t xml:space="preserve">Pożizzjoni </w:t>
      </w:r>
      <w:r w:rsidRPr="002F796E">
        <w:rPr>
          <w:rFonts w:eastAsia="Calibri"/>
          <w:b/>
          <w:bCs/>
        </w:rPr>
        <w:t>tal-Parlament Ewropew adottata fl-ewwel qari ta</w:t>
      </w:r>
      <w:r>
        <w:rPr>
          <w:rFonts w:eastAsia="Calibri"/>
          <w:b/>
          <w:bCs/>
        </w:rPr>
        <w:t>s-7</w:t>
      </w:r>
      <w:r w:rsidRPr="002F796E">
        <w:rPr>
          <w:b/>
        </w:rPr>
        <w:t xml:space="preserve"> </w:t>
      </w:r>
      <w:r w:rsidRPr="002F796E">
        <w:rPr>
          <w:rFonts w:eastAsia="Calibri"/>
          <w:b/>
          <w:bCs/>
        </w:rPr>
        <w:t xml:space="preserve">ta’ </w:t>
      </w:r>
      <w:r>
        <w:rPr>
          <w:rFonts w:eastAsia="Calibri"/>
          <w:b/>
          <w:bCs/>
        </w:rPr>
        <w:t>Lulju</w:t>
      </w:r>
      <w:r w:rsidRPr="002F796E">
        <w:rPr>
          <w:rFonts w:eastAsia="Calibri"/>
          <w:b/>
          <w:bCs/>
        </w:rPr>
        <w:t xml:space="preserve"> 2026 bil-ħsieb tal-adozzjoni tar-Regolament (UE) 2026/...</w:t>
      </w:r>
      <w:r w:rsidRPr="00CE3598">
        <w:rPr>
          <w:rFonts w:eastAsia="Calibri"/>
          <w:b/>
          <w:bCs/>
        </w:rPr>
        <w:t xml:space="preserve"> </w:t>
      </w:r>
      <w:r w:rsidRPr="00CE3598">
        <w:rPr>
          <w:b/>
          <w:color w:val="000000"/>
          <w:szCs w:val="22"/>
        </w:rPr>
        <w:t>tal-Parlament Ewropew u tal-Kunsill</w:t>
      </w:r>
      <w:r w:rsidRPr="00CE3598">
        <w:rPr>
          <w:rFonts w:eastAsia="Calibri"/>
          <w:b/>
          <w:szCs w:val="22"/>
        </w:rPr>
        <w:t xml:space="preserve"> </w:t>
      </w:r>
      <w:bookmarkEnd w:id="7"/>
      <w:r w:rsidR="004B2B36" w:rsidRPr="004B2B36">
        <w:rPr>
          <w:rFonts w:eastAsia="Aptos"/>
          <w:b/>
          <w:color w:val="000000"/>
          <w:kern w:val="2"/>
          <w:szCs w:val="24"/>
          <w:lang w:eastAsia="en-US"/>
          <w14:ligatures w14:val="standardContextual"/>
        </w:rPr>
        <w:t>li jemenda r-Regolament (KE) Nru 883/2004 dwar il-koordinazzjoni ta’ sistemi ta’ sigurtà soċjali u r-Regolament (KE) Nru 987/2009 li jistabbilixxi l-proċedura għall-implimentazzjoni tar-Regolament (KE) Nru 883/2004</w:t>
      </w:r>
    </w:p>
    <w:p w14:paraId="13432BA2" w14:textId="77777777" w:rsidR="004B2B36" w:rsidRPr="004B2B36" w:rsidRDefault="004B2B36" w:rsidP="004B2B36">
      <w:pPr>
        <w:widowControl/>
        <w:spacing w:line="360" w:lineRule="auto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(Test b’rilevanza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għaż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-ŻEE u l-Iżvizzera)</w:t>
      </w:r>
    </w:p>
    <w:p w14:paraId="12EDA4F2" w14:textId="77777777" w:rsidR="004B2B36" w:rsidRPr="004B2B36" w:rsidRDefault="004B2B36" w:rsidP="004B2B36">
      <w:pPr>
        <w:keepNext/>
        <w:widowControl/>
        <w:spacing w:before="60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IL-PARLAMENT EWROPEW U L-KUNSILL TAL-UNJONI EWROPEA,</w:t>
      </w:r>
    </w:p>
    <w:p w14:paraId="41DD8924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Wara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kkunsidraw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it-Trattat dwar il-Funzjonament tal-Unjoni Ewropea, u b’mod partikolari l-Artikolu 48 tiegħu,</w:t>
      </w:r>
    </w:p>
    <w:p w14:paraId="6AE310E1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Wara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kkunsidraw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il-proposta tal-Kummissjoni Ewropea,</w:t>
      </w:r>
    </w:p>
    <w:p w14:paraId="240B69AC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Wara li l-abbozz tal-att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leġiżlattiv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intbagħat lill-Parlamenti nazzjonali,</w:t>
      </w:r>
    </w:p>
    <w:p w14:paraId="64E1AE8B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Wara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kkunsidraw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l-opinjoni tal-Kumitat Ekonomiku u Soċjali Ewropew</w:t>
      </w:r>
      <w:r w:rsidRPr="004B2B36">
        <w:rPr>
          <w:color w:val="000000"/>
          <w:vertAlign w:val="superscript"/>
          <w:lang w:eastAsia="en-US"/>
          <w14:ligatures w14:val="standardContextual"/>
        </w:rPr>
        <w:footnoteReference w:id="3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</w:t>
      </w:r>
    </w:p>
    <w:p w14:paraId="40F1FA24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Wara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kkunsidraw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l-opinjoni tal-Kumitat tar-Reġjuni</w:t>
      </w:r>
      <w:r w:rsidRPr="004B2B36">
        <w:rPr>
          <w:color w:val="000000"/>
          <w:vertAlign w:val="superscript"/>
          <w:lang w:eastAsia="en-US"/>
          <w14:ligatures w14:val="standardContextual"/>
        </w:rPr>
        <w:footnoteReference w:id="4"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</w:t>
      </w:r>
    </w:p>
    <w:p w14:paraId="1E160348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Filwaqt li jaġixxu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mal-proċedura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leġiżlattiva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ordinarja</w:t>
      </w:r>
      <w:r w:rsidRPr="004B2B36">
        <w:rPr>
          <w:color w:val="000000"/>
          <w:vertAlign w:val="superscript"/>
          <w:lang w:eastAsia="en-US"/>
          <w14:ligatures w14:val="standardContextual"/>
        </w:rPr>
        <w:footnoteReference w:id="5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</w:t>
      </w:r>
    </w:p>
    <w:p w14:paraId="4D88B094" w14:textId="77777777" w:rsidR="004B2B36" w:rsidRPr="004B2B36" w:rsidRDefault="004B2B36" w:rsidP="004B2B36">
      <w:pPr>
        <w:widowControl/>
        <w:spacing w:line="360" w:lineRule="auto"/>
        <w:rPr>
          <w:color w:val="000000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FEB0C4A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Billi:</w:t>
      </w:r>
    </w:p>
    <w:p w14:paraId="4743234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Mill-1 ta’ Mejju 2010 bdiet tapplika sistema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modernizzata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tal-koordinazzjoni tas-sigurtà soċjali abbażi tar-Regolamenti (KE) Nru 883/2004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6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(KE) Nru 987/2009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7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tal-Parlament Ewropew u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Kunsll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75AD8E6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Ir-Regolamenti (KE) Nru 883/2004 u (KE) Nru 987/2009 ġew emendati bir-Regolament (UE) Nru 465/2012 tal-Parlament Ewropew u tal-Kunsill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8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b’mod partikolari fil-qasam tad-determinazzjoni tal-leġiżlazzjoni applikabbli u tal-benefiċċji tal-qgħad, u biex isiru adattamenti tekniċi għar-referenzi għal-leġiżlazzjoni nazzjonali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fl-Annessi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(KE) Nru 883/2004.</w:t>
      </w:r>
    </w:p>
    <w:p w14:paraId="1E3CA19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Jidher mill-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evalwazzjonijiet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mid-diskussjonijiet fil-Kummissjoni Amministrattiva għall-Koordinazzjoni ta’ Sistemi ta’ Sigurtà Soċjali (il-“Kummissjoni Amministrattiva”) li fl-oqsma tal-benefiċċji tal-kura fit-tul, il-benefiċċji tal-qgħad u l-benefiċċji tal-familja, il-proċess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modernizzazzjoni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għandu jkompli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sabiex ir-regoli relatati ma’ dawk il-benefiċċji jsiru aktar ġusti, aktar ċari u aktar faċli biex jiġu applikati, permezz tal-iskambji tal-esperjenza u l-iskambji tal-aħjar prattiki amministrattivi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Sabiex jiġu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ffaċilitati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tali skambji, għandu jiġi promoss ukoll l-użu ta’ teknoloġiji ġodda.</w:t>
      </w:r>
    </w:p>
    <w:p w14:paraId="17100316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C5325AD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Jibqa’ essenzjali li r-regoli ta’ koordinazzjoni jżommu l-pass mal-kuntest legali 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soċjetali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qed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jevolvi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fih joperaw, billi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ffaċilitat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aktar l-eżerċizzju tad-drittijiet taċ-ċittadini filwaqt li tiġi żgurata ċ-ċarezza legali, it-tqassim ġust u ekwu tal-piż finanzjarju bejn l-istituzzjonijiet tal-Istati Membri involuti,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is-sempliċità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amministrattiva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infurzabbiltà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tar-regoli.</w:t>
      </w:r>
    </w:p>
    <w:p w14:paraId="7CD95102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▌</w:t>
      </w:r>
    </w:p>
    <w:p w14:paraId="3805C0E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Il-benefiċċji tal-kura fit-tul sa issa għadhom ma ġewx inklużi b’mod espliċitu fil-kamp ta’ applikazzjoni materjali tar-Regolament (KE) Nru 883/2004 iżda,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fil-prinċipju ġew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ikkoordinati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mar-regoli applikabbli għall-benefiċċji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tal-mard, u dan qed iwassal għal inċertezza legali kemm għall-istituzzjonijiet kif ukoll għall-persuni li jitolbu l-benefiċċji għall-kura fit-tul. Hemm il-ħtieġa li jiġi żviluppat qafas legali stabbli xieraq għall-benefiċċji tal-kura fit-tul fir-Regolament,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 jkompli l-koordinazzjoni tal-benefiċċji tal-mard bħala regola ġenerali 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jinkludi definizzjoni ċara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u lista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tali benefiċċji.</w:t>
      </w:r>
    </w:p>
    <w:p w14:paraId="4FC6051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▌</w:t>
      </w:r>
    </w:p>
    <w:p w14:paraId="7ABEB692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Fil-qasam tal-benefiċċji tal-qgħad, ir-regoli dwar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aggregazzjoni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tal-perjodi tal-assigurazzjoni għandhom jiġu applikati b’mod uniformi mill-Istati Membri kollha. ▌</w:t>
      </w:r>
    </w:p>
    <w:p w14:paraId="016EF01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7FE196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Sabiex tiġi żgurata rabta reali bejn il-persuna qiegħda u s-suq tax-xogħol tal-Istat Membru li qed jagħti l-benefiċċji tal-qgħad,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li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r-regoli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aggregazzjoni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tal-perjodi għall-finijiet tal-għoti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għall-benefiċċji tal-qgħad, bl-eċċezzjoni tal-ħaddiema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transfruntiera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kompletament qiegħda kif imsemmija fl-Artikolu 65(2), (3) u (5) tar-Regolament (KE) Nru 883/2004, ikunu soġġetti għall-kundizzjoni li l-persuna assigurata fiż-żmien l-aktar reċenti tkun għamlet perijodu mingħajr interruzzjoni ta’mill-anqas xahar ta’ assigurazzjoni, impjieg jew impjieg għal rasha f’dak l-Istat Membru u b’hekk tkun ikkontribwiet għall-finanzjament tal-iskema tal-benefiċċji tal-qgħad ta’ dak l-Istat Membru għal perjodu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predefinit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 Meta ma jkun ġie magħmul l-ebda tali perjodu fl-Istat Membru tal-assigurazzjoni, impjieg jew impjieg għal-rasha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l-aktar reċenti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,l-Istat Membru preċedenti li fih dik il-persuna tkun għamlet perjodu ta’ assigurazzjoni, impjieg jew impjieg għal rasha għandu jsir kompetenti, dment li l-persuna tkun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ikkompletat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perjodu mingħajr interruzzjoni ta’ mill-anqas xahar f’dak l-Istat Membru. Ir-reġistrazzjoni mas-servizzi tal-impjiegi tal-Istat Membru tal-assigurazzjoni l-aktar reċenti għandu jkollha l-istess effett bħar-reġistrazzjoni mas-servizzi tal-impjiegi tal-Istat Membru li fih il-persuna qiegħda kienet assigurata qabel. Meta l-persuna ma tkunx lestiet il-perjodu meħtieġ fl-ebda wieħed minn dawk l-Istati Membri, l-Istat Membru tal-aktar assigurazzjoni , impjieg jew impjieg għal rasha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l-aktar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reċenti għandu jsir kompetenti.</w:t>
      </w:r>
    </w:p>
    <w:p w14:paraId="0A210C84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0E9D43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color w:val="000000"/>
          <w:szCs w:val="24"/>
          <w:lang w:eastAsia="en-US"/>
          <w14:ligatures w14:val="standardContextual"/>
        </w:rPr>
        <w:footnoteReference w:customMarkFollows="1" w:id="9"/>
        <w:t xml:space="preserve">▌In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order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to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improve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the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opportunities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for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unemployed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persons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moving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to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another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Member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State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to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look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for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work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and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their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chances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for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reintegration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into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the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labour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market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and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to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address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skills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mismatches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across</w:t>
      </w:r>
      <w:proofErr w:type="spellEnd"/>
      <w:r w:rsidRPr="004B2B36">
        <w:rPr>
          <w:color w:val="000000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color w:val="000000"/>
          <w:szCs w:val="24"/>
          <w:lang w:eastAsia="en-US"/>
          <w14:ligatures w14:val="standardContextual"/>
        </w:rPr>
        <w:t>borders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 l-Istati Membri jkunu jistgħu jiddeċiedu li jeżerċitaw il-possibbiltà li jestendu l-perjodu ta’ esportazzjoni tal-benefiċċji tal-qgħad sa tmiem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tal-persuna għall-benefiċċji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15803E22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3DC53E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Il-persuni qiegħda li matul l-aktar attività reċenti tagħhom kienu jirrisjedu fi Stat Membru għajr l-Istat Membru kompetenti u li jkomplu jirrisjedu f’dak l-Istat Membru l-ieħor jew jirritornaw hemmhekk għandhom jirċievu benefiċċji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tal-Istat Membru kompetenti, dment li, fl-Istat Membru tal-aktar attività reċenti tagħhom, ikunu għamlu perjodi ta’ assigurazzjoni, impjieg jew impjieg għal rashom mingħajr interruzzjonijiet ta’ mill-anqas 22 ġimgħa (“perjodu ta’ affiljazzjoni”). Huma biss il-perjodi ta’ assigurazzjoni, impjieg jew impjieg għal rashom mingħajr interruzzjoni magħmula  fl-ambitu tal-leġiżlazzjoni tal-Istat Membru kompetenti li għandhom jitqiesu għall-fini tal-kalkolu tal-perijodu ta’ affiljazzjoni. Soġġett għat-tlestija tal-perjodu ta’ affiljazzjoni, huwa f’idejn l-Istat Membru kompetenti li jivvaluta jekk il-persuna tissodisfax il-kundizzjonijiet biex tkun intitolata għall-benefiċċji tal-qgħad stabbiliti fil-leġiżlazzjoni nazzjonali tiegħu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daqs li kieku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l-persuna kienet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residenti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f’dak l-Istat Membru. Il-persuna għandha tikkonforma mal-obbligi stabbiliti fil-leġiżlazzjoni applikabbli tal-Istat Membru kompetenti. Jekk il-persuna tiddeċiedi li tagħmel lilha nnifisha disponibbli għas-servizzi tal-impjiegi ta’ Stat Membru ieħor sabiex tfittex xogħol hemmhekk, hija għandha tikkonforma mal-kundizzjonijiet stabbiliti fil-leġiżlazzjoni ta’ dak l-Istat Membru l-ieħor u tkun soġġetta għall-proċedura ta’ kontroll organizzata fih. L-istituzzjoni fl-Istat Membru fejn tkun marret il-persuna qiegħda għandha tipprovdi lill-Istat Membru kompetenti, kull xahar, informazzjoni rilevanti dwar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is-segwitu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tas-sitwazzjoni tal-persuna qiegħda, b’mod partikolari jekk għadhiex irreġistrata mas-servizzi tal-impjiegi u jekk hijiex qed tikkonforma ma’ proċeduri organizzati ta’ verifika, u proċeduri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attivazzjoni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kollokament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f’impjieg.</w:t>
      </w:r>
    </w:p>
    <w:p w14:paraId="668B102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FF6B05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Fil-qafas tal-implimentazzjoni tar-Regolamenti (KE) Nru 883/2004 u (KE) Nru 987/2009, u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mad-dmir ta’ informazzjoni u kooperazzjoni reċiproċi, l-istituzzjonijiet tal-Istati Membri għandhom, fost l-oħrajn, jiskambjaw id-data meħtieġa biex jidentifikaw bidliet fiċ-ċirkostanzi rilevanti għad-drittijiet u l-obbligi tal-persuni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skont ir-Regolament (KE) Nru 883/2004. L-Istati Membri jistgħu jiddeċiedu li jagħmlu aktar użu minn mezzi elettroniċi biex itejbu t-twettiq tad-dmir ta’ informazzjoni u kooperazzjoni reċiproċi. </w:t>
      </w:r>
    </w:p>
    <w:p w14:paraId="35D8824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E09C05E" w14:textId="0C75318B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Is-suq tax-xogħol fil-Lussemburgu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kkaratterizzat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għadd ta’ karatteristiċi speċifiċi. Il-ħaddiema bejn il-fruntieri jagħmlu parti sinifikanti sew tal-popolazzjoni attiva totali fil-Lussemburgu, li jaqbeż sew il-proporzjon ta’ ħaddiema bejn il-fruntieri fil-popolazzjoni attiva ta’ Stati Membri oħra. L-introduzzjoni tar-regoli l-ġodda rigward il-ħaddiema bejn il-fruntieri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transfruntiera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mistennija toħloq piż amministrattiv kbir fuq l-awtorità għall-impjieg pubbliku tal-Lussemburgu, minħabba żieda sinifikanti fl-għadd ta’ ħaddiema bejn il-fruntieri li għalihom din issir l-istituzzjoni kompetenti. Huwa għalhekk xieraq li l-Lussemburgu jingħata perjodu addizzjonali ta’ introduzzjoni gradwali, li matulu l-Artikoli 65 u 86 tar-Regolament (KE) Nru 883/2004 u l-Artikoli 56 u 70 tar-Regolament (KE) </w:t>
      </w:r>
      <w:r w:rsidR="000C58EC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Nru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987/2009 u l-Anness 5 tiegħu, fil-verżjoni fis-seħħ qabel ... [data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jibqgħu japplikaw, sabiex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jingħata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ż-żmien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meħtieġ biex il-pajjiż jieħu l-passi preparatorji neċessarji kollha għal transizzjoni bla xkiel mill-qafas regolatorju attwali għar-regoli l-ġodda u biex jaġġusta s-sistema tas-sigurtà soċjali. Matul dak il-perjodu ta’ introduzzjoni gradwali,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li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l-Artikolu 56a tar-Regolament (KE) Nru 987/2009, li huwa introdott permezz ta’ dan ir-Regolament, ma japplikax għal-Lussemburgu.</w:t>
      </w:r>
    </w:p>
    <w:p w14:paraId="6725BE4C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E0255E2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Fid-dawl tas-sentenza tal-Qorti tal-Ġustizzja tal-Unjoni Ewropea fil-Kawża C-347/12,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Wiering</w:t>
      </w:r>
      <w:proofErr w:type="spellEnd"/>
      <w:r w:rsidRPr="004B2B36">
        <w:rPr>
          <w:b/>
          <w:i/>
          <w:color w:val="000000"/>
          <w:szCs w:val="24"/>
          <w:vertAlign w:val="superscript"/>
          <w:lang w:eastAsia="en-US"/>
          <w14:ligatures w14:val="standardContextual"/>
        </w:rPr>
        <w:footnoteReference w:id="10"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għall-fini tal-kalkolu tas-suppliment li jagħmel tajjeb għad-differenza, hemm żewġ kategoriji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tal-benefiċċji tal-familja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tal-istess tip, jiġifieri, il-benefiċċji tal-familja fi flus li huma primarjament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maħsuba biex jieħdu post l-introjtu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li ma jiġix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gwadanjat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minħabba l-perjodi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tat-trobbija tat-tfal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l-benefiċċji tal-familja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l-oħra kollha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▌.</w:t>
      </w:r>
    </w:p>
    <w:p w14:paraId="2AA584A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Il-benefiċċji tal-familja fi flus li huma primarjament maħsuba biex jieħdu post dħul mhux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gwadanjat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parti minnu jew kollu kemm hu, jew dħul li l-persuna ma tistax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tiggwadanja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minħabba perjodi tat-trobbija tat-tfal, tfasslu biex jissodisfaw il-ħtiġijiet individwali jew personali tal-ġenitur soġġetti għal-leġiżlazzjoni tal-Istat Membru kompetenti u għalhekk huma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distingwibbli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benefiċċji oħra tal-familja billi dawn huma maħsuba biex jikkumpensaw ġenitur għat-telf tad-dħul jew tas-salarju matul iż-żmien li jkunu qattgħu jrabbu t-tfal aktar milli biex jissodisfaw biss l-ispejjeż ġenerali tal-familja.</w:t>
      </w:r>
    </w:p>
    <w:p w14:paraId="2ADE2A46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80876BB" w14:textId="26549282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Sabiex ir-Regolamenti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(KE) Nru 883/2004 u (KE) Nru 987/2009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ikunu jistgħu jiġu aġġornati f’waqthom ▌ biex jinkorporaw żviluppi fuq il-livell nazzjonali,</w:t>
      </w:r>
      <w:r w:rsidRPr="004B2B36">
        <w:rPr>
          <w:szCs w:val="24"/>
          <w:lang w:eastAsia="en-US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tiġi delegata lill-Kummissjoni s-setgħa li tadotta atti skont l-Artikolu 290 tat-Trattat dwar il-Funzjonament tal-Unjoni Ewropea fir-rigward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emendar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▌ għar-Regolament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(KE) Nru 883/2004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ir-Regolament (KE) Nru 987/2009. Huwa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partikolarment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importanti li l-Kummissjoni twettaq konsultazzjonijiet xierqa ix-xogħol tagħha ta’ tħejjija, ukoll fil-livell tal-esperti, u li dawk il-konsultazzjonijiet jiġu mwettqa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mal-prinċipji stipulati</w:t>
      </w:r>
      <w:r w:rsidRPr="004B2B36" w:rsidDel="00AE1BEA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fil-Ftehim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Interistituzzjonali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tat-13 ta’ April 2016</w:t>
      </w:r>
      <w:r w:rsidRPr="004B2B36">
        <w:rPr>
          <w:szCs w:val="24"/>
          <w:vertAlign w:val="superscript"/>
          <w:lang w:eastAsia="en-US"/>
        </w:rPr>
        <w:footnoteReference w:id="11"/>
      </w:r>
      <w:r w:rsidRPr="004B2B36">
        <w:rPr>
          <w:szCs w:val="24"/>
          <w:lang w:eastAsia="en-US"/>
        </w:rPr>
        <w:t>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dwar it-Tfassil Aħjar tal-Liġijiet.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B’mod partikolari, biex tiġi żgurata parteċipazzjoni ugwali fit-tħejjija ta’ atti delegati, il-Parlament Ewropew u l-Kunsill jirċievu d-dokumenti kollha fl-istess ħin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jirċevuhom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l-esperti tal-Istati Membri, u l-esperti tagħhom ikollhom aċċess sistematiku għal-laqgħat tal-gruppi tal-esperti tal-Kummissjoni li jittrattaw it-tħejjija tal-atti delegati.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67BF995B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C6B257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Bil-ħsieb li l-Istati Membri jiġu appoġġati fl-isforzi tagħhom fil-ġlieda kontra l-frodi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iżbalji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fl-applikazzjoni tar-regoli dwar il-koordinazzjoni, hu meħtieġ li tiġi stabbilita bażi oħra legali għall-ipproċessar tad-data personali tal-persuni li għalihom japplikaw ir-Regolamenti (KE) Nru 883/2004 u (KE) Nru 987/2009,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mar-Regolament (UE) 2016/679 tal-Parlament Ewropew u tal-Kunsill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12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 B’hekk Stat Membru jkun jista’ ▌ jqabbel id-data li jkollhom l-istituzzjonijiet kompetenti tiegħu ma’ dawk ta’ Stat Membru ieħor, sabiex jiġu identifikati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iżbalji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inkonsistenzi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jeħtieġu aktar investigazzjoni.</w:t>
      </w:r>
    </w:p>
    <w:p w14:paraId="7588B47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Bil-ħsieb li titħaffef il-proċedura għall-verifika u l-irtirar tad-dokumenti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f’każijiet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frodi jew żball, jeħtieġ li jissaħħu l-kollaborazzjoni u l-iskambju tal-informazzjoni bejn l-istituzzjoni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emittenti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l-istituzzjoni li qed titlob l-irtirar. Fejn ikun hemm dubju dwar il-validità ta’ dokument jew dwar il-korrettezza tal-evidenza ta’ sostenn ▌, hu fl-interess tal-Istati Membri u l-persuni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l-istituzzjonijiet ikkonċernati jilħqu ftehim f’perjodu raġonevoli ta’ żmien.</w:t>
      </w:r>
    </w:p>
    <w:p w14:paraId="18805DE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FA00A2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Għandu jkun hemm proċedura dettaljata għall-kooperazzjoni f’każ ta’ dubju dwar il-validità tad-dokumenti relatati mal-leġiżlazzjoni tas-sigurtà soċjali applikabbli għad-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detentur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dawk id-dokumenti. Huwa meħtieġ ukoll li jiġu stabbiliti aktar regoli dwar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ir-retroattività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meta dokument jiġi rtirat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rettifikat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Dan jinkludi sitwazzjonijiet li fihom l-Istati Membri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għandhom jikkunsidraw li jikkonkludu ftehim abbażi tal-Artikolu 16 tar-Regolament (KE) Nru 883/2004 għal parti mill-perjodi koperti mid-dokument jew il-perjodi kollha. </w:t>
      </w:r>
    </w:p>
    <w:p w14:paraId="09B2C88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Biex jiġi żgurat it-tħaddim effettiv u effiċjenti tar-regoli ta’ koordinazzjoni, huwa meħtieġ li jiġu ċċarati r-regoli għad-determinazzjoni tal-leġiżlazzjoni applikabbli għall-impjegati li jwettqu l-attività ekonomika tagħhom f’żewġ Stati Membri, jew aktar sabiex ikun hemm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akbar mal-kundizzjonijiet li japplikaw għal persuni li huma ▌ mibgħuta biex iwettqu attività ekonomika fi Stat Membru uniku. ▌</w:t>
      </w:r>
    </w:p>
    <w:p w14:paraId="2AC3794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Ir-rabta mas-sistema tas-sigurtà soċjali tal-Istat Membru tal-oriġini tal-persuni impjegati mibgħuta fi Stat Membru ieħor għandha tiġi msaħħa billi jiġi previst perjodu minimu ta’ affiljazzjoni minn qabel.</w:t>
      </w:r>
    </w:p>
    <w:p w14:paraId="2811306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67B9AF1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Is-setgħat ta’ implimentazzjoni għandhom jingħataw lill-Kummissjoni sabiex jiġu żgurati kundizzjonijiet uniformi għall-implimentazzjoni tal-Artikoli 12 u 13 tar-Regolament (KE) Nru 883/2004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u tar-regoli dwar l-irkupru previsti fir-Regolament (KE) Nru 987/2009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Dawk is-setgħat għandhom ikunu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eżerċitati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mar-Regolament (UE) Nru 182/2011 tal-Parlament Ewropew u tal-Kunsill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13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3EF3E51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(21)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Jekk Stat Membru ma jkunx jista’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jinnotifika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l-ispiża medja annwali għal kull persuna f’kull grupp ta’ età għas-sena ta’ referenza sal-iskadenza meħtieġa, l-Istat Membru għandu jkun jista’ jippreżenta t-talbiet għal dik is-sena abbażi tal-ispejjeż medji annwali għas-sena immedjatament preċedenti ppubblikati f’</w:t>
      </w:r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Il-Ġurnal Uffiċjali tal-Unjoni Ewropea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Ir-rimborż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tan-nefqa fuq il-benefiċċji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natura abbażi ta’ ammonti fissi għandu jkun kemm jista’ jkun qrib tan-nefqa reali. Deroga mill-obbligu tan-notifika għandha tkun soġġetta għall-awtorizzazzjoni tal-Kummissjoni Amministrattiva u m’għandhiex tingħata għal sentejn konsekuttivi.</w:t>
      </w:r>
    </w:p>
    <w:p w14:paraId="2DA99A5F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E940C9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▌Il-proċedura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tpaċija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tapplika f’sitwazzjonijiet fejn il-leġiżlazzjoni ta’ Stat Membru kienet applikata b’mod proviżorju skont l-Artikolu 6 tar-Regolament (KE) Nru 987/2009 għandha tiġi estiża għal każijiet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fejn istituzzjoni ma kellhiex il-kompetenza li tagħti benefiċċji jew tirċievi kontribuzzjonijiet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Barra minn hekk, f’dak il-kuntest, jeħtieġ li ma jiġux applikati dispożizzjonijiet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diverġenti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dwar il-limitazzjoni fil-liġi nazzjonali biex jiġi żgurat li ħlas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retroattiv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bejn l-istituzzjonijiet ma jiġix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ostakolat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minn xi limiti ta’ żmien inkompatibbli stabbiliti fil-leġiżlazzjoni nazzjonali waqt li fl-istess ħin jiġi stabbilit perjodu ta’ limitu uniformi ta’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tliet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snin li jgħodd b’lura mill-bidu tal-proċedura ta’ djalogu msemmija taħt l-Artikoli 5(3) u (4) u l-Artikolu 6(3) ta’ dak ir-Regolament biex jiġi żgurat li l-proċedura għas-soluzzjoni ta’ tilwim ma tiġix mfixkla.</w:t>
      </w:r>
    </w:p>
    <w:p w14:paraId="70B50EFE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D0D214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Irkupru effettiv huwa mezz ta’ prevenzjoni u mod kif jiġu ttrattati l-abbużi u l-frodi u mezz biex jiġi żgurat il-funzjonament bla xkiel tal-iskemi tas-sigurtà soċjali. Il-proċeduri ta’ rkupru previsti fil-Kapitolu III tat-Titolu IV tar-Regolament (KE) Nru 987/2009 huma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bbażati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fuq il-proċeduri u r-regoli previsti fid-Direttiva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tal-Kunsill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2008/55/KE ▌ 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14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Dik id-Direttiva ġiet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issuperata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bid-Direttiva tal-Kunsill 2010/24/UE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15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introduċiet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strument uniformi biex jintuża għall-miżuri ta’ infurzar kif ukoll formola standard għan-notifika tal-istrumenti u l-miżuri marbuta mat-talbiet.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rieżami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mill-Kummissjoni Amministrattiva ħafna mill-Istati Membri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sabuha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vantaġġuża li jużaw strument uniformi għall-infurzar simili għal dak previst mid-Direttiva 2010/24/UE. Għalhekk jeħtieġ li r-regoli għall-assistenza reċiproka fl-irkupru ta’ talbiet dwar is-sigurtà soċjali jirriflettu l-miżuri l-ġodda fid-Direttiva 2010/24/UE, sabiex jiġi żgurat irkupru aktar effettiv u l-funzjonament bla xkiel tar-regoli ta’ koordinazzjoni.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2BC3911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8A10A0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Biex jitqiesu l-bidliet legali f’ċerti Stati Membri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u fir-Renju Unit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16"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biex tiġi garantita ċertezza legali għall-partijiet ikkonċernati,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(KE) Nru 883/2004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u tar-Regolament (KE) Nru 987/2009 għandhom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jiġu emendati.</w:t>
      </w:r>
    </w:p>
    <w:p w14:paraId="250A61A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Il-Kontrollur Ewropew għall-Protezzjoni tad-Data ġie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kkonsultat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mal-Artikolu 28(2) tar-Regolament (KE) Nru 45/2001 tal-Parlament Ewropew u tal-Kunsill</w:t>
      </w:r>
      <w:r w:rsidRPr="004B2B36">
        <w:rPr>
          <w:color w:val="000000"/>
          <w:szCs w:val="24"/>
          <w:vertAlign w:val="superscript"/>
          <w:lang w:eastAsia="en-US"/>
          <w14:ligatures w14:val="standardContextual"/>
        </w:rPr>
        <w:footnoteReference w:id="17"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ta opinjoni fit-8 ta’ Mejju 2017 </w:t>
      </w:r>
    </w:p>
    <w:p w14:paraId="1A50CC2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Filwaqt li għadd ta’ dispożizzjonijiet ta’ dan ir-Regolament jistgħu jiġu applikati immedjatament għax 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jirrikjedux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implimentazzjoni, ikun xieraq li tiġi prevista data aktar tard ta’ applikazzjoni għal ċerti dispożizzjonijiet ta’ dan ir-Regolament biex l-Istati Membri jkollhom biżżejjed żmien għall-implimentazzjoni tagħhom,</w:t>
      </w:r>
    </w:p>
    <w:p w14:paraId="28B4225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1967CB0" w14:textId="77777777" w:rsidR="004B2B36" w:rsidRPr="004B2B36" w:rsidRDefault="004B2B36" w:rsidP="004B2B36">
      <w:pPr>
        <w:keepNext/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ADOTTAW DAN IR-REGOLAMENT:</w:t>
      </w:r>
    </w:p>
    <w:p w14:paraId="253A22F0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Artikolu 1</w:t>
      </w:r>
    </w:p>
    <w:p w14:paraId="425B111A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Ir-Regolament (KE) Nru 883/2004 huwa emendat kif ġej:</w:t>
      </w:r>
    </w:p>
    <w:p w14:paraId="3AABE9F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tiddaħħal il-premessa li ġejja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:</w:t>
      </w:r>
    </w:p>
    <w:p w14:paraId="703B623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“(2a)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L-Artikoli 45 u 48 tat-Trattat dwar il-Funzjonament tal-Unjoni Ewropea (TFUE) jiżguraw il-moviment liberu tal-ħaddiema li jinvolvi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abolizzjoni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kull diskriminazzjoni minħabba ċittadinanza u jipprevedu l-adozzjoni tal-miżuri meħtieġa fil-qasam tas-sigurtà soċjali biex tiġi żgurata dik il-libertà.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Barra minn hekk, skont l-Artikolu 21 tat-TFUE, kull ċittadin tal-Unjoni għandu d-dritt li jmur minn post għal ieħor u li joqgħod liberament fit-territorju tal-Istati Membri,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salvi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l-limitazzjonijiet u l-kondizzjonijiet stabbiliti fit-Trattati u d-dispożizzjonijiet meħuda sabiex dan jitwettaq.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1332495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20F2AE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il-premessa 5 tinbidel b’dan li ġej:</w:t>
      </w:r>
    </w:p>
    <w:p w14:paraId="6AED4098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‘5.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Huwa meħtieġ, fi ħdan il-qafas ta’ tali koordinazzjoni, li fl-Unjoni jkun garantit trattament ugwali għall-persuni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fl-ambitu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leġiżlazzjonijiet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nazzjonali differenti.</w:t>
      </w:r>
    </w:p>
    <w:p w14:paraId="2AD40A45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(5a)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Fl-applikazzjoni tal-prinċipju ta’ trattament ugwali previst f’dan ir-Regolament,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jeħtieġ li tiġi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rispettata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l-ġurisprudenza tal-Qorti tal-Ġustizzja. Il-Qorti tal-Ġustizzja interpretat dak il-prinċipju u r-relazzjoni bejn dan ir-Regolament u, fost l-oħrajn, id-Direttiva 2004/38/KE, fis-sentenzi tagħha fil-Kawżi C-140/12,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Brey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*, C-333/13,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Dano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**, C-67/14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Alimanovic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***, C-299/14, Garcia-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Nieto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**** u C-308/14, Il-Kummissjoni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vs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Ir-Renju Unit*****.</w:t>
      </w:r>
    </w:p>
    <w:p w14:paraId="239AC712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(5b)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l-Istati Membri  jiżguraw li ċittadini mobbli u ekonomikament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inattivi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tal-UE ma jinżammux milli jissodisfaw il-kundizzjoni li jkollhom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kopertura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assigurazzjoni komprensiva tal-mard fl-Istat Membru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ospitanti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kif stabbilit fid-Direttiva 2004/38/KE.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mal-liġi u l-prattika nazzjonali,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jitħallew jikkontribwixxu b’mod proporzjonat għal skema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kopertura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komprensiva </w:t>
      </w:r>
      <w:r w:rsidRPr="004B2B36">
        <w:rPr>
          <w:rFonts w:eastAsia="Aptos"/>
          <w:i/>
          <w:color w:val="000000"/>
          <w:kern w:val="2"/>
          <w:szCs w:val="24"/>
          <w:lang w:val="mt"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tal-assigurazzjoni</w:t>
      </w:r>
      <w:r w:rsidRPr="004B2B36">
        <w:rPr>
          <w:rFonts w:eastAsia="Aptos"/>
          <w:b/>
          <w:color w:val="000000"/>
          <w:kern w:val="2"/>
          <w:szCs w:val="24"/>
          <w:lang w:val="mt"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tal-mard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jekk ma jkunux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 xml:space="preserve">jistgħu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jissodisfaw b’xi mod ieħor il-kriterji rilevanti għall-aċċess għal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kopertura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 xml:space="preserve"> komprensiva tal-assigurazzjoni tal-mard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fl-Istat Membru li fih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abitwalment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jirrisjedu.</w:t>
      </w:r>
      <w:r w:rsidRPr="004B2B36">
        <w:rPr>
          <w:b/>
          <w:i/>
          <w:szCs w:val="24"/>
          <w:lang w:val="mt"/>
        </w:rPr>
        <w:t xml:space="preserve"> </w:t>
      </w:r>
    </w:p>
    <w:p w14:paraId="03D3B464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BBC124E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_________</w:t>
      </w:r>
    </w:p>
    <w:p w14:paraId="29171A19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Is-Sentenza tal-Qorti tal-Ġustizzja tad-19 ta’ Settembru 2013,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Brey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C-140/12, ECLI:EU:C:2013:565.</w:t>
      </w:r>
    </w:p>
    <w:p w14:paraId="7650E9F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tal-Ġustizzja tat-8 ta’ Novembru 2014,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Dano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C-333/13, ECLI:EU:C:2014:2358.</w:t>
      </w:r>
    </w:p>
    <w:p w14:paraId="192C0A50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tal-Ġustizzja tal-15 ta’ Settembru 2015,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Alimanovic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C-67/14, ECLI:EU:C:2015:597.</w:t>
      </w:r>
    </w:p>
    <w:p w14:paraId="49945C6E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****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tal-Ġustizzja tal-25 ta’ Frar 2016,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García-Nieto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C-299/14, CLI:EU:C:2016:114.</w:t>
      </w:r>
    </w:p>
    <w:p w14:paraId="5BAAB8BB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*****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tal-Ġustizzja tal-14 ta’ Ġunju 2016, C-308/14, Il-Kummissjoni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Ir-Renju Unit, ECLI:EU:C:2016:436.”;</w:t>
      </w:r>
    </w:p>
    <w:p w14:paraId="3F7DD6CB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9A6030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il-premessa 18b tinbidel b’dan li ġej:</w:t>
      </w:r>
    </w:p>
    <w:p w14:paraId="50D04412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(18b)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Fl-Anness III,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is-Subparti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FTL għar-Regolament tal-Kunsill (UE) Nru 965/2012*, il-kunċett ta’ “bażi tas-servizz” għall-membri tal-ekwipaġġ tat-titjira u l-ekwipaġġ tal-kabina huwa definit bħala l-post, assenjat mill-operatur lill-membru tal-ekwipaġġ, li minnu l-membru tal-ekwipaġġ normalment jibda u jispiċċa perjodu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kompiti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sensiela ta’ perjodi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kompiti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fejn, f’kundizzjonijiet normali, l-operatur ma jkunx responsabbli għall-akkomodazzjoni tal-membru tal-ekwipaġġ ikkonċernat.</w:t>
      </w:r>
    </w:p>
    <w:p w14:paraId="60D0366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EC44C1D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________</w:t>
      </w:r>
    </w:p>
    <w:p w14:paraId="3BA8B294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Ir-Regolament tal-Kummissjoni (UE) Nru 965/2012 tal-5 ta’ Ottubru 2012 li jistabbilixxi rekwiżiti tekniċi u proċeduri amministrattivi relatati mal-operazzjonijiet bl-ajru skont ir-Regolament (KE) Nru 216/2008 tal-Parlament Ewropew u tal-Kunsill (ĠU L 296, 25.10.2012, p. 1, ELI: </w:t>
      </w:r>
      <w:hyperlink r:id="rId15" w:history="1">
        <w:r w:rsidRPr="004B2B36">
          <w:rPr>
            <w:rFonts w:eastAsia="Aptos"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http://data.europa.eu/eli/reg/2012/965/oj</w:t>
        </w:r>
      </w:hyperlink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).</w:t>
      </w:r>
    </w:p>
    <w:p w14:paraId="51D79A8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il-premessa 24 tinbidel b’dan li ġej:</w:t>
      </w:r>
    </w:p>
    <w:p w14:paraId="575000D0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“(24)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mal-każistika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tal-Qorti tal-Ġustizzja,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li, fil-prinċipju,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benefiċċji tal-kura fit-tul għall-persuni assigurati u l-membri tal-familja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tagħhom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jibqgħu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jiġu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kkoordinati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 xml:space="preserve">skont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ir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-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-regoli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applikabbli għall-benefiċċji tal-mard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Madankollu,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 dawk ir-regoli jqisu n-natura speċifika tal-benefiċċji tal-kura fit-tul.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Hemm bżonn ukoll li jiġu previsti dispożizzjonijiet speċifiċi fil-każ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overlapping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benefiċċji tal-kura fit-tul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natura u fi flus.”;</w:t>
      </w:r>
    </w:p>
    <w:p w14:paraId="333C0840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1154D2D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(24a)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Il-benefiċċji tal-kura fit-tul jirreferu biss għall-benefiċċji li għandhom l-għan prinċipali li jindirizzaw il-ħtiġijiet ta’ kura ta’ persuna li, minħabba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indeboliment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dovut għal, pereżempju, xjuħija,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diżabbiltà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mard, teħtieġ assistenza konsiderevoli minn oħrajn biex twettaq attivitajiet essenzjali tal-ħajja ta’ kuljum għal perijodu ta’ żmien estiż. Barra minn hekk, il-benefiċċji tal-kura fit-tul jirreferu biss għal dawk il-benefiċċji li jistgħu jiġu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kkunsidrati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bħala benefiċċji tas-sigurtà soċjali skont it-tifsira ta’ dan ir-Regolament.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mal-każistika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tal-Qorti tal-Ġustizzja, pereżempju fil-Kawża C-433/13, Il-Kummissjoni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vs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Ir-Repubblika Slovakka*, il-benefiċċji tas-sigurtà soċjali huma benefiċċji mogħtija mingħajr valutazzjoni individwali u diskrezzjonali tal-ħtiġijiet personali tal-benefiċjarji, abbażi ta’ pożizzjoni definita legalment.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għalhekk li l-benefiċċji tal-kura fit-tul jiġu interpretati skont dan. B’mod partikolari,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l-benefiċċji tal-kura fit-tul ma jinkludux assistenza soċjali jew medika. Il-benefiċċji mogħtija fuq bażi diskrezzjonali, wara evalwazzjoni individwali tal-bżonnijiet personali tal-applikant, mhumiex meqjusa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bħala</w:t>
      </w:r>
      <w:r w:rsidRPr="004B2B36" w:rsidDel="003D27C8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għall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-kura fit-tul għall-finijiet ta’ dan ir-Regolament.</w:t>
      </w:r>
    </w:p>
    <w:p w14:paraId="493E8D97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_______</w:t>
      </w:r>
    </w:p>
    <w:p w14:paraId="7FCAB650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tas-16 ta’ Settembru 2015, Il-Kummissjoni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Ir-Repubblika Slovakka, C-433/13, ECLI:EU:C:2015:602.”;</w:t>
      </w:r>
    </w:p>
    <w:p w14:paraId="1EC120D0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21487E1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jiddaħħlu l-premessi li ġejjin:</w:t>
      </w:r>
    </w:p>
    <w:p w14:paraId="18ADA50C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“(32a)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Huma l-Istati Membri li jiddeċiedu jekk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jestendux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il-perjodu ta’ sitt xhur previst fl-Artikolu 64(1)(c) ta’ dan ir-Regolament,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 tal-Unjoni, inkluża s-sentenza tal-Qorti tal-Ġustizzja fil-Kawża C-551/16, Klein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Schiphorst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*.</w:t>
      </w:r>
    </w:p>
    <w:p w14:paraId="58A17CD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(32b)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L-Artikolu 45 tat-TFUE jiggarantixxi l-libertà tal-moviment għall-ħaddiema fl-Unjoni u jipprojbixxi kull diskriminazzjoni minħabba ċittadinanza bejn il-ħaddiema tal-Istati Membri fir-rigward, fost l-oħrajn, tal-impjieg. Skont ir-Regolament (UE) Nru 492/2011 tal-Parlament Ewropew u tal-Kunsill**,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ħaddiema bejn il-fruntieri, igawdu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wkoll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tali drittijiet fundamentali mingħajr diskriminazzjoni. L-Artikolu 5 ta’ dak ir-Regolament jistipula li ċittadin ta’ Stat Membru ieħor li jfittex impjieg fit-territorju ta’ Stat Membru ieħor jirċievi l-istess assistenza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hemmhekk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bħal dik mogħtija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mill-uffiċji tal-impjieg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tiegħu</w:t>
      </w:r>
      <w:r w:rsidRPr="004B2B36" w:rsidDel="001520E5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liċ-ċittadini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tiegħu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stess li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jkunu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qed ifittxu l-impjieg.</w:t>
      </w:r>
    </w:p>
    <w:p w14:paraId="463E7EB9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6905167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(32c)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Id-Deċiżjoni 573/2014/UE tal-Parlament Ewropew u tal-Kunsill*** tistabbilixxi network madwar l-Unjoni kollha tas-Servizzi Pubbliċi tal-Impjiegi (PES) bl-għan li tinkoraġġixxi l-kooperazzjoni bejn l-Istati Membri fil-qasam tal-impjiegi fl-oqsma tar-responsabbiltà tal-PES, inkluż billi tappoġġa aktar mobbiltà ġeografika u professjonali volontarja fuq bażi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ekwa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biex ikunu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ssodisfati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l-ħtiġijiet speċifiċi tas-suq tax-xogħol.</w:t>
      </w:r>
    </w:p>
    <w:p w14:paraId="498FC039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________</w:t>
      </w:r>
    </w:p>
    <w:p w14:paraId="2ACE2273" w14:textId="77777777" w:rsidR="004B2B36" w:rsidRPr="004B2B36" w:rsidRDefault="004B2B36" w:rsidP="004B2B36">
      <w:pPr>
        <w:widowControl/>
        <w:spacing w:before="120" w:after="120" w:line="360" w:lineRule="auto"/>
        <w:ind w:left="2268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tal-Ġustizzja tal-21 ta’ Marzu 2018, J. Klein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Schiphorst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C-551/16, ECLI:EU:C:2018:200.</w:t>
      </w:r>
    </w:p>
    <w:p w14:paraId="410C6427" w14:textId="77777777" w:rsidR="004B2B36" w:rsidRPr="004B2B36" w:rsidRDefault="004B2B36" w:rsidP="004B2B36">
      <w:pPr>
        <w:widowControl/>
        <w:spacing w:before="120" w:after="120" w:line="360" w:lineRule="auto"/>
        <w:ind w:left="2268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Ir-Regolament (UE) Nru 492/2011 tal-Parlament Ewropew u tal-Kunsill tal-5 ta’ April 2011 dwar il-moviment liberu tal-ħaddiema fi ħdan l-Unjoni (ĠU L 141, 27.5.2011, p. 1, ELI: </w:t>
      </w:r>
      <w:hyperlink r:id="rId16" w:history="1">
        <w:r w:rsidRPr="004B2B36">
          <w:rPr>
            <w:rFonts w:eastAsia="Aptos"/>
            <w:b/>
            <w:i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http://data.europa.eu/eli/reg/2011/492/oj</w:t>
        </w:r>
      </w:hyperlink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).</w:t>
      </w:r>
    </w:p>
    <w:p w14:paraId="136B05DC" w14:textId="77777777" w:rsidR="004B2B36" w:rsidRPr="004B2B36" w:rsidRDefault="004B2B36" w:rsidP="004B2B36">
      <w:pPr>
        <w:widowControl/>
        <w:spacing w:before="120" w:after="120" w:line="360" w:lineRule="auto"/>
        <w:ind w:left="2268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Id-Deċiżjoni Nru 573/2014/UE tal-Parlament Ewropew u tal-Kunsill tal-15 ta’ Mejju 2014 dwar kooperazzjoni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mtejba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bejn is-Servizzi Pubbliċi tal-Impjiegi (PES) (ĠU L 159, 28.5.2014, p. 32, ELI: </w:t>
      </w:r>
      <w:hyperlink r:id="rId17" w:history="1">
        <w:r w:rsidRPr="004B2B36">
          <w:rPr>
            <w:rFonts w:eastAsia="Aptos"/>
            <w:b/>
            <w:i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http://data.europa.eu/eli/dec/2014/573(2)/oj</w:t>
        </w:r>
      </w:hyperlink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’;</w:t>
      </w:r>
    </w:p>
    <w:p w14:paraId="0BCC8CA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13CEAA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jiddaħħlu l-premessi li ġejjin:</w:t>
      </w:r>
    </w:p>
    <w:p w14:paraId="5903493C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“(35a)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Għall-fini tal-kalkolu tas-suppliment differenzjali, dan ir-Regolament iqis is-sentenza tal-Qorti tal-Ġustizzja fil-Kawża C-347/12,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Wiering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*, filwaqt li jipprovdi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kjarifiki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s-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simplifikazzjonijiet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neċessarji. Filwaqt li titqies in-natura partikolari tad-diversi benefiċċji tal-familja tal-Istati Membri,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ssir distinzjoni bejn żewġ kategoriji ta’ benefiċċji tal-familja abbażi tal-iskop ewlieni tagħhom, l-objettivi tagħhom u l-bażi li fuqha jingħataw.</w:t>
      </w:r>
    </w:p>
    <w:p w14:paraId="6E1D5597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(35b)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Il-benefiċċji tal-familja fi flus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 huma primarjament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maħsuba biex jissostitwixxu l-introjtu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mhux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gwadanjat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b’mod sħiħ</w:t>
      </w:r>
      <w:r w:rsidRPr="004B2B36" w:rsidDel="00A6304F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jew parzjalment , jew l-introjtu li l-persuna ma tistax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tiggwadanja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minħabba t-trobbija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tat-tfal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jistgħu jiġu distinti minn benefiċċji oħra tal-familja maħsuba biex ikopru l-ispejjeż tal-familja.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Minħabba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 tali benefiċċji jistgħu jitqiesu 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huma drittijiet individwali li huma personali għall-ġenitur soġġett għal-leġiżlazzjoni tal-Istat Membru kompetenti,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 jkun possibbli li jiġu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rriżervati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esklużivament</w:t>
      </w:r>
      <w:proofErr w:type="spellEnd"/>
      <w:r w:rsidRPr="004B2B36" w:rsidDel="00D51C4E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għall-ġenitur ikkonċernat.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Tali benefiċċji individwali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huma elenkati fil-Parti I tal-Anness XIII ta’ dan ir-Regolament.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l-Istat Membru b’kompetenza sekondarja ma jkunx jista’ japplika r-regoli ta’ prijorità fil-każ ta’ drittijiet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jikkoinċidu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għall-benefiċċji tal-familja taħt il-leġiżlazzjoni tal-Istat Membru kompetenti u taħt il-leġiżlazzjoni tal-Istat Membru ta’ residenza tal-membri tal-familja għal dawn il-benefiċċji. Meta Stat Membru ma japplikax ir-regoli ta’ prijorità, irid jagħmel dan b’konsistenza fir-rigward tal-persuni kollha intitolati li huma f’sitwazzjoni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analoga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jkun elenkat fl-Anness XIII, il-Parti II.</w:t>
      </w:r>
    </w:p>
    <w:p w14:paraId="7669770A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708BE22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(35c)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Dan ir-Regolament iqis ir-Regolament tal-Kunsill Nru 4/2009** fejn rilevanti.</w:t>
      </w:r>
    </w:p>
    <w:p w14:paraId="3572EFCD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________</w:t>
      </w:r>
    </w:p>
    <w:p w14:paraId="15664FF6" w14:textId="77777777" w:rsidR="004B2B36" w:rsidRPr="004B2B36" w:rsidRDefault="004B2B36" w:rsidP="004B2B36">
      <w:pPr>
        <w:widowControl/>
        <w:spacing w:before="120" w:after="120" w:line="360" w:lineRule="auto"/>
        <w:ind w:left="2268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Is-sentenza tal-Qorti tal-Ġustizzja tat-13 ta’ Ġunju 2014,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Wiering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C-347/12, ECLI:EU:C:2014:300.</w:t>
      </w:r>
    </w:p>
    <w:p w14:paraId="11164498" w14:textId="77777777" w:rsidR="004B2B36" w:rsidRPr="004B2B36" w:rsidRDefault="004B2B36" w:rsidP="004B2B36">
      <w:pPr>
        <w:widowControl/>
        <w:spacing w:before="120" w:after="120" w:line="360" w:lineRule="auto"/>
        <w:ind w:left="2268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Ir-Regolament tal-Kunsill (KE) Nru 4/2009 tat-18 ta’ Diċembru 2008 dwar il-ġurisdizzjoni, il-liġi applikabbli, ir-rikonoxximent u l-eżekuzzjoni tad-deċiżjonijiet u l-kooperazzjoni f’materji relatati ma’ obbligi ta’ manteniment (ĠU L 7, 10.1.2009, p. 1, ELI: </w:t>
      </w:r>
      <w:hyperlink r:id="rId18" w:history="1">
        <w:r w:rsidRPr="004B2B36">
          <w:rPr>
            <w:rFonts w:eastAsia="Aptos"/>
            <w:color w:val="0000FF"/>
            <w:szCs w:val="24"/>
            <w:u w:val="single"/>
            <w:lang w:eastAsia="en-US"/>
          </w:rPr>
          <w:t>http://data.europa.eu/eli/reg/2009/4(1)/oj</w:t>
        </w:r>
      </w:hyperlink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E5245D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tiddaħħal il-premessa li ġejja:</w:t>
      </w:r>
    </w:p>
    <w:p w14:paraId="554E6C60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“(39a)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acquis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rilevanti tal-Unjoni dwar il-protezzjoni tad-data, b’mod partikolari r-Regolament (UE)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2016/679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tal-Parlament Ewropew u tal-Kunsill*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japplika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għall-ipproċessar ta’ data personali skont dan ir-Regolament.</w:t>
      </w:r>
    </w:p>
    <w:p w14:paraId="3CA070D9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________</w:t>
      </w:r>
    </w:p>
    <w:p w14:paraId="721603BB" w14:textId="77777777" w:rsidR="004B2B36" w:rsidRPr="004B2B36" w:rsidRDefault="004B2B36" w:rsidP="004B2B36">
      <w:pPr>
        <w:widowControl/>
        <w:spacing w:before="120" w:after="120" w:line="360" w:lineRule="auto"/>
        <w:ind w:left="2268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Ir-Regolament (UE) 2016/679 tal-Parlament Ewropew u tal-Kunsill tas-27 ta’ April 2016 dwar il-protezzjoni tal-persuni fiżiċi fir-rigward tal-ipproċessar ta’ data personali u dwar il-moviment liberu ta’ tali data, u li jħassar id-Direttiva 95/46/KE (Regolament Ġenerali dwar il-Protezzjoni tad-Data) (ĠU L 119, 4.5.2016, p. 1, ELI: </w:t>
      </w:r>
      <w:hyperlink r:id="rId19" w:history="1">
        <w:r w:rsidRPr="004B2B36">
          <w:rPr>
            <w:rFonts w:eastAsia="Aptos"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http://data.europa.eu/eli/reg/2016/679/oj</w:t>
        </w:r>
      </w:hyperlink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).”;</w:t>
      </w:r>
    </w:p>
    <w:p w14:paraId="519A0109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C26A9E3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jiddaħħlu l-premessi li ġejjin:</w:t>
      </w:r>
    </w:p>
    <w:p w14:paraId="1250275C" w14:textId="77777777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“(40a)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mal-prinċipji stabbiliti fl-Artikolu 6 tar-Regolament (UE) 2018/1724 tal-Parlament Ewropew u tal-Kunsill*, l-Istati Membri jridu jiżguraw li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il-persuni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b/>
          <w:color w:val="0000FF"/>
          <w:szCs w:val="24"/>
          <w:lang w:val="mt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jkunu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jistgħu, soġġetti għall-istabbiliment tal-proċeduri rilevanti, jaċċessaw u jimlew talba għad-determinazzjoni tal-leġiżlazzjoni applikabbli dwar is-sigurtà soċjali kompletament online. Proċedura kompletament online tinkludi konferma tar-riċevuta awtomatika, sakemm l-eżitu tal-proċedura ma jingħatax minnufih.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l-proċedura tkun faċli għall-utent. Dan ir-Regolament jirrikjedi li l-Istati Membri jtejbu progressivament l-użu tagħhom ta’ teknoloġiji ġodda għall-iskambju, l-aċċess u l-ipproċessar tad-data meħtieġa biex ikunu applikati r-regoli dwar il-koordinazzjoni tas-sigurtà soċjali. Dawk ir-regoli jinkludu l-proċeduri msemmija fl-Artikoli 15, 16 u 19 tar-Regolament (KE) Nru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987/2009.</w:t>
      </w:r>
    </w:p>
    <w:p w14:paraId="2802A940" w14:textId="77777777" w:rsidR="004B2B36" w:rsidRPr="004B2B36" w:rsidRDefault="004B2B36" w:rsidP="004B2B36">
      <w:pPr>
        <w:widowControl/>
        <w:spacing w:line="360" w:lineRule="auto"/>
        <w:rPr>
          <w:b/>
          <w:i/>
          <w:szCs w:val="24"/>
          <w:lang w:eastAsia="en-US"/>
        </w:rPr>
      </w:pPr>
      <w:r w:rsidRPr="004B2B36">
        <w:rPr>
          <w:rFonts w:ascii="Aptos" w:eastAsia="Aptos" w:hAnsi="Aptos"/>
          <w:kern w:val="2"/>
          <w:szCs w:val="24"/>
          <w:lang w:eastAsia="en-US"/>
          <w14:ligatures w14:val="standardContextual"/>
        </w:rPr>
        <w:br w:type="page"/>
      </w:r>
    </w:p>
    <w:p w14:paraId="0923B1E7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lastRenderedPageBreak/>
        <w:t>(40b)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ab/>
        <w:t>Fid-dawl tal-objettiv tal-leġiżlazzjoni dwar il-koordinazzjoni tas-sigurtà soċjali fl-Unjoni, filwaqt li l-Istati Membri għandhom ir-responsabbiltà li jirrispettaw l-obbligi li jirriżultaw mid-dritt tal-Unjoni fl-oqsma koperti mi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nn dan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ir-Regolamentu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mir-Regolament (KE) Nru 987/2009,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l-miżuri potenzjali kontra l-ksur ta’ dawk l-obbligi 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jfixklux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l-eżerċizzju tal-moviment liberu fl-Unjoni. B’mod partikolari, il-miżuri li jindirizzaw nuqqas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mal-obbligi speċifikati fl-Artikolu 15(1) tar-Regolament (KE) Nru 987/2009, li jirrikjedu n-notifika lill-istituzzjoni kompetenti tal-Istat Membru li l-leġiżlazzjoni tiegħu hija applikabbli qabel il-bidu ta’ attività fi Stat Membru ieħor u t-talba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msemmija fl-Artikolu 19(2) tar-Regolament (KE) Nru 987/2009, ma għandhomx jirriżultaw f’restrizzjonijiet mhux ġustifikati u sproporzjonati tal-eżerċizzju tal-moviment liberu mill-persuni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In-nuqqas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ma’ dawn l-obbligi ma jirriżultaw awtomatikament f’bidla fil-leġiżlazzjoni nazzjonali applikabbli,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tiġi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ddeterminata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mat-Titolu II ta’ dan ir-Regolament. Barra minn hekk, dawk l-obbligi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jiġu interpretati u infurzati b’mod konsistenti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mal-każistika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stabbilita tal-Qorti tal-Ġustizzja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tal-leġiżlazzjoni applikabbli, li normalment tinħareġ permezz ta’ ċertifikat magħruf bħala Dokument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Portabbli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A1 (PDA1), u l-predeċessur tiegħu, iċ-ċertifikat E-101.</w:t>
      </w:r>
    </w:p>
    <w:p w14:paraId="396CA07E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755D6BF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(40c)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Sabiex jiġi żgurat li r-regoli dwar il-koordinazzjoni tas-sigurtà soċjali jibqgħu adatti għall-iskop tagħhom, huwa importanti li jitqiesu l-progress teknoloġiku u 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tad-diġitalizzazzjoni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b’mod partikolari fir-razzjonalizzazzjoni u s-simplifikazzjoni tal-iskambju ta’ informazzjoni bejn l-istituzzjonijiet kompetenti. L-avvanzi teknoloġiċi fil-koordinazzjoni tas-sigurtà soċjali, bħal sistema Ewropea ta’ Skambju Elettroniku ta’ Informazzjoni dwar is-Sigurtà Soċjali implimentata bis-sħiħ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operazzjonali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jistgħu jikkontribwixxu għas-simplifikazzjoni tal-proċess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mal-Artikolu 15 tar-Regolament (KE) Nru 987/2009. Id-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diġitalizzazzjoni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tal-proċess tat-talba u tar-riċevuta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tas-sigurtà soċjali, inkluż dak rigward il-leġiżlazzjoni applikabbli, se tkun pass importanti ieħor lejn soluzzjoni li tippermetti l-verifika f’ħin reali ta’ dawk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bejn il-fruntieri, u tippermetti konferma rapida tal-validità tagħhom. Il-Kummissjoni u l-Istati Membri qed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jikkollaboraw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mill-qrib biex javvanzaw id-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diġitalizzazzjoni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tali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interazzjonijiet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bejn l-individwi u l-korpi pubbliċi, bħal permezz tal-inizjattiva Pass Ewropew tas-Sigurtà Soċjali. Il-Kartieri Ewropej tal-Identità Diġitali stabbiliti bir-Regolament (UE) 2024/1183 tal-Parlament Ewropew u tal-Kunsill**, għandhom il-potenzjal li jsiru sistema diġitali li tiffaċilita l-identifikazzjoni u l-verifika faċli għall-utent u siguri bejn il-fruntieri.</w:t>
      </w:r>
    </w:p>
    <w:p w14:paraId="531C101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6A3013F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(40d)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l-Istati Membri jkomplu jinvestu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fid-diġitalizzazzjoni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tas-sistemi tas-sigurtà soċjali tagħhom, kif xieraq, fost oħrajn bil-ħsieb li jiżguraw esperjenza diġitali bla xkiel għaċ-ċittadini u n-negozji mobbli. Għal dak l-għan, huma jistgħu jużaw l-istrumenti disponibbli ta’ finanzjament tal-Unjoni. Fejn applikabbli, tali finanzjament jista’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ingranat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biex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jappoġġa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r-riformi rilevanti fil-livell nazzjonali li huma meħtieġa għall-promozzjoni tal-infurzar xieraq ta’ dan ir-Regolament u tar-Regolament (KE) Nru 987/2009 u biex jiġu miġġielda l-frodi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iżbalji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inkluż billi jittejbu l-ġbir u r-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rapportar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tad-data.</w:t>
      </w:r>
    </w:p>
    <w:p w14:paraId="6673D07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41215F8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(40e)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L-għan tal-Awtorità Ewropea tax-Xogħol (ELA) huwa, fost l-oħrajn, li tassisti lill-Istati Membri u lill-Kummissjoni fl-applikazzjoni u l-infurzar effettivi tad-dritt tal-Unjoni relatat mal-mobbiltà tal-forza tax-xogħol madwar l-Unjoni u l-koordinazzjoni tas-sistemi tas-sigurtà soċjali fl-Unjoni, biex b’hekk tikkontribwixxi fil-mandat tagħha biex tiġi żgurata mobbiltà ġusta tal-forza tax-xogħol madwar l-Unjoni. Skont ir-Regolament (UE) 2019/1149 tal-Parlament Ewropew u tal-Kunsill***, l-ELA tiffaċilita u ssaħħaħ il-kooperazzjoni bejn l-Istati Membri, inkluż billi tiffaċilita spezzjonijiet miftiehma u konġunti, li jistgħu jikkonċernaw ukoll 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mal-obbligu ta’ notifika u l-identifikazzjoni ta’ abbużi fir-rigward tal-eżenzjonijiet minn dak l-obbligu, u billi tiffaċilita l-kooperazzjoni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aċċellerazzjoni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tal-iskambju ta’ informazzjoni bejn l-Istati Membri. L-Awtorità Ewropea tax-Xogħol tippromwovi l-użu potenzjali ta’ mekkaniżmi ta’ skambju elettroniku u bażijiet ta’ data bejn l-Istati Membri, biex tiffaċilita l-aċċess għad-data f’ħin reali u biex tidentifika l-frodi, u tista’ tissuġġerixxi titjib possibbli fl-użu ta’ dawk il-mekkaniżmi u l-bażijiet ta’ data.</w:t>
      </w:r>
    </w:p>
    <w:p w14:paraId="44E1744E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837AA6E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________</w:t>
      </w:r>
    </w:p>
    <w:p w14:paraId="2A920C7D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Ir-Regolament (UE) 2018/1724 tal-Parlament Ewropew u tal-Kunsill tat-2 ta’ Ottubru 2018 li jistabbilixxi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gateway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diġitali unika li tipprovdi aċċess għal informazzjoni, għal proċeduri u għas-servizzi ta’ assistenza u ta’ soluzzjoni tal-problemi u li jemenda r-Regolament (UE) Nru 1024/2012 (ĠU L 295, 21.11.2018, p. 1), ELI: </w:t>
      </w:r>
      <w:hyperlink r:id="rId20" w:history="1">
        <w:r w:rsidRPr="004B2B36">
          <w:rPr>
            <w:rFonts w:eastAsia="Aptos"/>
            <w:b/>
            <w:i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http://data.europa.eu/eli/reg/2018/1724/oj</w:t>
        </w:r>
      </w:hyperlink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).</w:t>
      </w:r>
    </w:p>
    <w:p w14:paraId="3FF5D8AC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Ir-Regolament (UE) 2024/1183 tal-Parlament Ewropew u tal-Kunsill tal-11 ta’ April 2024 li jemenda r-Regolament (UE) Nru 910/2014 fir-rigward tal-istabbiliment tal-Qafas Ewropew għall-Identità Diġitali (ĠU L, 2024/1183, 30.4.2024, ELI: </w:t>
      </w:r>
      <w:hyperlink r:id="rId21" w:history="1">
        <w:r w:rsidRPr="004B2B36">
          <w:rPr>
            <w:rFonts w:eastAsia="Aptos"/>
            <w:b/>
            <w:i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http://data.europa.eu/eli/reg/2024/1183/oj</w:t>
        </w:r>
      </w:hyperlink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).</w:t>
      </w:r>
    </w:p>
    <w:p w14:paraId="55862057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***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Ir-Regolament (UE) 2019/1149 tal-Parlament Ewropew tal-Kunsill tal-20 ta’ Ġunju 2019 li jistabbilixxi Awtorità Ewropea tax-Xogħol, li temenda r-Regolamenti (KE) Nru 883/2004, (UE) Nru 492/2011, u (UE) 2016/589 u li jħassar id-Deċiżjoni (UE) 2016/344 (ĠU L 186, 11.7.2019, p. 21, ELI: </w:t>
      </w:r>
      <w:hyperlink r:id="rId22" w:history="1">
        <w:r w:rsidRPr="004B2B36">
          <w:rPr>
            <w:rFonts w:eastAsia="Aptos"/>
            <w:b/>
            <w:i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http://data.europa.eu/eli/reg/2019/1149/oj</w:t>
        </w:r>
      </w:hyperlink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).’; </w:t>
      </w:r>
    </w:p>
    <w:p w14:paraId="15938BF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86E2F5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tiddaħħal il-premessa li ġejja:</w:t>
      </w:r>
    </w:p>
    <w:p w14:paraId="161B12EC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“(46)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Dan ir-Regolament jirrispetta d-drittijiet fundamentali u josserva l-prinċipji rikonoxxuti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mill-Karta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tad-Drittijiet Fundamentali tal-Unjoni Ewropea 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mill-Konvenzjoni Ewropea dwar id-Drittijiet tal-Bniedem,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għandu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implimentat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ma’ dawk id-drittijiet u l-prinċipji.”;</w:t>
      </w:r>
    </w:p>
    <w:p w14:paraId="27B193F2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28564D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1 huwa emendat kif ġej:</w:t>
      </w:r>
    </w:p>
    <w:p w14:paraId="327A28E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fil-punt (i)(1), il-punt 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)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jinbidel b’dan li ġej: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137F0FFD" w14:textId="77777777" w:rsidR="004B2B36" w:rsidRPr="004B2B36" w:rsidRDefault="004B2B36" w:rsidP="004B2B36">
      <w:pPr>
        <w:widowControl/>
        <w:spacing w:before="120" w:after="120" w:line="360" w:lineRule="auto"/>
        <w:ind w:left="2552" w:hanging="1134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fir-rigward ta’ 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natura skont it-Titolu III, Kapitolu 1, kwalunkwe persuna definita jew rikonoxxuta bħala membru tal-familja jew indikata bħala membru tad-dar mil-leġiżlazzjoni tal-Istat Membru fejn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tirrisjedi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C9524F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fil-punt 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), il-punt (i)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jinbidel b’dan li ġej:</w:t>
      </w:r>
    </w:p>
    <w:p w14:paraId="50B8F412" w14:textId="77777777" w:rsidR="004B2B36" w:rsidRPr="004B2B36" w:rsidRDefault="004B2B36" w:rsidP="004B2B36">
      <w:pPr>
        <w:widowControl/>
        <w:spacing w:before="120" w:after="120" w:line="360" w:lineRule="auto"/>
        <w:ind w:left="2552" w:hanging="1134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“(i)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għall-finijiet tat-Titolu III, Kapitolu 1, fir-rigward ta’ benefiċċji tal-mard,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 benefiċċji ekwivalenti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paternità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natura previsti taħt il-leġiżlazzjoni ta’ Stat Membru li huma maħsuba biex jiġu fornuti, jitqiegħdu għad-dispożizzjoni, iħallsu direttament jew iħallsu lura l-ispejjeż għall-kura medika u prodotti u servizzi anċillari għal dik il-kura.”;</w:t>
      </w:r>
    </w:p>
    <w:p w14:paraId="62784189" w14:textId="77777777" w:rsidR="004B2B36" w:rsidRPr="004B2B36" w:rsidRDefault="004B2B36" w:rsidP="004B2B36">
      <w:pPr>
        <w:widowControl/>
        <w:spacing w:before="120" w:after="120" w:line="360" w:lineRule="auto"/>
        <w:ind w:left="2552" w:hanging="1134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għall-finijiet tat-Titolu III, Kapitolu 1, fir-rigward ta’ benefiċċji tal-kura fit-tul, il-benefiċċji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natura previsti fil-leġiżlazzjoni ta’ Stat Membru li huma maħsuba biex jiġu fornuti, jitqiegħdu għad-dispożizzjoni, iħallsu direttament jew iħallsu lura l-ispejjeż għall-kura fit-tul kif imsemmi fil-punt (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vb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) ta’ dan l-Artikolu;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A770D4C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445DF0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il-punt li ġej:</w:t>
      </w:r>
    </w:p>
    <w:p w14:paraId="0788B3EF" w14:textId="77777777" w:rsidR="004B2B36" w:rsidRPr="004B2B36" w:rsidRDefault="004B2B36" w:rsidP="004B2B36">
      <w:pPr>
        <w:widowControl/>
        <w:spacing w:before="120" w:after="120" w:line="360" w:lineRule="auto"/>
        <w:ind w:left="2552" w:hanging="1134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‘(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vb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benefiċċji tal-kura fit-tul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”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tfisser benefiċċji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natura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jew fi flus, li l-iskop tagħhom huwa li jindirizzaw il-ħtiġijiet ta’ kura ta’ persuna 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minħabba ▌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indeboliment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tirrikjedi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assistenza konsiderevoli minn persuna jew persuni oħra biex twettaq l-attivitajiet essenzjali ▌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tal-ħajja ta’ kuljum għal perjodu estiż ta’ żmien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biex issostni l-awtonomija personali tagħha, inklużi benefiċċji mogħtija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għall-istess skop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lill-persuna li tipprovdi tali assistenza ▌ ;”;</w:t>
      </w:r>
    </w:p>
    <w:p w14:paraId="226B7C6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fl-Artikolu 3(1), il-punt (a)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108FD462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benefiċċji tal-mard u tal-kura fit-tul;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78D3751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fl-Artikolu 9, il-paragrafu 1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633FC3C0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L-Istati Membri għandhom jinnotifikaw lill-Kummissjoni bil-miktub dwar id-dikjarazzjonijiet li saru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mal-Artikolu 1(l), il-leġiżlazzjoni u l-iskemi msemmija fl-Artikolu 3, il-konvenzjonijiet magħmula kif imsemmi fl-Artikolu 8(2), il-benefiċċji minimi msemmija fl-Artikolu 58, kif ukoll dwar kwalunkwe emenda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sostantiva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għalihom.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Tali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notifiki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għandhom jindikaw id-data minn meta dan ir-Regolament se japplika għall-iskemi speċifikati mill-Istati Membri.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0459935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91354C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11 huwa emendat kif ġej:</w:t>
      </w:r>
    </w:p>
    <w:p w14:paraId="65A83DE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il-paragrafu 2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:</w:t>
      </w:r>
    </w:p>
    <w:p w14:paraId="025C423B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‘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Għall-finijiet ta’ dan it-Titolu, persuni li jirċievu benefiċċji fi flus minħabba l-attività jew bħala konsegwenza tal-attività tagħhom bħala persuna impjegata jew persuna li taħdem għal rasha, għandhom jitqiesu bħala li qegħdin iwettqu dik l-attività.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Dan ma għandux japplika għal pensjonijiet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invalidità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tax-xjuħija jew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tas-superstiti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għal pensjonijiet fir-rigward ta’ inċidenti fuq il-post tax-xogħol jew mard okkupazzjonali, jew għal benefiċċji tal-kura fit-tul fi flus ipprovduti lill-persuna li jkollha bżonn ta’ kura.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8658D74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AF0619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il-paragrafu 5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52DC2B5A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“5.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Attività bħala membru tal-ekwipaġġ tal-ajru jew tal-ekwipaġġ tal-kabina li jwettaq servizzi għal passiġġieri jew għal merkanzija tal-ajru għandha titqies bħala attività mwettqa ▌ fl-Istat Membru fejn tinsab il-bażi tas-servizz, kif definit fis-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Subparti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FTL tal-Anness III tar- (UE) Nru 965/2012”.</w:t>
      </w:r>
    </w:p>
    <w:p w14:paraId="63780B90" w14:textId="77777777" w:rsidR="004B2B36" w:rsidRPr="004B2B36" w:rsidRDefault="004B2B36" w:rsidP="004B2B36">
      <w:pPr>
        <w:widowControl/>
        <w:spacing w:line="360" w:lineRule="auto"/>
        <w:ind w:left="1701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F60746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12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025F164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12</w:t>
      </w:r>
    </w:p>
    <w:p w14:paraId="14E72AE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Regoli speċjali</w:t>
      </w:r>
    </w:p>
    <w:p w14:paraId="03653909" w14:textId="15855567" w:rsidR="004B2B36" w:rsidRPr="004B2B36" w:rsidRDefault="00484141" w:rsidP="004B2B36">
      <w:pPr>
        <w:widowControl/>
        <w:spacing w:after="160" w:line="360" w:lineRule="auto"/>
        <w:ind w:left="1570" w:hanging="720"/>
        <w:contextualSpacing/>
        <w:rPr>
          <w:color w:val="000000"/>
          <w:szCs w:val="24"/>
          <w:lang w:eastAsia="en-US"/>
        </w:rPr>
      </w:pPr>
      <w:r>
        <w:rPr>
          <w:b/>
          <w:i/>
          <w:color w:val="000000"/>
          <w:szCs w:val="24"/>
          <w:lang w:eastAsia="en-US"/>
        </w:rPr>
        <w:t>1.</w:t>
      </w:r>
      <w:r>
        <w:rPr>
          <w:b/>
          <w:i/>
          <w:color w:val="000000"/>
          <w:szCs w:val="24"/>
          <w:lang w:eastAsia="en-US"/>
        </w:rPr>
        <w:tab/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Persuna li twettaq attività bħala persuna impjegata fi Stat Membru f’isem 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normalment iwettaq l-attivitajiet tiegħu hemmhekk u li ▌tintbagħat minn dak l-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fi Stat Membru ieħor biex taħdem f’isem dak l-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għandha 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’ soġġetta għal-leġiżlazzjoni tal-ewwel Stat Membru, sakemm it-tul ta’ żmien antiċipat ta’ dan ix-xogħol ma jaqbiżx l-24 xahar u sakemm dik il-persuna ma tkunx qed tieħu post persuna oħra impjegata l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 tkun intbagħtet skont dan il-paragrafu jew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persuna li taħdem għal rasha kif imsemmi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fil-paragrafu 2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5D49CE55" w14:textId="372A1188" w:rsidR="004B2B36" w:rsidRPr="004B2B36" w:rsidRDefault="00484141" w:rsidP="004B2B36">
      <w:pPr>
        <w:widowControl/>
        <w:spacing w:after="160" w:line="360" w:lineRule="auto"/>
        <w:ind w:left="1570" w:hanging="720"/>
        <w:contextualSpacing/>
        <w:rPr>
          <w:color w:val="000000"/>
          <w:szCs w:val="24"/>
          <w:lang w:eastAsia="en-US"/>
        </w:rPr>
      </w:pPr>
      <w:r>
        <w:rPr>
          <w:b/>
          <w:i/>
          <w:color w:val="000000"/>
          <w:szCs w:val="24"/>
          <w:lang w:eastAsia="en-US"/>
        </w:rPr>
        <w:t>2.</w:t>
      </w:r>
      <w:r>
        <w:rPr>
          <w:b/>
          <w:i/>
          <w:color w:val="000000"/>
          <w:szCs w:val="24"/>
          <w:lang w:eastAsia="en-US"/>
        </w:rPr>
        <w:tab/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Persuna li normalment twettaq attività bħala persuna li taħdem għal rasha fi Stat Membru u li tmur biex twettaq attività simili fi Stat Membru ieħor għandha 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’ tkun soġġetta għal-leġiżlazzjoni tal-ewwel Stat Membru, sakemm it-tul ta’ żmien antiċipat ta’ din l-attività ma jaqbiżx l-24 xahar u sakemm il-persuna ma tkunx qed post persuna oħra impjegata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 tkun intbagħtet skont il-paragrafu 1 jew persuna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taħdem għal rasha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kif imsemmi f’dan il-paragrafu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737D7854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F7E2C79" w14:textId="63EF6253" w:rsidR="004B2B36" w:rsidRPr="004B2B36" w:rsidRDefault="00484141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Meta persuna impjegata kif imsemmi fil-paragrafu 1 jew persuna li taħdem għal rasha kif imsemmi fil-paragrafu 2 ma </w:t>
      </w:r>
      <w:proofErr w:type="spellStart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tlestix</w:t>
      </w:r>
      <w:proofErr w:type="spellEnd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ix-xogħol jew l-attività fl-Istat Membru l-ieħor u tiġi sostitwita minn persuna oħra fl-Istat Membru l-ieħor, il-persuna l-oħra għandha tkompli tkun soġġetta għal-leġiżlazzjoni tal-Istat Membru minn fejn tkun intbagħtet jew fejn normalment twettaq attività bħala persuna li taħdem għal rasha, dment li t-tul ta’ żmien totali tax-xogħol jew tal-attività mill-persuni kollha </w:t>
      </w:r>
      <w:proofErr w:type="spellStart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fl-Istat Membru l-ieħor ma jaqbiżx l-24 xahar u dment li jiġu </w:t>
      </w:r>
      <w:proofErr w:type="spellStart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ssodisfati</w:t>
      </w:r>
      <w:proofErr w:type="spellEnd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l-kundizzjonijiet l-oħra stabbiliti fil-paragrafu 1 jew 2.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67CDE7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fl-Artikolu 13, il-paragrafu 5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4F6F8A7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4a.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Persuna li qed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twettaq attività f’impjieg jew f’xogħol għal rasha fi Stat Membru wieħed waqt 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tirċievi benefiċċji tal-qgħad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minn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Stat Membru ieħor għandha tkun soġġetta għal-leġiżlazzjoni tal-Istat Membru li jħallas il-benefiċċji tal-qgħad.</w:t>
      </w:r>
    </w:p>
    <w:p w14:paraId="0520E90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5.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Il-persuni msemmija fil-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1 sa 4a għandhom ikunu trattati, għall-finijiet tal-leġiżlazzjoni determinata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ma’ dawn id-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disposizzjonijiet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bħallikieku kienu qegħdin iwettqu l-attivitajiet kollha tagħhom bħala persuni impjegati jew bħala persuni li jaħdmu għal rashom u bħallikieku kienu qegħdin jirċievu d-dħul kollu tagħhom fl-Istat Membru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.”;</w:t>
      </w:r>
    </w:p>
    <w:p w14:paraId="5A978E0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fit-Titolu III, it-titolu tal-Kapitolu 1 jinbidel b’dan li ġej:</w:t>
      </w:r>
    </w:p>
    <w:p w14:paraId="03315587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Benefiċċji tal-mard, tal-kura fit-tul, u benefiċċji ekwivalenti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paternità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6AAD67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2F346F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fl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-Artikolu 19, il-paragrafu 1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366DCC5A" w14:textId="5653DA8C" w:rsidR="004B2B36" w:rsidRPr="004B2B36" w:rsidRDefault="004B2B36" w:rsidP="00313AEB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Dment li l-paragrafu 2 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jipprevedix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mod ieħor, persuna assigurata u l-membri tal-familja tagħha li joqogħdu fi Stat Membru għajr l-Istat Membru kompetenti għandhom ikunu intitolati għall-benefiċċji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li jkunu meħtieġa minħabba raġunijiet mediċi jew minħabba l-ħtieġa ta’ kura fit-tul matul iż-żjara tagħhom, b’kunsiderazzjoni tan-natura tal-benefiċċji u t-tul mistenni taż-żjara. Dawk il-benefiċċji għandhom jingħataw f’isem l-istituzzjoni kompetenti mill-istituzzjoni tal-Istat Membru taż-żjara,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mad-dispożizzjonijiet tal-leġiżlazzjoni ta’ dak l-Istat Membru, bħallikieku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kienet assigurata taħt dik il-leġiżlazzjoni.”;</w:t>
      </w: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D45770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20, il-paragrafu 1 jinbidel b’dan li ġej:</w:t>
      </w:r>
    </w:p>
    <w:p w14:paraId="5CF43BAE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‘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Sakemm mhux previst mod ieħor b’dan ir-Regolament, persuna assigurata li tivvjaġġa lejn Stat Membru ieħor bl-iskop li tirċievi, matul iż-żjara, il-benefiċċji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natura kif msemmija fl-Artikolu 1(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va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)(i), għandha tikseb awtorizzazzjoni mill-istituzzjoni kompetenti.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0A270E2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L-Artikolu 30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12D14C72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“Artikolu 30</w:t>
      </w:r>
    </w:p>
    <w:p w14:paraId="026E69B0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Kontribuzzjonijiet mingħand pensjonanti</w:t>
      </w:r>
    </w:p>
    <w:p w14:paraId="60D94839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L-istituzzjoni ta’ Stat Membru li taħt il-leġislazzjoni applikata minnha stess hija responsabbli biex tagħmel tnaqqis fir-rigward ta’ kontribuzzjonijiet marbuta ma’ mard, kura fit-tul,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benefiċċji ekwivalenti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tista' titlob u tirkupra dan it-tnaqqis, ikkalkolat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applikata minnha, sal-punt biss li l-ispejjeż tal-benefiċċji skont l-Artikoli 23 sa 26 ikollhom jitħallsu minn istituzzjoni ta’ dak l-Istat Membru.</w:t>
      </w:r>
    </w:p>
    <w:p w14:paraId="0AB490E6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Fejn, fil-każijiet imsemmija fl-Artikolu 25, il-kisba ta’ benefiċċji tal-mard, tal-kura fit-tul,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 benefiċċji ekwivalenti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paternità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tkun soġġetta għall-ħlas ta’ kontribuzzjonijiet jew pagamenti simili taħt il-leġiżlazzjoni ta’ Stat Membru li fih il-pensjonant/a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kkonċernat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/a jkollu/jkollha r-residenza tiegħu/tagħha, dawk il-kontribuzzjonijiet ma għandhomx jitħallsu minħabba din ir-residenza.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4C277808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134B8C1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fl-Artikolu 32, jiżdied il-paragrafu li ġej:</w:t>
      </w:r>
    </w:p>
    <w:p w14:paraId="7EA0828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Fejn membru tal-familja għandu dritt derivattiv għall-benefiċċji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natura skont il-leġiżlazzjoni ta’ aktar minn Stat Membru wieħed, ir-regoli ta’ prijorità li ġejjin għandhom japplikaw:</w:t>
      </w:r>
    </w:p>
    <w:p w14:paraId="6EBC5AA5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Fil-każ tad-drittijiet mogħtija fuq bażi differenti, l-ordni ta’ prijorità għandha tkun kif ġej:</w:t>
      </w:r>
    </w:p>
    <w:p w14:paraId="4AEE5178" w14:textId="77777777" w:rsidR="004B2B36" w:rsidRPr="004B2B36" w:rsidRDefault="004B2B36" w:rsidP="004B2B36">
      <w:pPr>
        <w:widowControl/>
        <w:spacing w:after="160" w:line="360" w:lineRule="auto"/>
        <w:ind w:left="2702" w:hanging="720"/>
        <w:contextualSpacing/>
        <w:rPr>
          <w:color w:val="000000"/>
          <w:szCs w:val="24"/>
          <w:lang w:eastAsia="en-US"/>
        </w:rPr>
      </w:pPr>
      <w:r w:rsidRPr="004B2B36">
        <w:rPr>
          <w:b/>
          <w:i/>
          <w:color w:val="000000"/>
          <w:szCs w:val="24"/>
          <w:lang w:eastAsia="en-US"/>
        </w:rPr>
        <w:t>(i)</w:t>
      </w:r>
      <w:r w:rsidRPr="004B2B36">
        <w:rPr>
          <w:b/>
          <w:i/>
          <w:color w:val="000000"/>
          <w:szCs w:val="24"/>
          <w:lang w:eastAsia="en-US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drittijiet mogħtija abbażi ta’ attività bħala persuna impjegata jew bħala persuna li taħdem għal rasha tal-persuna assigurata;</w:t>
      </w:r>
    </w:p>
    <w:p w14:paraId="33B8473B" w14:textId="77777777" w:rsidR="004B2B36" w:rsidRPr="004B2B36" w:rsidRDefault="004B2B36" w:rsidP="004B2B36">
      <w:pPr>
        <w:widowControl/>
        <w:spacing w:after="160" w:line="360" w:lineRule="auto"/>
        <w:ind w:left="2702" w:hanging="720"/>
        <w:contextualSpacing/>
        <w:rPr>
          <w:color w:val="000000"/>
          <w:szCs w:val="24"/>
          <w:lang w:eastAsia="en-US"/>
        </w:rPr>
      </w:pPr>
      <w:r w:rsidRPr="004B2B36">
        <w:rPr>
          <w:b/>
          <w:i/>
          <w:color w:val="000000"/>
          <w:szCs w:val="24"/>
          <w:lang w:eastAsia="en-US"/>
        </w:rPr>
        <w:t>(</w:t>
      </w:r>
      <w:proofErr w:type="spellStart"/>
      <w:r w:rsidRPr="004B2B36">
        <w:rPr>
          <w:b/>
          <w:i/>
          <w:color w:val="000000"/>
          <w:szCs w:val="24"/>
          <w:lang w:eastAsia="en-US"/>
        </w:rPr>
        <w:t>ii</w:t>
      </w:r>
      <w:proofErr w:type="spellEnd"/>
      <w:r w:rsidRPr="004B2B36">
        <w:rPr>
          <w:b/>
          <w:i/>
          <w:color w:val="000000"/>
          <w:szCs w:val="24"/>
          <w:lang w:eastAsia="en-US"/>
        </w:rPr>
        <w:t>)</w:t>
      </w:r>
      <w:r w:rsidRPr="004B2B36">
        <w:rPr>
          <w:b/>
          <w:i/>
          <w:color w:val="000000"/>
          <w:szCs w:val="24"/>
          <w:lang w:eastAsia="en-US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drittijiet mogħtija abbażi ta’ pensjoni li persuna assigurata tirċievi;</w:t>
      </w:r>
    </w:p>
    <w:p w14:paraId="3F9165B8" w14:textId="77777777" w:rsidR="004B2B36" w:rsidRPr="004B2B36" w:rsidRDefault="004B2B36" w:rsidP="004B2B36">
      <w:pPr>
        <w:widowControl/>
        <w:spacing w:before="120" w:after="120" w:line="360" w:lineRule="auto"/>
        <w:ind w:left="2702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drittijiet mogħtija abbażi tar-residenza tal-persuna assigurata;</w:t>
      </w:r>
    </w:p>
    <w:p w14:paraId="47F82207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fil-każ ta’ drittijiet derivattivi mogħtija fuq l-istess bażi, l-ordni ta’ prijorità għandha tkun stabbilita b’referenza għall-post ta’ residenza tal-membru tal-familja bħala kriterju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sussidjarju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</w:t>
      </w:r>
    </w:p>
    <w:p w14:paraId="153E4CC0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F’każijiet fejn huwa impossibbli li tiġi stabbilita l-ordni ta’ prijorità abbażi tal-punt (a) jew (b), għandu japplika l-itwal perjodu ta’ assigurazzjoni tal-persuna assigurata taħt l-iskema nazzjonali tal-pensjonijiet.”;</w:t>
      </w:r>
    </w:p>
    <w:p w14:paraId="12130BF0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FBDB3C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jiddaħħal l-artikolu li ġej: </w:t>
      </w:r>
    </w:p>
    <w:p w14:paraId="2BA6BEF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“Artikolu 33a</w:t>
      </w:r>
    </w:p>
    <w:p w14:paraId="36F91CA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Benefiċċji tal-kura fit-tul</w:t>
      </w:r>
    </w:p>
    <w:p w14:paraId="0DCD872B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Il-Kummissjoni Amministrattiva għandha, wara li tikkonsulta lis-sħab soċjali, tfassal lista dettaljata tal-benefiċċji tal-kura fit-tul li jissodisfaw il-kriterji stabbiliti fl-Artikolu 1(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vb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), filwaqt li tindika, f’kull każ, jekk humiex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jew benefiċċji fi flus u jekk jingħatawx lill-persuna li tirċievi l-kura jew lill-persuna li tipprovdi l-kura.</w:t>
      </w:r>
    </w:p>
    <w:p w14:paraId="20C73532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benefiċċji tal-kura fit-tul li jaqgħu taħt dan il-Kapitolu jkollhom ukoll il-karatteristiċi ta’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taħt Kapitolu differenti tat-Titolu III, Stat Membru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’, permezz ta’ deroga mill-paragrafu 1 ta’ dan l-Artikolu, jikkoordina tali benefiċċji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mar-regoli ta’ dak il-Kapitolu, dment li l-eżitu ġenerali ta’ tali koordinazzjoni jkun tal-anqas ugwalment favorevoli għall-benefiċjarji daqslikieku l-benefiċċji kienu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bħala benefiċċji tal-kura fit-tul taħt dan il-Kapitolu u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dment li jkunu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elenkati fl-Anness XII, li jispeċifika liema Kapitolu tat-Titolu III japplika. </w:t>
      </w:r>
    </w:p>
    <w:p w14:paraId="155077F6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L-Artikolu 34(1) u (2) ta’ dan ir-Regolament għandu japplika wkoll għall-benefiċċji elenkati fl-Anness XII.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4B16E61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88501E0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34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:</w:t>
      </w:r>
    </w:p>
    <w:p w14:paraId="31A5D733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“Artikolu 34</w:t>
      </w:r>
    </w:p>
    <w:p w14:paraId="423D9DC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Sovrapożizzjoni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tal-benefiċċji tal-kura fit-tul</w:t>
      </w:r>
    </w:p>
    <w:p w14:paraId="50DB1530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Fejn persuna li tirċievi benefiċċji tal-kura fit-tul fi flus mill-Istat Membru kompetenti skont l-Artikolu 21 jew 29 tkun intitolata wkoll, skont dan il-Kapitolu, li titlob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maħsuba għall-istess skop mill-istituzzjoni tal-Istat Membru ta’ residenza jew ta’ żjara, u dawk il-benefiċċji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jkunu soġġetti għal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rimborż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mill-istituzzjoni tal-Istat Membru kompetenti skont l-Artikolu 35, għandu japplika l-Artikolu 10. Għal dak l-għan, jekk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tirċievi dawk il-benefiċċji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natura, l-ammont tal-benefiċċji fi flus mogħtija mill-Istat Membru kompetenti għandu jitnaqqas bil-valur ta’ dawk il-benefiċċji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natura.</w:t>
      </w:r>
    </w:p>
    <w:p w14:paraId="7FC8C539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Żewġ Stati Membri jew aktar, jew l-awtoritajiet kompetenti tagħhom, jistgħu jaqblu fuq miżuri oħra jew fuq miżuri supplimentari li ma għandhomx ikunu anqas vantaġġużi għall-persuni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mill-prinċipji stabbiliti fil-paragrafu 1. </w:t>
      </w:r>
    </w:p>
    <w:p w14:paraId="54432666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Meta benefiċċji tal-kura fit-tul fi flus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ikunu previsti f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il-leġiżlazzjoni ta’ aktar minn Stat Membru wieħed matul l-istess perjodu u għall-istess tfal, ir-regoli ta’ prijorità f’każ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sovrapożizzjoni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stabbiliti fl-Artikolu 68(1) għandhom ikunu applikabbli.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F24F94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87C4461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fl-Artikolu 50, il-paragrafu 2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1258156F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“2.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Jekk f’mument partikolari 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 tissodisfax, jew ma tibqax tissodisfa, l-kundizzjonijiet stabbiliti mil-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leġiżlazzjonijiet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kollha tal-Istati Membri li għalihom kienet soġġetta, l-istituzzjonijiet li japplikaw leġiżlazzjoni li l-kundizzjonijiet tagħha kienu sodisfatti ma għandhomx iqisu, meta jagħmlu l-kalkolu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mal-Artikolu 52(1)(b), il-perjodi magħmula taħt 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leġiżlazzjonijiet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l-kundizzjonijiet tagħhom ma ġewx sodisfatti, jew ma għadhomx sodisfatti, fejn dan jirriżulta f’ammont ta’ benefiċċju iżgħar.”;</w:t>
      </w:r>
    </w:p>
    <w:p w14:paraId="583AEEC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jiddaħħal l-artikolu li ġej:</w:t>
      </w:r>
    </w:p>
    <w:p w14:paraId="67E755FB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“Artikolu 60a</w:t>
      </w:r>
    </w:p>
    <w:p w14:paraId="30DA6A8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Regoli speċjali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aggregazzjoni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perjodi għall-benefiċċji tal-qgħad</w:t>
      </w:r>
    </w:p>
    <w:p w14:paraId="4635AFE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Għall-finijiet tal-applikazzjoni tal-Artikolu 6 meta applikat fil-kuntest ta’ dan il-Kapitolu, huma biss il-perjodi li huma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kkunsidrati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skont il-leġiżlazzjoni tal-Istat Membru li fih ġew magħmula bl-iskop li jinkiseb u jinżamm id-dritt għall-benefiċċji tal-qgħad li għandhom jiġu aggregati mill-Istat Membru kompetenti.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4AA4295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2C905CD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L-Artikoli 61, 62 u 63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jinbidlu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54F061B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61</w:t>
      </w:r>
    </w:p>
    <w:p w14:paraId="24E26874" w14:textId="77777777" w:rsidR="004B2B36" w:rsidRPr="004B2B36" w:rsidRDefault="004B2B36" w:rsidP="007E7175">
      <w:pPr>
        <w:widowControl/>
        <w:spacing w:before="120" w:after="120" w:line="360" w:lineRule="auto"/>
        <w:ind w:left="851"/>
        <w:jc w:val="both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Regoli speċjali dwar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aggregazzjoni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perjodi ta’ assigurazzjoni, ta’ impjieg jew ta’ impjieg tal-persuna għal rasha u l-kompetenza għall-ħlas ta’ benefiċċji tal-qgħad</w:t>
      </w:r>
    </w:p>
    <w:p w14:paraId="1CCDE6FC" w14:textId="719BF4C6" w:rsidR="004B2B36" w:rsidRPr="004B2B36" w:rsidRDefault="00484141" w:rsidP="004B2B36">
      <w:pPr>
        <w:widowControl/>
        <w:spacing w:after="160" w:line="360" w:lineRule="auto"/>
        <w:ind w:left="1418" w:hanging="568"/>
        <w:contextualSpacing/>
        <w:rPr>
          <w:color w:val="000000"/>
          <w:szCs w:val="24"/>
          <w:lang w:eastAsia="en-US"/>
        </w:rPr>
      </w:pPr>
      <w:r>
        <w:rPr>
          <w:b/>
          <w:i/>
          <w:color w:val="000000"/>
          <w:szCs w:val="24"/>
          <w:lang w:eastAsia="en-US"/>
        </w:rPr>
        <w:t>1.</w:t>
      </w:r>
      <w:r>
        <w:rPr>
          <w:b/>
          <w:i/>
          <w:color w:val="000000"/>
          <w:szCs w:val="24"/>
          <w:lang w:eastAsia="en-US"/>
        </w:rPr>
        <w:tab/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Ħlief fir-rigward ta’ persuni kompletament qiegħda kif imsemmi fl-Artikolu 65(2),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(3) u (5), l-applikazzjoni tal-Artikoli 6 u 60a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mill-Istat Membru tal-aktar perijodu reċenti ta’ assigurazzjoni, impjieg jew impjieg indipendenti għal rashom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għandu jkun 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kundizzjonali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fuq il-fatt li l-persuna 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tkun għamlet reċentement perjodu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mingħajr interruzzjonijiet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mill-anqas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xahar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assigurazzjoni, impjieg, jew impjieg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 rashom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f’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mal-leġiżlazzjoni ta’ d l-Istat Membru li taħthom qed titlob il-benefiċċji.</w:t>
      </w:r>
      <w:r w:rsidR="004B2B36"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222317E8" w14:textId="070A3BFB" w:rsidR="004B2B36" w:rsidRPr="004B2B36" w:rsidRDefault="00484141" w:rsidP="004B2B36">
      <w:pPr>
        <w:widowControl/>
        <w:spacing w:after="160" w:line="360" w:lineRule="auto"/>
        <w:ind w:left="1418" w:hanging="568"/>
        <w:contextualSpacing/>
        <w:rPr>
          <w:color w:val="000000"/>
          <w:szCs w:val="24"/>
          <w:lang w:eastAsia="en-US"/>
        </w:rPr>
      </w:pPr>
      <w:r>
        <w:rPr>
          <w:b/>
          <w:i/>
          <w:color w:val="000000"/>
          <w:szCs w:val="24"/>
          <w:lang w:eastAsia="en-US"/>
        </w:rPr>
        <w:t>2.</w:t>
      </w:r>
      <w:r>
        <w:rPr>
          <w:b/>
          <w:i/>
          <w:color w:val="000000"/>
          <w:szCs w:val="24"/>
          <w:lang w:eastAsia="en-US"/>
        </w:rPr>
        <w:tab/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Meta persuna qiegħda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ma tkunx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għamlet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perjodu mingħajr interruzzjoni ta’ mill-anqas xahar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assigurazzjoni, impjieg, jew impjieg indipendenti fl-Istat Membru msemmi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fil-paragrafu 1,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dik il-persuna għandha tkun intitolata għall-benefiċċji tal-qgħad f’</w:t>
      </w:r>
      <w:proofErr w:type="spellStart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mal-leġiżlazzjoni tal-Istat Membru preċedenti fejn tkun </w:t>
      </w:r>
      <w:r w:rsidR="004B2B36"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għamlet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perjodu ta’ assigurazzjoni, impjieg, jew impjieg għal rasha, dment li tali perjodu kien perjodu mingħajr interruzzjoni ta’ mill-anqas xahar.</w:t>
      </w:r>
      <w:r w:rsidR="004B2B36"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L-Istat Membru li jsir kompetenti skont dan il-paragrafu għandu jipprovdi l-benefiċċji tal-qgħad, f’</w:t>
      </w:r>
      <w:proofErr w:type="spellStart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mal-leġiżlazzjoni tiegħu, wara li japplika l-Artikoli 6 u 60a, sa fejn ikun meħtieġ, u f’</w:t>
      </w:r>
      <w:proofErr w:type="spellStart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="004B2B36"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mal-Artikolu </w:t>
      </w:r>
      <w:r w:rsidR="004B2B36"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64a. </w:t>
      </w:r>
    </w:p>
    <w:p w14:paraId="3758E843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8D32908" w14:textId="2EABBCF7" w:rsidR="004B2B36" w:rsidRPr="004B2B36" w:rsidRDefault="00484141" w:rsidP="004B2B36">
      <w:pPr>
        <w:widowControl/>
        <w:spacing w:after="160" w:line="360" w:lineRule="auto"/>
        <w:ind w:left="1418" w:hanging="568"/>
        <w:contextualSpacing/>
        <w:rPr>
          <w:color w:val="000000"/>
          <w:szCs w:val="24"/>
          <w:lang w:eastAsia="en-US"/>
        </w:rPr>
      </w:pPr>
      <w:r>
        <w:rPr>
          <w:b/>
          <w:i/>
          <w:color w:val="000000"/>
          <w:szCs w:val="24"/>
          <w:lang w:eastAsia="en-US"/>
        </w:rPr>
        <w:lastRenderedPageBreak/>
        <w:t>3.</w:t>
      </w:r>
      <w:r>
        <w:rPr>
          <w:b/>
          <w:i/>
          <w:color w:val="000000"/>
          <w:szCs w:val="24"/>
          <w:lang w:eastAsia="en-US"/>
        </w:rPr>
        <w:tab/>
      </w:r>
      <w:r w:rsidR="004B2B36"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Meta persuna qiegħda ma tkunx għamlet perjodu mingħajr interruzzjoni ta’ mill-anqas xahar ta’ assigurazzjoni, impjieg jew impjieg għal rasha f’wieħed mill-Istati Membri msemmija fil-paragrafu 1 jew 2 ta’ dan l-Artikolu, l-Istat Membru tal-perjodu ta’ assigurazzjoni, impjieg jew impjieg għal rasha l-aktar reċenti għandu jsir kompetenti, u għandu jipprovdi l-benefiċċji tal-qgħad, f’</w:t>
      </w:r>
      <w:proofErr w:type="spellStart"/>
      <w:r w:rsidR="004B2B36"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="004B2B36"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tiegħu, wara li japplika l-Artikoli 6 u 60a sa fejn ikun meħtieġ.</w:t>
      </w:r>
    </w:p>
    <w:p w14:paraId="07D9F7D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Artikolu 62</w:t>
      </w:r>
    </w:p>
    <w:p w14:paraId="5004D395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Kalkolu tal-benefiċċji</w:t>
      </w:r>
    </w:p>
    <w:p w14:paraId="6435DFFB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L-istituzzjoni kompetenti ta’ Stat Membru li l-leġiżlazzjoni tiegħu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tipprevedi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l-kalkolu ta’ benefiċċji fuq il-bażi tal-ammont tal-paga jew tad-dħul professjonali preċedenti għandha tikkunsidra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esklużivament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il-paga jew id-dħul professjonali li tkun irċeviet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fir-rigward tal-aħħar attività tagħha bħala persuna impjegata jew bħala persuna li taħdem għal rasha taħt dik il-leġiżlazzjoni.</w:t>
      </w:r>
    </w:p>
    <w:p w14:paraId="01DE8CC2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1CAA985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Il-paragrafu 1 għandu japplika wkoll meta l-leġiżlazzjoni amministrata mill-istituzzjoni kompetenti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tipprevedi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perjodu ta’ referenza speċifiku għad-determinazzjoni tal-paga jew id-dħul professjonali li jservi bħala bażi għall-kalkolu tal-benefiċċji u meta, għall-perjodu kollu jew għal parti minnu,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kienet soġġetta għal-leġiżlazzjoni ta’ Stat Membru ieħor.</w:t>
      </w:r>
    </w:p>
    <w:p w14:paraId="66D63240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B’deroga mill-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 u 2 ta’ dan l-Artikolu, sa fejn huma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l-persuni qiegħda koperti mill-Artikolu 65(2), l-ewwel u t-tieni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subparagrafi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, l-istituzzjoni tal-Istat Membru ta’ residenza għandha tqis, skont il-kundizzjonijiet u l-limitazzjonijiet tal-leġiżlazzjoni li tapplika, il-paga jew id-dħul professjonali li 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tkun irċeviet fl-Istat Membru fejn kienet soġġetta għal-leġiżlazzjoni tiegħu waqt l-aħħar attività tagħha bħala persuna impjegata jew li taħdem għal rasha,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mar-Regolament ta’ Implimentazzjoni.</w:t>
      </w:r>
    </w:p>
    <w:p w14:paraId="4252B76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Artikolu 63</w:t>
      </w:r>
    </w:p>
    <w:p w14:paraId="7A532224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Dispożizzjonijiet speċjali għat-tneħħija tar-regoli dwar ir-residenza</w:t>
      </w:r>
    </w:p>
    <w:p w14:paraId="6251A79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Għall-finijiet ta’ dan il-Kapitolu, l-Artikolu 7 għandu japplika biss fil-każijiet previsti fl-Artikoli 64, 64a u 65 u għandu japplika fil-limiti preskritti fih.</w:t>
      </w:r>
    </w:p>
    <w:p w14:paraId="7197A7C4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20C0ED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64 huwa emendat kif ġej:</w:t>
      </w:r>
    </w:p>
    <w:p w14:paraId="03A1A1F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fil-paragrafu 1, il-punt (c)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jinbidel b’dan li ġej: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6ACFA7D1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“(c)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il-persuna qiegħda għandha żżomm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tagħha għall-benefiċċji għal perjodu ta’ sitt xhur mid-data li fiha l-persuna qiegħda ma baqgħetx disponibbli għas-servizzi tal-impjiegi tal-Istat Membru minn fejn telqet, dment li t-tul ta’ żmien totali li matulu jingħataw il-benefiċċji ma jaqbiżx it-tul ta’ żmien totali tal-perjodu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tagħha għall-benefiċċji skont il-leġislazzjoni ta’ dak l-Istat Membru;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is-servizzi jew l-istituzzjonijiet kompetenti jistgħu jestendu l-perjodu ta’ sitt xhur sa tmiem il-perjodu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għall-benefiċċji ta’ dik il-persuna;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B65FF6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il-paragrafu 3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jinbidel b’dan li ġej:</w:t>
      </w:r>
    </w:p>
    <w:p w14:paraId="5302E8DB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‘3.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Sakemm il-leġiżlazzjoni tal-Istat Membru kompetenti ma tkunx aktar favorevoli, bejn żewġ perjodi ta’ impjieg, il-perjodu massimu totali li matulu persuna qiegħda għandha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’ intitolata għal benefiċċji skont il-paragrafu 1 ta’ dan l-Artikolu u l-Artikolu 64a għandu jkun ta’ sitt xhur;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is-servizzi jew l-istituzzjonijiet kompetenti jistgħu jestendu dak il-perjodu sa tmiem il-perjodu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għall-benefiċċji ta’ dik il-persuna.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1ABF160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C57C53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l-artikolu li ġej:</w:t>
      </w:r>
    </w:p>
    <w:p w14:paraId="3E35CAE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64 a</w:t>
      </w:r>
    </w:p>
    <w:p w14:paraId="30B6371E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Regoli speċjali għall-persuni qiegħda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jiċċaqilqu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lejn Stat Membru ieħor mingħajr 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ssodisfaw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il-kundizzjonijiet stabbiliti fl-Artikolu 61(1) u l-Artikolu 64</w:t>
      </w:r>
    </w:p>
    <w:p w14:paraId="596D5802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Fis-sitwazzjoni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msemmija fl-Artikolu 61(2), l-Istat Membru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jsir kompetenti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għandu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jipprovdi benefiċċji tal-qgħad,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mal-leġiżlazzjoni tiegħu,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għall-perjodu stabbilit fl-Artikolu 64(1), il-punt (c), jekk il-persuna qiegħda tagħmel lilha nnifisha disponibbli għas-servizzi tal-impjiegi fl-Istat Membru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tal-perjodu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assigurazzjoni,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impjieg jew impjieg għal rasha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l-aktar reċenti u tikkonforma mal-kundizzjonijiet stabbiliti skont il-leġiżlazzjoni ta’ dak l-Istat Membru.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Ir-reġistrazzjoni mas-servizzi tal-impjiegi tal-Istat Membru tal-perjodu tal-assigurazzjoni, impjieg jew impjieg għal rasha l-aktar reċenti għandu jkollha l-istess effett bħar-reġistrazzjoni mas-servizzi tal-impjiegi tal-Istat Membru kompetenti.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L-Artikolu 64(2) sa (4) għandu japplika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52D623F6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Jekk il-persuna qiegħda msemmija fil-paragrafu 1 tixtieq tfittex xogħol fi Stat Membru ieħor għajr l-Istat Membru kompetenti għall-benefiċċji tal-qgħad jew l-Istat Membru tal-perjodu tal-assigurazzjoni, impjieg jew impjieg għal rasha l-aktar reċenti, l-Artikolu 64 għandu japplika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 dawk il-finijiet, l-Artikolu 64(1)(a) għandu jiġi interpretat bħala li jirreferi għas-servizzi tal-impjiegi tal-Istat Membru tal-perjodu tal-assigurazzjoni, impjieg jew impjieg għal rasha l-aktar reċenti.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7C2E6908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B8061D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65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2736AB1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65</w:t>
      </w:r>
    </w:p>
    <w:p w14:paraId="774F0C8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Persuni qiegħda li kienu residenti fi Stat Membru li mhux l-Istat Membru kompetenti</w:t>
      </w:r>
    </w:p>
    <w:p w14:paraId="2E9FF86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Persuna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 hija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qiegħda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kompletament, parzjalment jew b’mod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intermittenti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li, matul l-aħħar attività tagħha bħala persuna impjegata jew bħala impjegata għal rasha kienet residenti fi Stat Membru li mhux l-Istat Membru kompetenti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tagħmel lilha nnifisha disponibbli ▌għas-servizzi tal-impjiegi fl-Istat Membru kompetenti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jew, fil-każ ta’ persuni li huma qiegħda parzjalment jew b’mod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intermittenti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fejn applikabbli,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għall-impjegatur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 għalih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’ disponibbli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4A092FCE" w14:textId="77777777" w:rsidR="004B2B36" w:rsidRPr="004B2B36" w:rsidRDefault="004B2B36" w:rsidP="004B2B36">
      <w:pPr>
        <w:widowControl/>
        <w:spacing w:before="120" w:after="120" w:line="360" w:lineRule="auto"/>
        <w:ind w:left="1416" w:firstLine="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Tali persuna għandha tirċievi benefiċċji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tal-Istat Membru kompetenti bħallikieku hija kienet residenti f’dak l-Istat Membru u għandha tkun soġġetta għad-drittijiet u l-obbligi stabbiliti minn dik il-leġiżlazzjoni. Dawk il-benefiċċji għandhom jingħataw mill-istituzzjoni tal-Istat Membru kompetenti.</w:t>
      </w:r>
    </w:p>
    <w:p w14:paraId="5D7BC801" w14:textId="77777777" w:rsidR="004B2B36" w:rsidRPr="004B2B36" w:rsidRDefault="004B2B36" w:rsidP="004B2B36">
      <w:pPr>
        <w:widowControl/>
        <w:spacing w:line="360" w:lineRule="auto"/>
        <w:ind w:left="1440" w:hanging="720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0B4A3DB" w14:textId="77777777" w:rsidR="004B2B36" w:rsidRPr="004B2B36" w:rsidRDefault="004B2B36" w:rsidP="004B2B36">
      <w:pPr>
        <w:widowControl/>
        <w:spacing w:line="360" w:lineRule="auto"/>
        <w:ind w:left="1440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B’deroga mill-paragrafu 1, persuna kompletament qiegħda ▌ għandha tagħmel lilha nnifisha disponibbli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għas-servizzi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tal-impjiegi fl-Istat Membru fejn għandha r-residenza tagħha ▌ dment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5CFEEC10" w14:textId="77777777" w:rsidR="004B2B36" w:rsidRPr="004B2B36" w:rsidRDefault="004B2B36" w:rsidP="004B2B36">
      <w:pPr>
        <w:widowControl/>
        <w:spacing w:before="120" w:after="120" w:line="360" w:lineRule="auto"/>
        <w:ind w:left="20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matul l-aħħar attività tagħha bħala persuna impjegata jew impjegata indipendenti, dik il-persuna kienet residenti fi Stat Membru li mhux l-Istat Membru kompetenti; </w:t>
      </w:r>
    </w:p>
    <w:p w14:paraId="3AB3040B" w14:textId="77777777" w:rsidR="004B2B36" w:rsidRPr="004B2B36" w:rsidRDefault="004B2B36" w:rsidP="004B2B36">
      <w:pPr>
        <w:widowControl/>
        <w:spacing w:before="120" w:after="120" w:line="360" w:lineRule="auto"/>
        <w:ind w:left="20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dik il-persuna tkompli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tirrisjedi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fl-Istat Membru ta’ residenza jew irritornat fih; u</w:t>
      </w:r>
    </w:p>
    <w:p w14:paraId="00AEF8DC" w14:textId="77777777" w:rsidR="004B2B36" w:rsidRPr="004B2B36" w:rsidRDefault="004B2B36" w:rsidP="004B2B36">
      <w:pPr>
        <w:widowControl/>
        <w:spacing w:before="120" w:after="120" w:line="360" w:lineRule="auto"/>
        <w:ind w:left="20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dik il-persuna ma wettqitx perjodu mingħajr interruzzjonijiet ta’ assigurazzjoni, impjieg jew impjieg għal rasha ta’ 22 ġimgħa esklussivament skont il-leġiżlazzjoni tal-Istat Membru kompetenti.</w:t>
      </w:r>
    </w:p>
    <w:p w14:paraId="538DC1C0" w14:textId="77777777" w:rsidR="004B2B36" w:rsidRPr="004B2B36" w:rsidRDefault="004B2B36" w:rsidP="004B2B36">
      <w:pPr>
        <w:widowControl/>
        <w:spacing w:before="120" w:after="120" w:line="360" w:lineRule="auto"/>
        <w:ind w:left="134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Il-persuna kompletament qiegħda msemmija fl-ewwel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għandha tirċievi benefiċċji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tal-Istat Membru ta’ residenza bħallikieku hija kienet għamlet il-perjodi kollha ta’ assigurazzjoni, impjieg jew impjieg għal rasha skont il-leġiżlazzjoni ta’ dak l-Istat Membru. Tali benefiċċji għandhom jingħataw mill-istituzzjoni tal-Istat Membru ta’ residenza.</w:t>
      </w:r>
    </w:p>
    <w:p w14:paraId="004EB494" w14:textId="77777777" w:rsidR="004B2B36" w:rsidRPr="004B2B36" w:rsidRDefault="004B2B36" w:rsidP="004B2B36">
      <w:pPr>
        <w:widowControl/>
        <w:spacing w:before="120" w:after="120" w:line="360" w:lineRule="auto"/>
        <w:ind w:left="134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Persuna kompletament qiegħda msemmija f’dan il-paragrafu li tkun intitolata għal benefiċċji tal-qgħad biss skont il-leġiżlazzjoni nazzjonali tal-Istat Membru kompetenti mingħajr l-applikazzjoni tal-Artikolu 6 ta’ dan ir-Regolament,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’,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alternattivament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tagħmel lilha nnifisha disponibbli għas-servizzi tal-impjiegi f’dak l-Istat Membru u għandha tirċievi benefiċċji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ta’ dak l-Istat Membru bħallikieku hija kienet residenti hemm.</w:t>
      </w:r>
    </w:p>
    <w:p w14:paraId="667237D4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6D4A45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Il-paragrafu 2 ta’ dan l-Artikolu ma għandux japplika għal persuna kompletament qiegħda li, matul l-attività l-aktar reċenti tagħha qabel ma saret qiegħda, għamlet perjodi ta’ assigurazzjoni bħala persuna li taħdem għal rasha jew perjodi ta’ impjieg għal rasha rikonoxxuti għall-iskop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 benefiċċji tal-qgħad fi Stat Membru għajr l-Istat Membru ta’ residenza tagħha, u li l-Istat Membru ta’ residenza tagħha jkun ippreżenta notifika, skont l-Artikolu 9, li tiddikjara li l-ebda kategorija ta’ persuni b’impjieg għal rashom ma hija koperta minn sistema ta’ benefiċċji tal-qgħad ta’ dak l-Istat Membru.</w:t>
      </w:r>
    </w:p>
    <w:p w14:paraId="66B1B482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4.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Jekk persuna kompletament qiegħda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kif imsemmija fil-paragrafu 1, il-paragrafu 2, it-tielet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jew il-paragrafu 3, ta’ dan l-Artikolu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 tixtieqx issir jew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’ disponibbli għas-servizzi tal-impjiegi tal-Istat Membru kompetenti wara li tkun irreġistrat hemm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u tiddeċiedi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tfittex xogħol fl-Istat Membru ta’ residenza, l-Artikolu 64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bl-eċċezzjoni tal-paragrafu 1(a) tiegħu,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għandu japplika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</w:t>
      </w:r>
    </w:p>
    <w:p w14:paraId="4A66D8A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6939C4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Fejn persuna kompletament qiegħda msemmija fil-paragrafu 4 tiddeċiedi li tfittex xogħol fl-Istat Membru ta’ residenza u hija kienet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preċedentement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għamlet perjodi ta’ assigurazzjoni, impjieg jew impjieg għal rasha taħt il-leġiżlazzjoni ta’ dak l-Istat Membru, aggregati ma’ perjodi magħmula fl-Istat Membru tal-aħħar attività u Stati Membri oħra ta’ attivitajiet preċedenti, hija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’, wara t-tmiem tal-perjodu li matulu hija tirċievi benefiċċji tal-qgħad mill-istituzzjoni tal-Istat Membru kompetenti skont il-paragrafu 4, titlob benefiċċji tal-qgħad taħt il-leġiżlazzjoni tal-Istat Membru ta’ residenza, bħallikieku hija kienet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ikkompletat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il-perjodi kollha f’dak l-Istat Membru. L-istituzzjoni kompetenti tal-Istat Membru ta’ residenza għandha tipprovdi benefiċċji tal-qgħad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ta’ dak l-Istat Membru. Il-perjodu li matulu l-persuna qiegħda rċeviet benefiċċji taħt il-leġiżlazzjoni tal-Istat Membru kompetenti għandu jitnaqqas mill-perjodu korrispondenti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għall-benefiċċji taħt il-leġiżlazzjoni tal-Istat Membru ta’ residenza.</w:t>
      </w:r>
    </w:p>
    <w:p w14:paraId="47DEF61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Persuna kompletament qiegħda msemmija f’dan l-Artikolu tista’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tagħmel lilha nnifisha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disponibbli għas-servizzi tal-impjiegi tal-Istat Membru kompetenti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jew l-Istat Membru ta’ residenza, minbarra li tagħmel lilha nnifisha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disponibbli għas-servizzi tal-impjiegi tal-Istat Membru ▌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 jipprovdi l-benefiċċji skont il-paragrafu 1 jew 2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.”;</w:t>
      </w:r>
    </w:p>
    <w:p w14:paraId="4F935680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26A424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65a jitħassar;</w:t>
      </w:r>
    </w:p>
    <w:p w14:paraId="217E104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68 huwa emendat kif ġej:</w:t>
      </w:r>
    </w:p>
    <w:p w14:paraId="7C42AC15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il-paragrafu 2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24D0A85A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‘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Fil-każ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sovrapożizzjoni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il-benefiċċji tal-familja għandhom jingħataw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indikata bħala dik li għandha prijorità skont il-paragrafu 1.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għall-benefiċċji tal-familja permezz ta’ leġiżlazzjoni konfliġġenti għandhom jiġu sospiżi sal-ammont previst mill-ewwel leġiżlazzjoni għall-istess tip ta’ benefiċċji u għandu jingħata suppliment differenzjali, jekk ikun meħtieġ, għas-somma li taqbeż dak l-ammont. Madanakollu, ma hemmx rekwiżit biex jingħata tali suppliment differenzjali fir-rigward ta’ tfal li jirrisjedu fi Stat Membru ieħor meta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għall-benefiċċji inkwistjoni jkun ibbażat fuq ir-residenza biss.</w:t>
      </w:r>
    </w:p>
    <w:p w14:paraId="73D74EF2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Għall-fini tal-kalkolu tas-suppliment differenzjali għall-benefiċċji tal-familja skont il-paragrafu 2 għandu jkun hemm żewġ kategoriji ta’ benefiċċji tal-istess tip: </w:t>
      </w:r>
    </w:p>
    <w:p w14:paraId="25FC9A58" w14:textId="77777777" w:rsidR="004B2B36" w:rsidRPr="004B2B36" w:rsidRDefault="004B2B36" w:rsidP="004B2B36">
      <w:pPr>
        <w:widowControl/>
        <w:spacing w:before="120" w:after="120" w:line="360" w:lineRule="auto"/>
        <w:ind w:left="2548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benefiċċji tal-familja fi flus li huma maħsuba primarjament biex jissostitwixxu id-dħul mhux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gwadanjat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kollu kemm hu jew parti minnu, jew dħul li l-persuna ma tistax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tiggwadanja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minħabba t-trobbija tat-tfal; u</w:t>
      </w:r>
    </w:p>
    <w:p w14:paraId="66B9E255" w14:textId="77777777" w:rsidR="004B2B36" w:rsidRPr="004B2B36" w:rsidRDefault="004B2B36" w:rsidP="004B2B36">
      <w:pPr>
        <w:widowControl/>
        <w:spacing w:before="120" w:after="120" w:line="360" w:lineRule="auto"/>
        <w:ind w:left="2548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benefiċċji tal-familja l-oħra għajr dawk imsemmija fil-punt (a).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42CB1D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color w:val="000000"/>
          <w:szCs w:val="24"/>
          <w:lang w:eastAsia="en-US"/>
        </w:rPr>
        <w:br w:type="page"/>
      </w:r>
    </w:p>
    <w:p w14:paraId="41AF729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bookmarkStart w:id="8" w:name="_Hlk229064883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l-artikolu li ġej:</w:t>
      </w:r>
    </w:p>
    <w:p w14:paraId="02CB59B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68b</w:t>
      </w:r>
    </w:p>
    <w:p w14:paraId="4E3D223C" w14:textId="77777777" w:rsidR="004B2B36" w:rsidRPr="004B2B36" w:rsidRDefault="004B2B36" w:rsidP="004B2B36">
      <w:pPr>
        <w:widowControl/>
        <w:spacing w:before="120" w:after="120" w:line="360" w:lineRule="auto"/>
        <w:ind w:left="851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Dispożizzjoni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speċjali għall-benefiċċji tal-familja fi flus kontanti maħsuba biex jieħdu post l-introjtu matul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il-perjodu tat-trobbija tat-tfal</w:t>
      </w:r>
    </w:p>
    <w:p w14:paraId="1A573B7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Il-benefiċċji tal-familja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msemmija fl-Artikolu 68(2), il-punt (a), ta’ dan ir-Regolament,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huma elenkati fl-Anness XIII, il-Parti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I, ta’ dan ir-Regolament,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għandhom jingħataw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taħt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il-leġiżlazzjoni tal-Istat Membru kompetenti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unikament lill-persuna soġġetta għal dik il-leġiżlazzjoni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Ma għandu jkun hemm l-ebda dritt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derivat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▌ għal tali benefiċċji. L-Artikolu 68a ta’dan ir-Regolament ma għandux japplika għal dawn il-benefiċċji u l-istituzzjoni kompetenti ma għandhiex tkun rikjesta li tieħu kont ta’ talba ppreżentata mill-ġenitur l-ieħor,  gwardjan jew istituzzjoni li taġixxi ta’ gwardjan ta’ tifel jew tfal skont l-Artikolu 60(1) tar-Regolament ta’ implimentazzjoni.</w:t>
      </w:r>
    </w:p>
    <w:p w14:paraId="1F90B1F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Permezz ta’ deroga mill-Artikolu 68(2), f’każijiet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sovrapożizzjoni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drittijiet taħt leġiżlazzjoni konfliġġenti ▌ , Stat Membru jista’ jagħti benefiċċju tal-familja msemmi fil-paragrafu 1 ta’ dan l-Artikolu b’mod sħiħ lil benefiċjarju irrispettivament mill-ammont stabbilit mill-ewwel leġiżlazzjoni. L-Istati Membri li japplikaw tali deroga għandhom jiġu elenkati fl-Anness XIII, il-Parti 2, u jindikaw il-benefiċċju tal-familja li għalih tapplika d-deroga.”;</w:t>
      </w:r>
    </w:p>
    <w:p w14:paraId="0D0784D5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47F92C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(32)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fl-Artikolu 72, jiddaħħal il-punt li ġej:</w:t>
      </w:r>
    </w:p>
    <w:p w14:paraId="5D2ECD5C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ea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tipprovdi opinjonijiet, jekk mitluba mill-Kummissjoni, fit-tħejjija bikrija tal-atti ta’ implimentazzjoni msemmija fl-Artikolu 88b ta’ dan ir-Regolament u fl-Artikolu 86a tar-Regolament ta’ Implimentazzjoni, u tagħmel kwalunkwe proposta rilevanti lill-Kummissjoni għar-reviżjoni ta’ dawk l-atti ta’ implimentazzjoni;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67892001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jiddaħħal l-Artikolu li ġej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fit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-“Titolu V DISPOŻIZZJONIJIET MIXXELLANJI”:</w:t>
      </w:r>
    </w:p>
    <w:p w14:paraId="129DC18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75a</w:t>
      </w:r>
    </w:p>
    <w:p w14:paraId="4916E30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Obbligu tal-awtoritajiet kompetenti</w:t>
      </w:r>
    </w:p>
    <w:p w14:paraId="0E0FCB0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L-awtoritajiet kompetenti għandhom,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mad-dritt u l-prattika nazzjonali tagħhom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jiżguraw li l-istituzzjonijiet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rilevanti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tagħhom ikunu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informati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dwar id-dispożizzjonijiet kollha,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leġiżlattivi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ta’ natura oħra, 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japplikawhom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inkluż id-deċiżjonijiet tal-Kummissjoni Amministrattiva, fl-oqsma koperti minn u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mat-termini ta’ dan ir-Regolament bażiku u tar-Regolament ta’ Implimentazzjoni.</w:t>
      </w:r>
    </w:p>
    <w:p w14:paraId="0EED66D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Sabiex tiġi żgurata d-determinazzjoni korretta tal-leġiżlazzjoni applikabbli, l-awtoritajiet kompetenti għandhom jippromwovu,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fejn xieraq,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il-kooperazzjoni bejn l-istituzzjonijiet tagħhom 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korpi rilevanti oħra, bħal pereżempju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ispettorati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tax-xogħol, fl-Istati Membri tagħhom.”;</w:t>
      </w:r>
    </w:p>
    <w:p w14:paraId="448F645B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C09C28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86 jitħassar, mingħajr preġudizzju għall-Artikolu 91, ir-raba’ u l-ħames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</w:t>
      </w:r>
    </w:p>
    <w:p w14:paraId="2D77F20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fl-Artikolu 87a, jitħassar il-paragrafu 2;</w:t>
      </w:r>
    </w:p>
    <w:p w14:paraId="6D8DF47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l-artikolu li ġej:</w:t>
      </w:r>
    </w:p>
    <w:p w14:paraId="79E7D92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87b</w:t>
      </w:r>
    </w:p>
    <w:p w14:paraId="4E82DDA0" w14:textId="77777777" w:rsidR="004B2B36" w:rsidRPr="004B2B36" w:rsidRDefault="004B2B36" w:rsidP="004B2B36">
      <w:pPr>
        <w:widowControl/>
        <w:spacing w:before="120" w:after="120" w:line="360" w:lineRule="auto"/>
        <w:ind w:left="851" w:firstLine="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Dispożizzjoni tranżitorja relatata mad-dispożizzjonijiet imsemmija fl-Artikolu 91 ta’ dan ir-Regolament u fl-Artikolu 97 tar-Regolament ta’ Implimentazzjoni</w:t>
      </w:r>
    </w:p>
    <w:p w14:paraId="0D7D13FA" w14:textId="77777777" w:rsidR="004B2B36" w:rsidRPr="004B2B36" w:rsidRDefault="004B2B36" w:rsidP="004B2B36">
      <w:pPr>
        <w:widowControl/>
        <w:spacing w:before="120" w:after="120" w:line="360" w:lineRule="auto"/>
        <w:ind w:left="1416" w:hanging="56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L-ebda dritt ma għandu jinkiseb skont id-dispożizzjonijiet imsemmija fl-Artikolu 91, it-tielet paragrafu, ta’ dan ir-Regolament jew fl-Artikolu 97, it-tieni paragrafu, tar-Regolament ta’ Implimentazzjoni qabel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id-dati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rilevanti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ta’ applikazzjoni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msemmija fih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127410E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9BA02E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Kull perjodu ta’ assigurazzjoni u, fejn jixraq, kull perjodu ta’ impjieg, impjieg tal-persuna għal rasha jew residenza magħmula skont il-leġiżlazzjoni ta’ Stat Membru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qabel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id-dati ta’ applikazzjoni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rilevanti kif stabbiliti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fl-Artikolu 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91, it-tielet, ir-raba’ u l-ħames paragrafu ta’ dan ir-Regolament u fl-Artikolu 97, it-tieni, it-tielet u r-raba paragrafu,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ta’ Implimentazzjoni għandu jitqies mill-Istat Membru konċernat għad-determinazzjoni tad-drittijiet miksuba skont dawk id-dispożizzjonijiet.</w:t>
      </w:r>
    </w:p>
    <w:p w14:paraId="400F2C1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Soġġett għall-paragrafu 1 ta’ dan l-Artikolu, id-drittijiet jistgħu jinkisbu skont id-dispożizzjonijiet imsemmija fl-Artikolu 91, it-tielet paragrafu, ta’ dan ir-Regolament u fl-Artikolu 97, it-tieni paragrafu, tar-Regolament ta’ Implimentazzjoni anke jekk dawn ikunu relatati ma’ kontinġenza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tinqala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’ qabel id-data ta’ applikazzjoni ta’ dawk id-dispożizzjonijiet fl-Istat Membru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211B6113" w14:textId="77777777" w:rsidR="004B2B36" w:rsidRPr="004B2B36" w:rsidRDefault="004B2B36" w:rsidP="004B2B36">
      <w:pPr>
        <w:widowControl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267CCE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Meta, skont it-Titolu II ta’ dan ir-Regolament, persuna tkun soġġetta għal-leġiżlazzjoni ta’ Stat Membru li ma tkunx dik li għaliha kienet soġġetta qabel ... [id-data ta’ applikazzjoni tal-emendi introdotti mir-Regolament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il-leġiżlazzjoni applikabbli qabel dik id-data għandha tkompli tapplika għal perjodu tranżitorju li jdum sakemm is-sitwazzjoni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’ l-istess. Dak il-perjodu tranżitorju għandu fi kwalunkwe każ jintemm f’… [10 snin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]. </w:t>
      </w:r>
    </w:p>
    <w:p w14:paraId="532C79D5" w14:textId="77777777" w:rsidR="004B2B36" w:rsidRPr="004B2B36" w:rsidRDefault="004B2B36" w:rsidP="004B2B36">
      <w:pPr>
        <w:widowControl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C4AB7E5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tista’ titlob li l-perjodu tranżitorju ma jibqax jgħodd għaliha. Din it-talba għandha tiġi ppreżentata lill-istituzzjoni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nominatamill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-awtorità kompetenti tal-Istat Membru ta’ residenza. It-talbiet ippreżentati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fi jew qabel...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[27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 jew qabel għandhom jitqiesu li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ġew</w:t>
      </w:r>
      <w:r w:rsidRPr="004B2B36" w:rsidDel="00604D05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ippreżentati f’… [24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]. It-talbiet ippreżentati wara ... [27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 għandhom jitqiesu li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ġew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ppreżentati fl-ewwel jum tax-xahar wara d-data tal-preżentazzjoni tagħhom. </w:t>
      </w:r>
    </w:p>
    <w:p w14:paraId="097DAC07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Dan il-paragrafu ma għandux japplika għall-Artikolu 12. L-Artikolu 12, fil-verżjoni fis-seħħ qabel ... [id-data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għandu jkompli japplika għall-persuni impjegati li jintbagħtu fi Stat Membru ieħor, jew għall-persuni li jaħdmu għal rashom li jwettqu attività simili fi Stat Membru ieħor qabel ... [24 xahar wara 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</w:t>
      </w:r>
    </w:p>
    <w:p w14:paraId="353D484F" w14:textId="77777777" w:rsidR="004B2B36" w:rsidRPr="004B2B36" w:rsidRDefault="004B2B36" w:rsidP="004B2B36">
      <w:pPr>
        <w:widowControl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B0BC84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It-Titolu III, il-Kapitolu 1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fil-verżjoni fis-seħħ qabel ... [id-data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għandu jkompli japplika għall-benefiċċji tal-kura fit-tul li l-applikazzjonijiet għalihom ġew ippreżentati qabel ... [24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</w:t>
      </w:r>
    </w:p>
    <w:p w14:paraId="5E0F33D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It-Titolu III, il-Kapitolu 6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fil-verżjoni fis-seħħ qabel ... [id-data tad-dħul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fis-seħħ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], għandu jkompli japplika għall-benefiċċji tal-qgħad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li l-applikazzjonijiet għalihom ġew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ippreżentati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qabelid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-data ta’ applikazzjoni rilevanti kif stabbilita fl-Artikolu 91, it-tielet, ir-raba’ u l-ħames paragrafu, 3)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0845B0F5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4A24A4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7.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It-Titolu III, il-Kapitolu 8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fil-verżjoni fis-seħħ qabel ... [id-data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għandu jkompli japplika għall-benefiċċji tal-familja għat-tfal li twieldu qabel ... [24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].”;</w:t>
      </w:r>
    </w:p>
    <w:p w14:paraId="11090E4B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3760E37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lastRenderedPageBreak/>
        <w:br w:type="page"/>
      </w:r>
    </w:p>
    <w:p w14:paraId="030C2BF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88 jinbidel b’dan li ġej:</w:t>
      </w:r>
    </w:p>
    <w:p w14:paraId="04FEC63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88</w:t>
      </w:r>
    </w:p>
    <w:p w14:paraId="3D06397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Id-delega ta’ setgħa biex temenda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</w:p>
    <w:p w14:paraId="32D872A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Il-Kummissjoni għandha s-setgħa li tadotta atti delegati skont l-Artikolu 88a biex, minn żmien għal żmien, temenda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dan ir-Regolament u tar-Regolament ta’ Implimentazzjoni wara talba mill-Kummissjoni Amministrattiva.</w:t>
      </w:r>
    </w:p>
    <w:p w14:paraId="34B24934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6AF2B0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“Artikolu 88a</w:t>
      </w:r>
    </w:p>
    <w:p w14:paraId="79119A6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Eżerċizzju tad-delega</w:t>
      </w:r>
    </w:p>
    <w:p w14:paraId="335D67D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Is-setgħa li tadotta atti delegati hija mogħtija lill-Kummissjoni soġġetta għall-kundizzjonijiet stabbiliti f’dan l-Artikolu.</w:t>
      </w:r>
    </w:p>
    <w:p w14:paraId="216577D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Is-setgħa għall-adozzjoni ta’ atti delegati msemmija fl-Artikolu 88 għandha tingħata lill-Kummissjoni għal perjodu ta’ żmien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indeterminat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mill-...[data tad-dħul fis-seħħ tar-Regolament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].</w:t>
      </w:r>
    </w:p>
    <w:p w14:paraId="4CB3AA6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Id-delega ta’ setgħa msemmija fl-Artikolu 88 tista’ tiġi revokata fi kwalunkwe mument mill-Parlament Ewropew u l-Kunsill. Deċiżjoni li tirrevoka</w:t>
      </w:r>
      <w:r w:rsidRPr="004B2B36" w:rsidDel="00604D05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għandha ttemm id-delega tas-setgħa speċifikata f’dik id-deċiżjoni. Din għandha ssir effettiva fil-jum wara l-pubblikazzjoni tad-deċiżjoni f’</w:t>
      </w:r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Il-Ġurnal Uffiċjali tal-Unjoni Ewropea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f’data aktar tard speċifikata fih. Din ma għandhiex taffettwa l-validità ta’ kwalunkwe att delegat li jkun diġà fis-seħħ</w:t>
      </w:r>
      <w:r w:rsidRPr="004B2B36">
        <w:rPr>
          <w:rFonts w:eastAsia="Aptos"/>
          <w:b/>
          <w:bCs/>
          <w:color w:val="000000"/>
          <w:kern w:val="2"/>
          <w:szCs w:val="24"/>
          <w:lang w:eastAsia="en-US"/>
          <w14:ligatures w14:val="standardContextual"/>
        </w:rPr>
        <w:t>.</w:t>
      </w:r>
    </w:p>
    <w:p w14:paraId="239C3052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Qabel ma tadotta att delegat, il-Kummissjoni għandha tikkonsulta esperti nominati minn kull Stat Membru skont il-prinċipji stipulati fil-Ftehim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Interistituzzjonali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tat-13 ta’ April 2016 dwar it-Tfassil Aħjar tal-Liġijiet.</w:t>
      </w:r>
    </w:p>
    <w:p w14:paraId="39F66E8A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DFB792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Hekk kif tadotta att delegat, il-Kummissjoni għandha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tinnotifikah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simultanjament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lill-Parlament Ewropew u lill-Kunsill..</w:t>
      </w:r>
    </w:p>
    <w:p w14:paraId="7364936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Att delegat skont l-Artikolu 88 għandu jidħol fis-seħħ biss jekk ma tiġix espressa oġġezzjoni mill-Parlament Ewropew jew mill-Kunsill fi żmien xahrejn min-notifika ta’ dak l-att lill-Parlament Ewropew u lill-Kunsill jew jekk, qabel ma jiskadi dak il-perjodu, il-Parlament Ewropew u l-Kunsill ikunu it-tnejn infurmaw lill-Kummissjoni li mhumiex sejrin joġġezzjonaw. Dak il-perjodu għandu jiġi estiż b’xahrejn fuq l-inizjattiva tal-Parlament Ewropew jew tal-Kunsill.”;</w:t>
      </w:r>
    </w:p>
    <w:p w14:paraId="7477D15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3A82C90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jiddaħħlu l-Artikoli li ġejjin:</w:t>
      </w:r>
    </w:p>
    <w:p w14:paraId="55C25E5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88b</w:t>
      </w:r>
    </w:p>
    <w:p w14:paraId="1CA9004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Setgħa biex jiġu adottati atti ta’ implimentazzjoni</w:t>
      </w:r>
    </w:p>
    <w:p w14:paraId="1A7C55C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Il-Kummissjoni għandha tadotta atti ta’ implimentazzjoni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biex jispeċifikaw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il-proċedura,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inkluż fejn xieraq, il-limiti ta’ żmien,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għandhom jiġu segwiti sabiex jiġu żgurati kundizzjonijiet uniformi għal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l-implimentazzjoni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tat-Titolu II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dan ir-Regolament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u tal-proċeduri korrispondenti stabbiliti fir-Regolament ta’ Implimentazzjoni.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Dawk l-atti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ta’ implimentazzjoni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għandhom jistabbilixxu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proċeduri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standard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għal:</w:t>
      </w:r>
    </w:p>
    <w:p w14:paraId="2EF34653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il-ħruġ, il-format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kontenuti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ta’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attestazzjonijiet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jiċċertifikaw il-leġiżlazzjoni dwar is-sigurtà soċjali li tapplika għad-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detentur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tagħhom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kif ukoll il-konferma awtomatika tar-riċevuta tat-talba għal tali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attestazzjonijiet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liema konferma għandha tindika d-data tal-ħruġ tagħha u l-informazzjoni li tinsab fit-talba;</w:t>
      </w:r>
    </w:p>
    <w:p w14:paraId="45DDBD3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l-elementi li għandhom jiġu vverifikati qabel ma</w:t>
      </w:r>
      <w:r w:rsidRPr="004B2B36">
        <w:rPr>
          <w:rFonts w:eastAsia="Aptos"/>
          <w:color w:val="000000"/>
          <w:kern w:val="2"/>
          <w:szCs w:val="24"/>
          <w:lang w:val="mt"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jkunu jistgħu jinħarġu, jiġu rtirati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rettifikati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attestazzjonijiet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;</w:t>
      </w:r>
    </w:p>
    <w:p w14:paraId="66B193E4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l-irtirar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jew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ir-rettifika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attestazzjonijiet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mill-istituzzjoni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emittenti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mal-proċedura stabbilita fir-Regolament ta’ Implimentazzjoni.</w:t>
      </w:r>
    </w:p>
    <w:p w14:paraId="45837DA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Dawk l-atti ta’ implimentazzjoni għandhom jiġu adottati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mal-proċedura ta’ eżami msemmija fl-Artikolu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88c(2)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607831C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E199AE4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Artikolu 88c</w:t>
      </w:r>
    </w:p>
    <w:p w14:paraId="37581E9B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Proċedura ta’ Kumitat</w:t>
      </w:r>
    </w:p>
    <w:p w14:paraId="4A9AEADD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Il-Kummissjoni għandha tkun megħjuna minn kumitat. Il-Kumitat huwa kumitat skont it-tifsira tar-Regolament (UE) Nru 182/2011.</w:t>
      </w:r>
    </w:p>
    <w:p w14:paraId="3430EFDC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Meta ssir referenza għal dan l-Artikolu, għandu japplika l-Artikolu 5 tar-Regolament (UE) Nru 182/2011.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46EA103" w14:textId="77777777" w:rsidR="004B2B36" w:rsidRPr="004B2B36" w:rsidRDefault="004B2B36" w:rsidP="004B2B36">
      <w:pPr>
        <w:widowControl/>
        <w:spacing w:before="120" w:after="120" w:line="360" w:lineRule="auto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(39)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</w:t>
      </w:r>
      <w:r w:rsidRPr="004B2B36">
        <w:rPr>
          <w:b/>
          <w:bCs/>
          <w:i/>
          <w:iCs/>
          <w:color w:val="000000"/>
          <w:szCs w:val="24"/>
          <w:lang w:eastAsia="en-US"/>
        </w:rPr>
        <w:t xml:space="preserve">Artikolu 91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b/>
          <w:bCs/>
          <w:i/>
          <w:iCs/>
          <w:color w:val="000000"/>
          <w:szCs w:val="24"/>
          <w:lang w:eastAsia="en-US"/>
        </w:rPr>
        <w:t>b’dan li ġej:</w:t>
      </w:r>
    </w:p>
    <w:p w14:paraId="3323E4FB" w14:textId="77777777" w:rsidR="004B2B36" w:rsidRPr="004B2B36" w:rsidRDefault="004B2B36" w:rsidP="004B2B36">
      <w:pPr>
        <w:widowControl/>
        <w:spacing w:before="120" w:after="120" w:line="360" w:lineRule="auto"/>
        <w:ind w:left="567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b/>
          <w:bCs/>
          <w:i/>
          <w:iCs/>
          <w:color w:val="000000"/>
          <w:szCs w:val="24"/>
          <w:lang w:eastAsia="en-US"/>
        </w:rPr>
        <w:t>“Artikolu 91</w:t>
      </w:r>
    </w:p>
    <w:p w14:paraId="03143273" w14:textId="77777777" w:rsidR="004B2B36" w:rsidRPr="004B2B36" w:rsidRDefault="004B2B36" w:rsidP="004B2B36">
      <w:pPr>
        <w:widowControl/>
        <w:spacing w:before="120" w:after="120" w:line="360" w:lineRule="auto"/>
        <w:ind w:left="567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b/>
          <w:bCs/>
          <w:i/>
          <w:iCs/>
          <w:color w:val="000000"/>
          <w:szCs w:val="24"/>
          <w:lang w:eastAsia="en-US"/>
        </w:rPr>
        <w:t>Dħul fis-seħħ u applikazzjoni</w:t>
      </w:r>
    </w:p>
    <w:p w14:paraId="38E02145" w14:textId="77777777" w:rsidR="004B2B36" w:rsidRPr="004B2B36" w:rsidRDefault="004B2B36" w:rsidP="004B2B36">
      <w:pPr>
        <w:widowControl/>
        <w:spacing w:before="120" w:after="120" w:line="360" w:lineRule="auto"/>
        <w:ind w:left="567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b/>
          <w:bCs/>
          <w:i/>
          <w:iCs/>
          <w:color w:val="000000"/>
          <w:szCs w:val="24"/>
          <w:lang w:eastAsia="en-US"/>
        </w:rPr>
        <w:t>Dan ir-Regolament għandu jidħol fis-seħħ fl-għoxrin jum wara li jkun ippubblikat f’Il-Ġurnal Uffiċjali tal-Unjoni Ewropea.</w:t>
      </w:r>
    </w:p>
    <w:p w14:paraId="09693674" w14:textId="77777777" w:rsidR="004B2B36" w:rsidRPr="004B2B36" w:rsidRDefault="004B2B36" w:rsidP="004B2B36">
      <w:pPr>
        <w:widowControl/>
        <w:spacing w:before="120" w:after="120" w:line="360" w:lineRule="auto"/>
        <w:ind w:left="567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b/>
          <w:bCs/>
          <w:i/>
          <w:iCs/>
          <w:color w:val="000000"/>
          <w:szCs w:val="24"/>
          <w:lang w:eastAsia="en-US"/>
        </w:rPr>
        <w:t xml:space="preserve">Huwa għandu japplika mill-1 ta’ Mejju 2010. </w:t>
      </w:r>
    </w:p>
    <w:p w14:paraId="245AB737" w14:textId="77777777" w:rsidR="004B2B36" w:rsidRPr="004B2B36" w:rsidRDefault="004B2B36" w:rsidP="004B2B36">
      <w:pPr>
        <w:widowControl/>
        <w:spacing w:before="120" w:after="120" w:line="360" w:lineRule="auto"/>
        <w:ind w:left="567"/>
        <w:rPr>
          <w:color w:val="000000"/>
          <w:szCs w:val="24"/>
          <w:lang w:eastAsia="en-US"/>
        </w:rPr>
      </w:pPr>
      <w:r w:rsidRPr="004B2B36">
        <w:rPr>
          <w:color w:val="000000"/>
          <w:szCs w:val="24"/>
          <w:lang w:eastAsia="en-US"/>
        </w:rPr>
        <w:t xml:space="preserve">Minkejja t-tieni paragrafu, id-dati ta’ applikazzjoni li ġejjin għandhom japplikaw: </w:t>
      </w:r>
    </w:p>
    <w:p w14:paraId="47337FDD" w14:textId="77777777" w:rsidR="004B2B36" w:rsidRPr="004B2B36" w:rsidRDefault="004B2B36" w:rsidP="004B2B36">
      <w:pPr>
        <w:widowControl/>
        <w:spacing w:before="120" w:after="120" w:line="360" w:lineRule="auto"/>
        <w:ind w:left="1276" w:hanging="720"/>
        <w:rPr>
          <w:szCs w:val="24"/>
          <w:lang w:eastAsia="en-US"/>
        </w:rPr>
      </w:pPr>
      <w:r w:rsidRPr="004B2B36">
        <w:rPr>
          <w:szCs w:val="24"/>
          <w:lang w:eastAsia="en-US"/>
        </w:rPr>
        <w:t>(1)</w:t>
      </w:r>
      <w:r w:rsidRPr="004B2B36">
        <w:rPr>
          <w:szCs w:val="24"/>
          <w:lang w:eastAsia="en-US"/>
        </w:rPr>
        <w:tab/>
        <w:t xml:space="preserve">Id-dispożizzjonijiet li ġejjin. fil-verżjoni fis-seħħ minn … [id-data tad-dħul fis-seħħ tar-Regolament </w:t>
      </w:r>
      <w:proofErr w:type="spellStart"/>
      <w:r w:rsidRPr="004B2B36">
        <w:rPr>
          <w:szCs w:val="24"/>
          <w:lang w:eastAsia="en-US"/>
        </w:rPr>
        <w:t>emendatorju</w:t>
      </w:r>
      <w:proofErr w:type="spellEnd"/>
      <w:r w:rsidRPr="004B2B36">
        <w:rPr>
          <w:szCs w:val="24"/>
          <w:lang w:eastAsia="en-US"/>
        </w:rPr>
        <w:t>], għandhom japplikaw minn dik id-data:</w:t>
      </w:r>
    </w:p>
    <w:p w14:paraId="1DBD14AF" w14:textId="77777777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szCs w:val="24"/>
          <w:lang w:val="pl-PL" w:eastAsia="en-US"/>
        </w:rPr>
      </w:pPr>
      <w:r w:rsidRPr="004B2B36">
        <w:rPr>
          <w:szCs w:val="24"/>
          <w:lang w:val="pl-PL" w:eastAsia="en-US"/>
        </w:rPr>
        <w:t>(a)</w:t>
      </w:r>
      <w:r w:rsidRPr="004B2B36">
        <w:rPr>
          <w:szCs w:val="24"/>
          <w:lang w:val="pl-PL" w:eastAsia="en-US"/>
        </w:rPr>
        <w:tab/>
        <w:t>l-</w:t>
      </w:r>
      <w:proofErr w:type="spellStart"/>
      <w:r w:rsidRPr="004B2B36">
        <w:rPr>
          <w:szCs w:val="24"/>
          <w:lang w:val="pl-PL" w:eastAsia="en-US"/>
        </w:rPr>
        <w:t>Artikolu</w:t>
      </w:r>
      <w:proofErr w:type="spellEnd"/>
      <w:r w:rsidRPr="004B2B36">
        <w:rPr>
          <w:szCs w:val="24"/>
          <w:lang w:val="pl-PL" w:eastAsia="en-US"/>
        </w:rPr>
        <w:t xml:space="preserve"> 11(5);</w:t>
      </w:r>
    </w:p>
    <w:p w14:paraId="79CF376A" w14:textId="77777777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szCs w:val="24"/>
          <w:lang w:val="pl-PL" w:eastAsia="en-US"/>
        </w:rPr>
      </w:pPr>
      <w:r w:rsidRPr="004B2B36">
        <w:rPr>
          <w:szCs w:val="24"/>
          <w:lang w:val="pl-PL" w:eastAsia="en-US"/>
        </w:rPr>
        <w:t>(b)</w:t>
      </w:r>
      <w:r w:rsidRPr="004B2B36">
        <w:rPr>
          <w:szCs w:val="24"/>
          <w:lang w:val="pl-PL" w:eastAsia="en-US"/>
        </w:rPr>
        <w:tab/>
        <w:t>l-</w:t>
      </w:r>
      <w:proofErr w:type="spellStart"/>
      <w:r w:rsidRPr="004B2B36">
        <w:rPr>
          <w:szCs w:val="24"/>
          <w:lang w:val="pl-PL" w:eastAsia="en-US"/>
        </w:rPr>
        <w:t>Artikolu</w:t>
      </w:r>
      <w:proofErr w:type="spellEnd"/>
      <w:r w:rsidRPr="004B2B36">
        <w:rPr>
          <w:szCs w:val="24"/>
          <w:lang w:val="pl-PL" w:eastAsia="en-US"/>
        </w:rPr>
        <w:t xml:space="preserve"> 50(2);</w:t>
      </w:r>
    </w:p>
    <w:p w14:paraId="1D8DE667" w14:textId="77777777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szCs w:val="24"/>
          <w:lang w:val="pl-PL" w:eastAsia="en-US"/>
        </w:rPr>
      </w:pPr>
      <w:r w:rsidRPr="004B2B36">
        <w:rPr>
          <w:szCs w:val="24"/>
          <w:lang w:val="pl-PL" w:eastAsia="en-US"/>
        </w:rPr>
        <w:t>(c)</w:t>
      </w:r>
      <w:r w:rsidRPr="004B2B36">
        <w:rPr>
          <w:szCs w:val="24"/>
          <w:lang w:val="pl-PL" w:eastAsia="en-US"/>
        </w:rPr>
        <w:tab/>
        <w:t>l-</w:t>
      </w:r>
      <w:proofErr w:type="spellStart"/>
      <w:r w:rsidRPr="004B2B36">
        <w:rPr>
          <w:szCs w:val="24"/>
          <w:lang w:val="pl-PL" w:eastAsia="en-US"/>
        </w:rPr>
        <w:t>Artikolu</w:t>
      </w:r>
      <w:proofErr w:type="spellEnd"/>
      <w:r w:rsidRPr="004B2B36">
        <w:rPr>
          <w:szCs w:val="24"/>
          <w:lang w:val="pl-PL" w:eastAsia="en-US"/>
        </w:rPr>
        <w:t xml:space="preserve"> 72(</w:t>
      </w:r>
      <w:proofErr w:type="spellStart"/>
      <w:r w:rsidRPr="004B2B36">
        <w:rPr>
          <w:szCs w:val="24"/>
          <w:lang w:val="pl-PL" w:eastAsia="en-US"/>
        </w:rPr>
        <w:t>ea</w:t>
      </w:r>
      <w:proofErr w:type="spellEnd"/>
      <w:r w:rsidRPr="004B2B36">
        <w:rPr>
          <w:szCs w:val="24"/>
          <w:lang w:val="pl-PL" w:eastAsia="en-US"/>
        </w:rPr>
        <w:t>);</w:t>
      </w:r>
    </w:p>
    <w:p w14:paraId="67CCD1DC" w14:textId="77777777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szCs w:val="24"/>
          <w:lang w:eastAsia="en-US"/>
        </w:rPr>
      </w:pPr>
      <w:r w:rsidRPr="004B2B36">
        <w:rPr>
          <w:szCs w:val="24"/>
          <w:lang w:eastAsia="en-US"/>
        </w:rPr>
        <w:t>(d)</w:t>
      </w:r>
      <w:r w:rsidRPr="004B2B36">
        <w:rPr>
          <w:szCs w:val="24"/>
          <w:lang w:eastAsia="en-US"/>
        </w:rPr>
        <w:tab/>
      </w:r>
      <w:r w:rsidRPr="004B2B36">
        <w:rPr>
          <w:szCs w:val="24"/>
          <w:lang w:val="pl-PL" w:eastAsia="en-US"/>
        </w:rPr>
        <w:t>l-</w:t>
      </w:r>
      <w:proofErr w:type="spellStart"/>
      <w:r w:rsidRPr="004B2B36">
        <w:rPr>
          <w:szCs w:val="24"/>
          <w:lang w:val="pl-PL" w:eastAsia="en-US"/>
        </w:rPr>
        <w:t>Artikoli</w:t>
      </w:r>
      <w:proofErr w:type="spellEnd"/>
      <w:r w:rsidRPr="004B2B36">
        <w:rPr>
          <w:szCs w:val="24"/>
          <w:lang w:eastAsia="en-US"/>
        </w:rPr>
        <w:t xml:space="preserve"> 75a u 86;</w:t>
      </w:r>
    </w:p>
    <w:p w14:paraId="379BD9F6" w14:textId="77777777" w:rsidR="004B2B36" w:rsidRPr="004B2B36" w:rsidRDefault="004B2B36" w:rsidP="004B2B36">
      <w:pPr>
        <w:widowControl/>
        <w:spacing w:before="120" w:after="120" w:line="360" w:lineRule="auto"/>
        <w:ind w:left="720" w:firstLine="720"/>
        <w:rPr>
          <w:szCs w:val="24"/>
          <w:lang w:eastAsia="en-US"/>
        </w:rPr>
      </w:pPr>
      <w:r w:rsidRPr="004B2B36">
        <w:rPr>
          <w:szCs w:val="24"/>
          <w:lang w:eastAsia="en-US"/>
        </w:rPr>
        <w:t>(e)</w:t>
      </w:r>
      <w:r w:rsidRPr="004B2B36">
        <w:rPr>
          <w:szCs w:val="24"/>
          <w:lang w:eastAsia="en-US"/>
        </w:rPr>
        <w:tab/>
        <w:t>l-Artikolu 87a(2)</w:t>
      </w:r>
    </w:p>
    <w:p w14:paraId="71058190" w14:textId="77777777" w:rsidR="004B2B36" w:rsidRPr="004B2B36" w:rsidRDefault="004B2B36" w:rsidP="004B2B36">
      <w:pPr>
        <w:widowControl/>
        <w:spacing w:before="120" w:after="120" w:line="360" w:lineRule="auto"/>
        <w:ind w:left="720" w:firstLine="720"/>
        <w:rPr>
          <w:szCs w:val="24"/>
          <w:lang w:eastAsia="en-US"/>
        </w:rPr>
      </w:pPr>
      <w:r w:rsidRPr="004B2B36">
        <w:rPr>
          <w:szCs w:val="24"/>
          <w:lang w:eastAsia="en-US"/>
        </w:rPr>
        <w:t xml:space="preserve">(f) </w:t>
      </w:r>
      <w:r w:rsidRPr="004B2B36">
        <w:rPr>
          <w:szCs w:val="24"/>
          <w:lang w:eastAsia="en-US"/>
        </w:rPr>
        <w:tab/>
        <w:t>l-Artikoli 87b, 88, 88a, 88b</w:t>
      </w:r>
      <w:r w:rsidRPr="004B2B36">
        <w:rPr>
          <w:szCs w:val="24"/>
          <w:lang w:val="it-IT" w:eastAsia="en-US"/>
        </w:rPr>
        <w:t xml:space="preserve"> u</w:t>
      </w:r>
      <w:r w:rsidRPr="004B2B36">
        <w:rPr>
          <w:szCs w:val="24"/>
          <w:lang w:eastAsia="en-US"/>
        </w:rPr>
        <w:t xml:space="preserve"> 88c;</w:t>
      </w:r>
    </w:p>
    <w:p w14:paraId="7B487149" w14:textId="0D7D0CBA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szCs w:val="24"/>
          <w:lang w:val="it-IT" w:eastAsia="en-US"/>
        </w:rPr>
      </w:pPr>
      <w:r w:rsidRPr="004B2B36">
        <w:rPr>
          <w:szCs w:val="24"/>
          <w:lang w:val="it-IT" w:eastAsia="en-US"/>
        </w:rPr>
        <w:t>(</w:t>
      </w:r>
      <w:r w:rsidR="000C58EC">
        <w:rPr>
          <w:szCs w:val="24"/>
          <w:lang w:val="it-IT" w:eastAsia="en-US"/>
        </w:rPr>
        <w:t>g</w:t>
      </w:r>
      <w:r w:rsidRPr="004B2B36">
        <w:rPr>
          <w:szCs w:val="24"/>
          <w:lang w:val="it-IT" w:eastAsia="en-US"/>
        </w:rPr>
        <w:t>)</w:t>
      </w:r>
      <w:r w:rsidRPr="004B2B36">
        <w:rPr>
          <w:szCs w:val="24"/>
          <w:lang w:val="it-IT" w:eastAsia="en-US"/>
        </w:rPr>
        <w:tab/>
        <w:t>l-Annessi I, II, III, IV, VI, VIII, IX, X u XI.</w:t>
      </w:r>
    </w:p>
    <w:p w14:paraId="252F0704" w14:textId="77777777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b/>
          <w:i/>
          <w:szCs w:val="24"/>
          <w:lang w:eastAsia="en-US"/>
        </w:rPr>
      </w:pPr>
      <w:r w:rsidRPr="004B2B36">
        <w:rPr>
          <w:szCs w:val="24"/>
          <w:lang w:eastAsia="en-US"/>
        </w:rPr>
        <w:t>(2)</w:t>
      </w:r>
      <w:r w:rsidRPr="004B2B36">
        <w:rPr>
          <w:szCs w:val="24"/>
          <w:lang w:eastAsia="en-US"/>
        </w:rPr>
        <w:tab/>
      </w:r>
      <w:r w:rsidRPr="004B2B36">
        <w:rPr>
          <w:b/>
          <w:bCs/>
          <w:i/>
          <w:iCs/>
          <w:szCs w:val="24"/>
          <w:lang w:eastAsia="en-US"/>
        </w:rPr>
        <w:t>Id-dispożizzjonijiet li ġejjin,</w:t>
      </w:r>
      <w:r w:rsidRPr="004B2B36">
        <w:rPr>
          <w:szCs w:val="24"/>
          <w:lang w:eastAsia="en-US"/>
        </w:rPr>
        <w:t xml:space="preserve"> </w:t>
      </w:r>
      <w:r w:rsidRPr="004B2B36">
        <w:rPr>
          <w:b/>
          <w:i/>
          <w:szCs w:val="24"/>
          <w:lang w:eastAsia="en-US"/>
        </w:rPr>
        <w:t xml:space="preserve">fil-verżjoni fis-seħħ minn … [id-data tad-dħul fis-seħħ tar-Regolament </w:t>
      </w:r>
      <w:proofErr w:type="spellStart"/>
      <w:r w:rsidRPr="004B2B36">
        <w:rPr>
          <w:b/>
          <w:i/>
          <w:szCs w:val="24"/>
          <w:lang w:eastAsia="en-US"/>
        </w:rPr>
        <w:t>emendatorju</w:t>
      </w:r>
      <w:proofErr w:type="spellEnd"/>
      <w:r w:rsidRPr="004B2B36">
        <w:rPr>
          <w:b/>
          <w:i/>
          <w:szCs w:val="24"/>
          <w:lang w:eastAsia="en-US"/>
        </w:rPr>
        <w:t xml:space="preserve">], għandhom japplikaw minn </w:t>
      </w:r>
      <w:r w:rsidRPr="004B2B36">
        <w:rPr>
          <w:szCs w:val="24"/>
          <w:lang w:eastAsia="en-US"/>
        </w:rPr>
        <w:t>…</w:t>
      </w:r>
      <w:r w:rsidRPr="004B2B36">
        <w:rPr>
          <w:b/>
          <w:i/>
          <w:szCs w:val="24"/>
          <w:lang w:eastAsia="en-US"/>
        </w:rPr>
        <w:t xml:space="preserve"> [24 xahar wara d-data tad-dħul fis-seħħ tar-Regolament </w:t>
      </w:r>
      <w:proofErr w:type="spellStart"/>
      <w:r w:rsidRPr="004B2B36">
        <w:rPr>
          <w:b/>
          <w:i/>
          <w:szCs w:val="24"/>
          <w:lang w:eastAsia="en-US"/>
        </w:rPr>
        <w:t>emendatorju</w:t>
      </w:r>
      <w:proofErr w:type="spellEnd"/>
      <w:r w:rsidRPr="004B2B36">
        <w:rPr>
          <w:b/>
          <w:i/>
          <w:szCs w:val="24"/>
          <w:lang w:eastAsia="en-US"/>
        </w:rPr>
        <w:t>]:</w:t>
      </w:r>
    </w:p>
    <w:p w14:paraId="182CE3EC" w14:textId="77777777" w:rsidR="004B2B36" w:rsidRPr="004B2B36" w:rsidRDefault="004B2B36" w:rsidP="004B2B36">
      <w:pPr>
        <w:widowControl/>
        <w:rPr>
          <w:color w:val="000000"/>
          <w:szCs w:val="24"/>
          <w:lang w:eastAsia="en-US"/>
        </w:rPr>
      </w:pPr>
      <w:r w:rsidRPr="004B2B36">
        <w:rPr>
          <w:color w:val="000000"/>
          <w:szCs w:val="24"/>
          <w:lang w:eastAsia="en-US"/>
        </w:rPr>
        <w:br w:type="page"/>
      </w:r>
    </w:p>
    <w:p w14:paraId="0D308272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it-IT" w:eastAsia="en-US"/>
        </w:rPr>
      </w:pPr>
      <w:r w:rsidRPr="004B2B36">
        <w:rPr>
          <w:b/>
          <w:i/>
          <w:szCs w:val="24"/>
          <w:lang w:val="it-IT" w:eastAsia="en-US"/>
        </w:rPr>
        <w:lastRenderedPageBreak/>
        <w:t>(a)</w:t>
      </w:r>
      <w:r w:rsidRPr="004B2B36">
        <w:rPr>
          <w:b/>
          <w:i/>
          <w:szCs w:val="24"/>
          <w:lang w:val="it-IT" w:eastAsia="en-US"/>
        </w:rPr>
        <w:tab/>
        <w:t>l-</w:t>
      </w:r>
      <w:proofErr w:type="spellStart"/>
      <w:r w:rsidRPr="004B2B36">
        <w:rPr>
          <w:b/>
          <w:i/>
          <w:szCs w:val="24"/>
          <w:lang w:val="it-IT" w:eastAsia="en-US"/>
        </w:rPr>
        <w:t>Artikolu</w:t>
      </w:r>
      <w:proofErr w:type="spellEnd"/>
      <w:r w:rsidRPr="004B2B36">
        <w:rPr>
          <w:b/>
          <w:i/>
          <w:szCs w:val="24"/>
          <w:lang w:val="it-IT" w:eastAsia="en-US"/>
        </w:rPr>
        <w:t xml:space="preserve"> 1, il-punti (i)(1)(ii), (va)(i), (va)(</w:t>
      </w:r>
      <w:proofErr w:type="spellStart"/>
      <w:r w:rsidRPr="004B2B36">
        <w:rPr>
          <w:b/>
          <w:i/>
          <w:szCs w:val="24"/>
          <w:lang w:val="it-IT" w:eastAsia="en-US"/>
        </w:rPr>
        <w:t>ia</w:t>
      </w:r>
      <w:proofErr w:type="spellEnd"/>
      <w:r w:rsidRPr="004B2B36">
        <w:rPr>
          <w:b/>
          <w:i/>
          <w:szCs w:val="24"/>
          <w:lang w:val="it-IT" w:eastAsia="en-US"/>
        </w:rPr>
        <w:t>) u (</w:t>
      </w:r>
      <w:proofErr w:type="spellStart"/>
      <w:r w:rsidRPr="004B2B36">
        <w:rPr>
          <w:b/>
          <w:i/>
          <w:szCs w:val="24"/>
          <w:lang w:val="it-IT" w:eastAsia="en-US"/>
        </w:rPr>
        <w:t>vb</w:t>
      </w:r>
      <w:proofErr w:type="spellEnd"/>
      <w:r w:rsidRPr="004B2B36">
        <w:rPr>
          <w:b/>
          <w:i/>
          <w:szCs w:val="24"/>
          <w:lang w:val="it-IT" w:eastAsia="en-US"/>
        </w:rPr>
        <w:t xml:space="preserve">); </w:t>
      </w:r>
    </w:p>
    <w:p w14:paraId="1908FB40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it-IT" w:eastAsia="en-US"/>
        </w:rPr>
      </w:pPr>
      <w:r w:rsidRPr="004B2B36">
        <w:rPr>
          <w:b/>
          <w:i/>
          <w:szCs w:val="24"/>
          <w:lang w:val="it-IT" w:eastAsia="en-US"/>
        </w:rPr>
        <w:t>(b)</w:t>
      </w:r>
      <w:r w:rsidRPr="004B2B36">
        <w:rPr>
          <w:b/>
          <w:i/>
          <w:szCs w:val="24"/>
          <w:lang w:val="it-IT" w:eastAsia="en-US"/>
        </w:rPr>
        <w:tab/>
        <w:t>l-</w:t>
      </w:r>
      <w:proofErr w:type="spellStart"/>
      <w:r w:rsidRPr="004B2B36">
        <w:rPr>
          <w:b/>
          <w:i/>
          <w:szCs w:val="24"/>
          <w:lang w:val="it-IT" w:eastAsia="en-US"/>
        </w:rPr>
        <w:t>Artikolu</w:t>
      </w:r>
      <w:proofErr w:type="spellEnd"/>
      <w:r w:rsidRPr="004B2B36">
        <w:rPr>
          <w:b/>
          <w:i/>
          <w:szCs w:val="24"/>
          <w:lang w:val="it-IT" w:eastAsia="en-US"/>
        </w:rPr>
        <w:t xml:space="preserve"> 3(1), il-</w:t>
      </w:r>
      <w:proofErr w:type="spellStart"/>
      <w:r w:rsidRPr="004B2B36">
        <w:rPr>
          <w:b/>
          <w:i/>
          <w:szCs w:val="24"/>
          <w:lang w:val="it-IT" w:eastAsia="en-US"/>
        </w:rPr>
        <w:t>punt</w:t>
      </w:r>
      <w:proofErr w:type="spellEnd"/>
      <w:r w:rsidRPr="004B2B36">
        <w:rPr>
          <w:b/>
          <w:i/>
          <w:szCs w:val="24"/>
          <w:lang w:val="it-IT" w:eastAsia="en-US"/>
        </w:rPr>
        <w:t xml:space="preserve"> (a); </w:t>
      </w:r>
    </w:p>
    <w:p w14:paraId="089B83B2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fi-FI" w:eastAsia="en-US"/>
        </w:rPr>
      </w:pPr>
      <w:r w:rsidRPr="004B2B36">
        <w:rPr>
          <w:b/>
          <w:i/>
          <w:szCs w:val="24"/>
          <w:lang w:val="fi-FI" w:eastAsia="en-US"/>
        </w:rPr>
        <w:t>(c)</w:t>
      </w:r>
      <w:r w:rsidRPr="004B2B36">
        <w:rPr>
          <w:b/>
          <w:i/>
          <w:szCs w:val="24"/>
          <w:lang w:val="fi-FI" w:eastAsia="en-US"/>
        </w:rPr>
        <w:tab/>
        <w:t>l-</w:t>
      </w:r>
      <w:proofErr w:type="spellStart"/>
      <w:proofErr w:type="gramStart"/>
      <w:r w:rsidRPr="004B2B36">
        <w:rPr>
          <w:b/>
          <w:i/>
          <w:szCs w:val="24"/>
          <w:lang w:val="fi-FI" w:eastAsia="en-US"/>
        </w:rPr>
        <w:t>Artikolu</w:t>
      </w:r>
      <w:proofErr w:type="spellEnd"/>
      <w:r w:rsidRPr="004B2B36">
        <w:rPr>
          <w:b/>
          <w:i/>
          <w:szCs w:val="24"/>
          <w:lang w:val="fi-FI" w:eastAsia="en-US"/>
        </w:rPr>
        <w:t xml:space="preserve">  9</w:t>
      </w:r>
      <w:proofErr w:type="gramEnd"/>
      <w:r w:rsidRPr="004B2B36">
        <w:rPr>
          <w:b/>
          <w:i/>
          <w:szCs w:val="24"/>
          <w:lang w:val="fi-FI" w:eastAsia="en-US"/>
        </w:rPr>
        <w:t xml:space="preserve">(1); </w:t>
      </w:r>
    </w:p>
    <w:p w14:paraId="5117F50B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fi-FI" w:eastAsia="en-US"/>
        </w:rPr>
      </w:pPr>
      <w:r w:rsidRPr="004B2B36">
        <w:rPr>
          <w:b/>
          <w:i/>
          <w:szCs w:val="24"/>
          <w:lang w:val="fi-FI" w:eastAsia="en-US"/>
        </w:rPr>
        <w:t>(d)</w:t>
      </w:r>
      <w:r w:rsidRPr="004B2B36">
        <w:rPr>
          <w:b/>
          <w:i/>
          <w:szCs w:val="24"/>
          <w:lang w:val="fi-FI" w:eastAsia="en-US"/>
        </w:rPr>
        <w:tab/>
        <w:t>l-</w:t>
      </w:r>
      <w:proofErr w:type="spellStart"/>
      <w:r w:rsidRPr="004B2B36">
        <w:rPr>
          <w:b/>
          <w:i/>
          <w:szCs w:val="24"/>
          <w:lang w:val="fi-FI" w:eastAsia="en-US"/>
        </w:rPr>
        <w:t>Artikolu</w:t>
      </w:r>
      <w:proofErr w:type="spellEnd"/>
      <w:r w:rsidRPr="004B2B36">
        <w:rPr>
          <w:b/>
          <w:i/>
          <w:szCs w:val="24"/>
          <w:lang w:val="fi-FI" w:eastAsia="en-US"/>
        </w:rPr>
        <w:t xml:space="preserve"> 11(2);</w:t>
      </w:r>
    </w:p>
    <w:p w14:paraId="1F207560" w14:textId="52640AAE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(e)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12;</w:t>
      </w:r>
    </w:p>
    <w:p w14:paraId="3B439734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(f)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13(4a) u (5);</w:t>
      </w:r>
    </w:p>
    <w:p w14:paraId="2B0C69A1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(g)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19(1);</w:t>
      </w:r>
    </w:p>
    <w:p w14:paraId="163D00C2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(h)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20(1);</w:t>
      </w:r>
    </w:p>
    <w:p w14:paraId="3D52DFF4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(i)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30;</w:t>
      </w:r>
    </w:p>
    <w:p w14:paraId="2F666670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(j)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32(3);</w:t>
      </w:r>
    </w:p>
    <w:p w14:paraId="0674A584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eastAsia="en-US"/>
        </w:rPr>
      </w:pPr>
      <w:r w:rsidRPr="004B2B36">
        <w:rPr>
          <w:b/>
          <w:i/>
          <w:szCs w:val="24"/>
          <w:lang w:val="pl-PL" w:eastAsia="en-US"/>
        </w:rPr>
        <w:t>(k)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eastAsia="en-US"/>
        </w:rPr>
        <w:t xml:space="preserve"> 33a</w:t>
      </w:r>
      <w:r w:rsidRPr="004B2B36">
        <w:rPr>
          <w:b/>
          <w:i/>
          <w:szCs w:val="24"/>
          <w:lang w:val="pl-PL" w:eastAsia="en-US"/>
        </w:rPr>
        <w:t xml:space="preserve">, </w:t>
      </w:r>
      <w:r w:rsidRPr="004B2B36">
        <w:rPr>
          <w:b/>
          <w:i/>
          <w:szCs w:val="24"/>
          <w:lang w:eastAsia="en-US"/>
        </w:rPr>
        <w:t>34</w:t>
      </w:r>
      <w:r w:rsidRPr="004B2B36">
        <w:rPr>
          <w:b/>
          <w:i/>
          <w:szCs w:val="24"/>
          <w:lang w:val="pl-PL" w:eastAsia="en-US"/>
        </w:rPr>
        <w:t>,</w:t>
      </w:r>
      <w:r w:rsidRPr="004B2B36">
        <w:rPr>
          <w:b/>
          <w:i/>
          <w:szCs w:val="24"/>
          <w:lang w:eastAsia="en-US"/>
        </w:rPr>
        <w:t xml:space="preserve"> 60a</w:t>
      </w:r>
      <w:r w:rsidRPr="004B2B36">
        <w:rPr>
          <w:b/>
          <w:i/>
          <w:szCs w:val="24"/>
          <w:lang w:val="pl-PL" w:eastAsia="en-US"/>
        </w:rPr>
        <w:t>,</w:t>
      </w:r>
      <w:r w:rsidRPr="004B2B36">
        <w:rPr>
          <w:b/>
          <w:i/>
          <w:szCs w:val="24"/>
          <w:lang w:eastAsia="en-US"/>
        </w:rPr>
        <w:t xml:space="preserve"> 61, 62 u 63;</w:t>
      </w:r>
    </w:p>
    <w:p w14:paraId="43FE6FBA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eastAsia="en-US"/>
        </w:rPr>
      </w:pPr>
      <w:r w:rsidRPr="004B2B36">
        <w:rPr>
          <w:b/>
          <w:i/>
          <w:szCs w:val="24"/>
          <w:lang w:val="pl-PL" w:eastAsia="en-US"/>
        </w:rPr>
        <w:t>(l)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eastAsia="en-US"/>
        </w:rPr>
        <w:t xml:space="preserve"> 64(1)(</w:t>
      </w:r>
      <w:r w:rsidRPr="004B2B36">
        <w:rPr>
          <w:b/>
          <w:i/>
          <w:szCs w:val="24"/>
          <w:lang w:val="pl-PL" w:eastAsia="en-US"/>
        </w:rPr>
        <w:t>c</w:t>
      </w:r>
      <w:r w:rsidRPr="004B2B36">
        <w:rPr>
          <w:b/>
          <w:i/>
          <w:szCs w:val="24"/>
          <w:lang w:eastAsia="en-US"/>
        </w:rPr>
        <w:t>) u (3);</w:t>
      </w:r>
    </w:p>
    <w:p w14:paraId="131103F2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eastAsia="en-US"/>
        </w:rPr>
      </w:pPr>
      <w:r w:rsidRPr="004B2B36">
        <w:rPr>
          <w:b/>
          <w:i/>
          <w:szCs w:val="24"/>
          <w:lang w:val="pl-PL" w:eastAsia="en-US"/>
        </w:rPr>
        <w:t>(m)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64a,</w:t>
      </w:r>
      <w:r w:rsidRPr="004B2B36">
        <w:rPr>
          <w:b/>
          <w:i/>
          <w:szCs w:val="24"/>
          <w:lang w:eastAsia="en-US"/>
        </w:rPr>
        <w:t xml:space="preserve"> 65</w:t>
      </w:r>
      <w:r w:rsidRPr="004B2B36">
        <w:rPr>
          <w:b/>
          <w:i/>
          <w:szCs w:val="24"/>
          <w:lang w:val="pl-PL" w:eastAsia="en-US"/>
        </w:rPr>
        <w:t xml:space="preserve"> u</w:t>
      </w:r>
      <w:r w:rsidRPr="004B2B36">
        <w:rPr>
          <w:b/>
          <w:i/>
          <w:szCs w:val="24"/>
          <w:lang w:eastAsia="en-US"/>
        </w:rPr>
        <w:t xml:space="preserve"> 65a;</w:t>
      </w:r>
    </w:p>
    <w:p w14:paraId="0ED1186F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(n)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68(2) u (2a);</w:t>
      </w:r>
    </w:p>
    <w:p w14:paraId="06A312AD" w14:textId="77777777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b/>
          <w:i/>
          <w:szCs w:val="24"/>
          <w:lang w:val="pl-PL" w:eastAsia="en-US"/>
        </w:rPr>
      </w:pPr>
      <w:r w:rsidRPr="004B2B36">
        <w:rPr>
          <w:b/>
          <w:i/>
          <w:szCs w:val="24"/>
          <w:lang w:val="pl-PL" w:eastAsia="en-US"/>
        </w:rPr>
        <w:t>(o)</w:t>
      </w:r>
      <w:r w:rsidRPr="004B2B36">
        <w:rPr>
          <w:b/>
          <w:i/>
          <w:szCs w:val="24"/>
          <w:lang w:val="pl-PL" w:eastAsia="en-US"/>
        </w:rPr>
        <w:tab/>
        <w:t>l-</w:t>
      </w:r>
      <w:proofErr w:type="spellStart"/>
      <w:r w:rsidRPr="004B2B36">
        <w:rPr>
          <w:b/>
          <w:i/>
          <w:szCs w:val="24"/>
          <w:lang w:val="pl-PL" w:eastAsia="en-US"/>
        </w:rPr>
        <w:t>Artikolu</w:t>
      </w:r>
      <w:proofErr w:type="spellEnd"/>
      <w:r w:rsidRPr="004B2B36">
        <w:rPr>
          <w:b/>
          <w:i/>
          <w:szCs w:val="24"/>
          <w:lang w:val="pl-PL" w:eastAsia="en-US"/>
        </w:rPr>
        <w:t xml:space="preserve"> 68b;</w:t>
      </w:r>
    </w:p>
    <w:p w14:paraId="39101ABD" w14:textId="77777777" w:rsidR="004B2B36" w:rsidRPr="004B2B36" w:rsidRDefault="004B2B36" w:rsidP="004B2B36">
      <w:pPr>
        <w:widowControl/>
        <w:spacing w:before="120" w:after="120" w:line="360" w:lineRule="auto"/>
        <w:ind w:left="1440"/>
        <w:contextualSpacing/>
        <w:rPr>
          <w:b/>
          <w:bCs/>
          <w:i/>
          <w:iCs/>
          <w:szCs w:val="24"/>
          <w:lang w:eastAsia="en-US"/>
        </w:rPr>
      </w:pPr>
      <w:r w:rsidRPr="004B2B36">
        <w:rPr>
          <w:b/>
          <w:bCs/>
          <w:i/>
          <w:iCs/>
          <w:szCs w:val="24"/>
          <w:lang w:eastAsia="en-US"/>
        </w:rPr>
        <w:t>(p)</w:t>
      </w:r>
      <w:r w:rsidRPr="004B2B36">
        <w:rPr>
          <w:b/>
          <w:bCs/>
          <w:i/>
          <w:iCs/>
          <w:szCs w:val="24"/>
          <w:lang w:eastAsia="en-US"/>
        </w:rPr>
        <w:tab/>
        <w:t>l-</w:t>
      </w:r>
      <w:proofErr w:type="spellStart"/>
      <w:r w:rsidRPr="004B2B36">
        <w:rPr>
          <w:b/>
          <w:bCs/>
          <w:i/>
          <w:iCs/>
          <w:szCs w:val="24"/>
          <w:lang w:eastAsia="en-US"/>
        </w:rPr>
        <w:t>Annessi</w:t>
      </w:r>
      <w:proofErr w:type="spellEnd"/>
      <w:r w:rsidRPr="004B2B36">
        <w:rPr>
          <w:b/>
          <w:bCs/>
          <w:i/>
          <w:iCs/>
          <w:szCs w:val="24"/>
          <w:lang w:eastAsia="en-US"/>
        </w:rPr>
        <w:t xml:space="preserve"> XII u XIII.</w:t>
      </w:r>
    </w:p>
    <w:p w14:paraId="39DE9EBA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</w:p>
    <w:p w14:paraId="2C7C05C9" w14:textId="77777777" w:rsidR="004B2B36" w:rsidRPr="004B2B36" w:rsidRDefault="004B2B36" w:rsidP="004B2B36">
      <w:pPr>
        <w:widowControl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CF6BD0C" w14:textId="115DE981" w:rsidR="004B2B36" w:rsidRPr="004B2B36" w:rsidRDefault="004B2B36" w:rsidP="007E7175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Minkejja t-tielet paragrafu ta’ dan l-Artikolu, fir-rigward ta’ persuni li għalihom, matul l-aħħar attività tagħhom bħala persuna impjegata jew li taħdem għal rasha, il-Lussemburgu kien l-aħħar Stat Membru kompetenti, l-Artikoli 65, 65a u 86, fil-verżjoni fis-seħħ qabel ... [id-data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għandhom japplikaw sa [5 snin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</w:t>
      </w:r>
    </w:p>
    <w:p w14:paraId="10BF44B6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Il-Lussemburgu jista’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jinnotifika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lill-Kummissjoni li jkun meħtieġ li dak il-perjodu ta’ żmien imsemmi fir-raba’  paragrafu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jiġi estiż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sa ... [7 snin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 Tali notifika għal estensjoni għandha ssir fi żmien raġonevoli qabel it-tmiem tal-perjodu ta’ żmien msemmi fir-raba’  paragrafu. Din in-notifika għandha tiġi ppubblikata f’Il-Ġurnal Uffiċjali tal-Unjoni Ewropea.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4BBBB4F" w14:textId="77777777" w:rsidR="004B2B36" w:rsidRPr="004B2B36" w:rsidRDefault="004B2B36" w:rsidP="004B2B36">
      <w:pPr>
        <w:widowControl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10D7A3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(40)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(KE) Nru 883/2004 huma emendati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mal-Anness I ta’ dan ir-Regolament.</w:t>
      </w:r>
    </w:p>
    <w:p w14:paraId="7D16C335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D4BB4AD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Artikolu 2</w:t>
      </w:r>
    </w:p>
    <w:p w14:paraId="0C5F2FEF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Ir-Regolament (KE) Nru 987/2009 huwa emendat kif ġej:</w:t>
      </w:r>
    </w:p>
    <w:p w14:paraId="3ABEAAA2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tiddaħħal il-premessa li ġejja:</w:t>
      </w:r>
    </w:p>
    <w:p w14:paraId="3FA4D547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“(12a)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Għall-fini tal-identifikazzjoni tal-uffiċċju rreġistrat jew tal-post tan-negozju ta’ impriża, fejn persuna twettaq attività f’żewġ Stati Membri jew aktar,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jitqiesu serje ta’ fatturi biex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ddeterminat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fejn jiġu adottati d-deċiżjonijiet essenzjali tal-impriża u fejn jitwettqu l-funzjonijiet tal-amministrazzjoni ċentrali. Eżempji ta’ fatturi bħal dawn huma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fatturat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il-postijiet fejn isiru l-laqgħat ġenerali tagħha, u n-natura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abitwali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tal-attività mwettqa.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Il-lista ta’ dawk eżempji ta’ dawn il-fatturi mhijiex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eżawrjenti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 fatturi oħra jistgħu jkunu rilevanti biex jiġi determinat il-post tal-uffiċċju rreġistrat jew tal-post tan-negozju ta’ impriża, fil-qafas ta’ valutazzjoni ġenerali, filwaqt li tingħata importanza dovuta lil kull fattur rilevanti skont iċ-ċirkostanzi tal-każ.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196E920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57A2C6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jiddaħħlu l-premessi li ġejjin:</w:t>
      </w:r>
    </w:p>
    <w:p w14:paraId="3B06DCC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“(13a)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Fejn persuna impjegata jew li taħdem għal rasha twettaq l-attività tagħha fi Stat Membru li mhuwiex l-Istat Membru kompetenti skont l-Artikolu 12 tar-Regolament bażiku,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l-istituzzjoni kompetenti tal-Istat Membru li l-leġiżlazzjoni tiegħu tkun applikabbli tiġi infurmata b’dan minn qabel u titlob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kif imsemmija fl-Artikolu 19(2) ta’ dan ir-Regolament. L-għoti ta’ informazzjoni qabel it-twettiq tal-attività jippermetti lill-istituzzjonijiet kompetenti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jivvalutaw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is-sitwazzjoni tal-persuni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qabel u jiżguraw, mill-bidu nett, id-determinazzjoni u l-applikazzjoni korretti tal-leġiżlazzjoni dwar is-sigurtà soċjali applikabbli, skont it-Titolu II tar-Regolament bażiku, u b’hekk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ffaċilitat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l-eżerċizzju tal-libertà tal-moviment għall-ħaddiema u tal-libertà li jiġu pprovduti servizzi, u tiżdied iċ-ċertezza legali fir-rigward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tal-kopertura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tas-sigurtà soċjali tal-persuna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Dan jippermetti wkoll koordinazzjoni aħjar bejn l-awtoritajiet nazzjonali, inkluż l-ippjanar tal-kontrolli. Fejn ġustifikat abbażi tan-natura jew it-tul tal-attività, jixraq li jiġi previst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l-għoti ta’ tali informazzjoni minn qabel u, b’mod partikolari, l-obbligu li tintalab tali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ma japplikax għal vjaġġi jew attivitajiet ta’ xogħol b’tul ta’ żmien totali ta’ mhux aktar minn tlett ijiem konsekuttivi ta’ xogħol f’perjodu ta’ 30 jum konsekuttiv.</w:t>
      </w:r>
    </w:p>
    <w:p w14:paraId="11500128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549069D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(13b)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L-attivitajiet fis-settur tal-kostruzzjoni juru karatteristiċi speċifiċi, bħal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jiddistingwuhom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attivitajiet f’setturi ekonomiċi oħra. L-għadd kbir ta’ ħaddiema stazzjonati fis-settur tal-kostruzzjoni jammonta għal sehem għoli ta’ PDA1s maħruġa skont l-Artikolu 12 tar-Regolament bażiku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analiżijiet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disponibbli jindikaw li spiss jiġu identifikati l-frodi, l-irregolaritajiet jew il-prattiki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abbużivi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fir-rigward ta’ dawk l-attivitajiet. Id-data disponibbli tindika wkoll li kemm l-għadd ta’ aċċidenti fuq il-post tax-xogħol, inklużi l-aċċidenti fatali, kif ukoll ir-rata ta’ inċidenza tal-aċċidenti fuq il-post tax-xogħol huma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partikolarment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għoljin fis-settur tal-kostruzzjoni. 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kombinazzjoni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dawk il-karatteristiċi tfisser li l-eżenzjoni tal-attivitajiet fis-settur tal-kostruzzjoni mill-obbligu li tiġi infurmata l-istituzzjoni kompetenti u li tintalab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dwar il-leġiżlazzjoni applikabbli, minn qabel, fil-każ ta’ attivitajiet li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jdumu sa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tlett ijiem tista’ tipperikola l-kisba tal-objettivi segwiti mir-Regolament bażiku u minn dan ir-Regolament. Barra minn hekk, iż-żamma ta’ dak l-obbligu għall-attivitajiet fis-settur tal-kostruzzjoni tikkontribwixxi għall-ħidma ta’ infurzar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ispettorati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nazzjonali tax-xogħol jew ta’ awtoritajiet kompetenti oħra, li se jibbenefikaw mid-data ġġenerata għall-fini tat-twettiq ta’ valutazzjonijiet tar-riskju u l-identifikazzjoni effettiva ta’ prattiki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frodulenti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abbużivi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1D8F9FE3" w14:textId="77777777" w:rsidR="004B2B36" w:rsidRPr="004B2B36" w:rsidRDefault="004B2B36" w:rsidP="004B2B36">
      <w:pPr>
        <w:widowControl/>
        <w:spacing w:line="360" w:lineRule="auto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9F57BB1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bCs/>
          <w:i/>
          <w:iCs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(13c)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Sabiex tiġi żgurata l-applikazzjoni xierqa ta’ dan ir-Regolament, huwa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tal-akbar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importanza li tiġi żgurata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mal-obbligu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li l-istituzzjoni kompetenti tiġi infurmata u li tintalab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 dwar il-leġiżlazzjoni applikabbli,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minn qabel.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 dak l-għan, l-Istati Membri jistgħu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mal-liġi nazzjonali,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jirrikorru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għat-teħid ta’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miżuri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proporzjonati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kontra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jew, fil-każ ta’ persuna li ma twettaqx attività bħala persuna impjegata, kontra 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 xml:space="preserve">għan-nuqqas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ma’ dawk l-obbligi.</w:t>
      </w:r>
    </w:p>
    <w:p w14:paraId="4996FFEE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(13d)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Sabiex dawk li qed ifittxu impjieg jiġu appoġġati fit-tfittxija tagħhom għal xogħol, filwaqt li jitqiesu r-realtajiet ta’ reġjuni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transfruntieri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l-Istati Membri jinkoraġġixxu lill-membri u lis-sħab tan-network tas-servizzi Ewropej tax-xogħol (EURES) biex jipparteċipaw fi strutturi speċifiċi ta’ kooperazzjoni u servizzi, u jiżguraw li dawk li qed ifittxu impjieg, li joqogħdu fi Stat Membru li ma jkunx l-Istat Membru kompetenti, jkollhom aċċess għas-servizzi ta’ appoġġ ipprovduti f’reġjuni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transfruntieri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40E5240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1A30C56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(13e)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persuna qiegħda li tirċievi benefiċċji tal-qgħad tiddeċiedi li tmur fi Stat Membru ieħor biex tfittex xogħol hemmhekk,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l-Istat Membru li jħallas il-benefiċċji u l-Istat Membru fejn il-persuna tmur tfittex impjieg jinfurmaw lill-persuna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dwar is-servizzi ta’ appoġġ ipprovduti mill-EURES inkluż permezz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portal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tiegħu, u l-possibbiltà li tirreġistra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-EURES biex ittejjeb 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possibbiltajiet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tagħha li ssib xogħol fl-Istat Membru l-ieħor. L-Istat Membru li jħallas il-benefiċċji jista’ jikkunsidra li jipprovdi lill-persuna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 gwida biex tirreġistra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-EURES.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71D0E2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tiddaħħal il-premessa li ġejja:</w:t>
      </w:r>
    </w:p>
    <w:p w14:paraId="10B45F2F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“(18a)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Ċerti regoli u proċeduri speċifiċi huma meħtieġa għall-ħlas lura tal-ispiża tal-benefiċċji mġarrba minn Stat Membru ta’ residenza, fejn il-persuni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huma assigurati fi Stat Membru differenti.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l-Istati Membri li jagħmlu talba għall-ħlas lura tal-ispiża tal-benefiċċji abbażi tan-nefqa fissa jinnotifikaw l-ispejjeż medji annwali għal kull persuna f’data ta’ skadenza fissa biex ikun possibbli l-ħlas lura malajr kemm jista’ jkun.”;</w:t>
      </w:r>
    </w:p>
    <w:p w14:paraId="72B45B53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C20636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il-premessa 19 tinbidel b’dan li ġej:</w:t>
      </w:r>
    </w:p>
    <w:p w14:paraId="5192681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“(19)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l-proċeduri bejn l-istituzzjonijiet għall-assistenza reċiproka fl-irkupru ta’ talbiet dwar is-sigurtà soċjali  jissaħħu sabiex jiġi żgurat irkupru aktar effettiv u l-funzjonament bla xkiel tal-iskemi tas-sigurtà soċjali. L-irkupru effettiv huwa wkoll mezz li jipprevjeni u jittratta l-abbużi u l-frodi u li jiżgura s-sostenibbiltà tal-iskemi tas-sigurtà soċjali. Dan jinvolvi li jiġu adottati proċeduri ġodda, li jużaw bħala bażi għadd ta’ dispożizzjonijiet eżistenti fid-Direttiva tal-Kunsill 2010/24/UE*, b’mod partikolari permezz tal-adozzjoni ta’ strument uniformi għall-infurzar 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l-adozzjoni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proċeduri standard għat-talbiet għal assistenza reċiproka u n-notifika ta’ strumenti u miżuri li jirrigwardaw l-irkupru ta’ talbiet għas-sigurtà soċjali</w:t>
      </w:r>
    </w:p>
    <w:p w14:paraId="78B130D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_______________</w:t>
      </w:r>
    </w:p>
    <w:p w14:paraId="40ABC88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Id-Direttiva tal-Kunsill 2010/24/UE tas-16 ta’ Marzu 2010 dwar l-assistenza reċiproka għall-irkupru ta’ talbiet relatati ma’ taxxi, dazji u miżuri oħra (ĠU L 84, 31.3.2010, p. 1, ELI: </w:t>
      </w:r>
      <w:hyperlink r:id="rId23" w:history="1">
        <w:r w:rsidRPr="004B2B36">
          <w:rPr>
            <w:rFonts w:eastAsia="Aptos"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http://data.europa.eu/eli/dir/2010/24/oj</w:t>
        </w:r>
      </w:hyperlink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)";</w:t>
      </w:r>
    </w:p>
    <w:p w14:paraId="1938B8D7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017C2C2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jiżdiedu l-premessi li ġejjin:</w:t>
      </w:r>
    </w:p>
    <w:p w14:paraId="1A975E3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“(25)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▌ L-azzjoni li jiġi miġġielda l-frodi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iżbalji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hija parti mill-implimentazzjoni xierqa tar-Regolament (KE) Nru 883/2004 u ta’ dan ir-Regolament. Għalhekk, huwa fl-interess taċ-ċertezza legali li dan ir-Regolament ikollu bażi legali ċara li tippermetti lill-istituzzjonijiet kompetenti jiskambjaw data personali mal-awtoritajiet rilevanti fi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Stati Membri oħra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marbuta mal-persuni li d-drittijiet u l-obbligi tagħhom kienu diġà ġew stabbiliti skont ir-Regolament (KE) Nru 883/2004 u dan ir-Regolament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jew li għalihom japplikaw dawn ir-Regolamenti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sabiex jiġu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prevenuti jew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identifikati l-frodi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iżbalji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bħala parti mill-implimentazzjoni xierqa kontinwa ta’ dawn ir-Regolamenti. Hemm bżonn ukoll li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dawn l-iskambji jiġu ttrattati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mar-Regolament (UE) 2016/679 tal-Parlament Ewropew u tal-Kunsill*.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Barra minn hekk, għall-fini tal-ġlieda kontra l-frodi u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iżbalji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 sabiex ikun ipprovdut servizz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preċiż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 effiċjenti għaċ-ċittadini mobbli,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li r-Regolament (KE) Nru 883/2004 u dan ir-Regolament  jipprovdu bażi legali ċara</w:t>
      </w:r>
      <w:r w:rsidRPr="004B2B36">
        <w:rPr>
          <w:b/>
          <w:i/>
          <w:szCs w:val="24"/>
          <w:lang w:val="mt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għall-Istati Membri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biex jiskambjaw informazzjoni ma’ xulxin, kemm f</w:t>
      </w:r>
      <w:r w:rsidRPr="004B2B36">
        <w:rPr>
          <w:rFonts w:eastAsia="Aptos"/>
          <w:b/>
          <w:bCs/>
          <w:i/>
          <w:iCs/>
          <w:kern w:val="2"/>
          <w:szCs w:val="24"/>
          <w:lang w:eastAsia="en-US"/>
          <w14:ligatures w14:val="standardContextual"/>
        </w:rPr>
        <w:t xml:space="preserve">’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livell individwali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>individwali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val="mt" w:eastAsia="en-US"/>
          <w14:ligatures w14:val="standardContextual"/>
        </w:rPr>
        <w:t xml:space="preserve"> fir-rigward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ta’ każijiet individwali kif ukoll f’livell ġenerali bi tqabbil tad-data.</w:t>
      </w:r>
    </w:p>
    <w:p w14:paraId="3C06911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(26)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Sabiex jitħarsu d-drittijiet tal-persuni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jenħtieġ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l-Istati Membri jiżguraw li kwalunkwe talba għal data u tweġiba għaliha jkunu meħtieġa 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proporzjonati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għall-implimentazzjoni xierqa tar-Regolament (KE) Nru 883/2004 u ta’ dan ir-Regolament,</w:t>
      </w:r>
    </w:p>
    <w:p w14:paraId="62F8034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_____________</w:t>
      </w:r>
    </w:p>
    <w:p w14:paraId="5FA2AD4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Ir-Regolament (EU) 2016/679 tal-Parlament Ewropew u tal-Kunsill tas-27 ta’ April 2016 dwar il-protezzjoni tal-persuni fiżiċi fir-rigward tal-ipproċessar ta’ data personali u dwar il-moviment liberu ta’ tali data, u li jħassar id-Direttiva 95/46/KE (Regolament Ġenerali dwar il-Protezzjoni tad-Data) (ĠU L 119, 4.5.2016, p. 1, ELI: </w:t>
      </w:r>
      <w:hyperlink r:id="rId24" w:history="1">
        <w:r w:rsidRPr="004B2B36">
          <w:rPr>
            <w:rFonts w:eastAsia="Aptos"/>
            <w:color w:val="0000FF"/>
            <w:kern w:val="2"/>
            <w:szCs w:val="24"/>
            <w:u w:val="single"/>
            <w:lang w:eastAsia="en-US"/>
            <w14:ligatures w14:val="standardContextual"/>
          </w:rPr>
          <w:t>http://data.europa.eu/eli/reg</w:t>
        </w:r>
        <w:r w:rsidRPr="004B2B36">
          <w:rPr>
            <w:rFonts w:eastAsia="Aptos"/>
            <w:color w:val="0000FF"/>
            <w:szCs w:val="24"/>
            <w:u w:val="single"/>
            <w:lang w:eastAsia="en-US"/>
          </w:rPr>
          <w:t>/2016/679/oj</w:t>
        </w:r>
      </w:hyperlink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).";</w:t>
      </w:r>
    </w:p>
    <w:p w14:paraId="7EDE91F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B92F01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fl-Artikolu 1(2), jiddaħħlu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l-punti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ġejjin:</w:t>
      </w:r>
    </w:p>
    <w:p w14:paraId="0F11C5A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“frodi” tfisser kwalunkwe att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intenzjonali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ommissjoni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intenzjonali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biex tittieħed azzjoni, sabiex wieħed jikseb jew jirċievi benefiċċji tas-sigurtà soċjali jew biex jevita li jħallas il-kontribuzzjonijiet tas-sigurtà soċjali, kuntrarju għal-liġi tal-Istat Membru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kkonċernat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għar-Regolament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bażikujew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għar-Regolament ta’ implimentazzjoni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; </w:t>
      </w:r>
    </w:p>
    <w:p w14:paraId="37D75D1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eb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“vjaġġ fuq xogħol” tfisser attività temporanja bħala persuna impjegata jew li taħdem għal rasha, li hija limitata fiż-żmien u li hija relatata mal-interessi kummerċjali tal-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jew, fil-każ ta’ persuna li taħdem għal rasha, il-persuna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 minbarra l-forniment ta’ servizzi jew it-twassil ta’ merkanzija, iżda inkluż l-attendenza għal laqgħat ta’ negozju, avvenimenti kulturali u xjentifiċi, konferenzi u seminars, bħal dawk relatati mar-riċerka akkademika, jew attendenza ta’ taħriġ;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C1B56FB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FE4BF4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2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huwa emendat kif ġej:</w:t>
      </w:r>
    </w:p>
    <w:p w14:paraId="258B4723" w14:textId="6213F4B6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jiddaħħal il-paragrafu li ġej:</w:t>
      </w:r>
    </w:p>
    <w:p w14:paraId="6B34C79A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“2a.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L-istituzzjonijiet għandhom jiskambjaw ukoll id-data meħtieġa biex jidentifikaw bidliet fiċ-ċirkustanzi rilevanti għal tali drittijiet u obbligi tal-persuni li għalihom japplika r-Regolament bażiku, kif ukoll biex jiġu identifikati l-ineżattezzi fid-data li fuqhom huma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bbażati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dawn id-drittijiet. Din id-data tista’ tiġi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vverifikata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billi titqabbel ma’ dik tal-istituzzjoni tal-Istat Membru l-ieħor ikkonċernat permezz tal-użu ta’ mezzi elettroniċi ta’ skambju ta’ data jew aċċess mogħti għall-bażi tad-data tal-istituzzjoni l-oħra. Tali verifika tista’ tikkonċerna każijiet individwali jew tista’ tintuża biex titqabbel id-data dwar diversi 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simultanjament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Kwalunkwe talba għall-informazzjoni u kwalunkwe tweġiba għal din it-talba għandhom ikunu meħtieġa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proporzjonati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.”</w:t>
      </w:r>
    </w:p>
    <w:p w14:paraId="62DA607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EB4C43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jiżdiedu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ġejjin:</w:t>
      </w:r>
    </w:p>
    <w:p w14:paraId="27D8A19D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Il-Kummissjoni Amministrattiva għandha tfassal lista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indikattiva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tat-tipi ▌ta’ data li jistgħu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jiġu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skambjati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il-paragrafu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2a.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Il-Kummissjoni għandha tagħti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pubbliċità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neċessarja lil din il-lista. ▌</w:t>
      </w:r>
    </w:p>
    <w:p w14:paraId="3CBCD4E2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L-iskambji tad-data skont il-paragrafu 2a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għandhom jikkonformaw mar-Regolament (UE) 2016/679, </w:t>
      </w:r>
      <w:r w:rsidRPr="004B2B36">
        <w:rPr>
          <w:color w:val="000000"/>
          <w:szCs w:val="24"/>
          <w:lang w:eastAsia="en-US"/>
          <w14:ligatures w14:val="standardContextual"/>
        </w:rPr>
        <w:footnoteReference w:customMarkFollows="1" w:id="18"/>
        <w:t xml:space="preserve">▌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skont l-Artikolu 77 tar-Regolament bażiku.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Fejn meħtieġ, il-Kummissjoni Amministrattiva għandha tidentifika liema entitajiet għandhom ikunu intitolati li jagħmlu dawn l-iskambji.</w:t>
      </w:r>
    </w:p>
    <w:p w14:paraId="333FBB91" w14:textId="77777777" w:rsidR="004B2B36" w:rsidRPr="004B2B36" w:rsidRDefault="004B2B36" w:rsidP="004B2B36">
      <w:pPr>
        <w:widowControl/>
        <w:spacing w:before="120" w:after="120" w:line="360" w:lineRule="auto"/>
        <w:ind w:left="19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Kwalunkwe deċiżjoni meħuda abbażi tad-data li toħroġ minn tali skambji ta’ data għandha tkun ibbażata fuq evidenza suffiċjenti u għandha tkun soġġetta għal rimedji effettivi.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F0B7ED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fl-Artikolu 3,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jitħassar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il-paragrafu 3;</w:t>
      </w:r>
    </w:p>
    <w:p w14:paraId="670EF8A4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4659E4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bookmarkStart w:id="9" w:name="_Hlk228970321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5, 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2, 3 u 4 jinbidlu b’dan li ġej:</w:t>
      </w:r>
    </w:p>
    <w:p w14:paraId="2230A096" w14:textId="62FA9BA3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“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L-istituzzjoni tal-Istat Membru li tirċievi d-dokument għandha, mingħajr dewmien,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tinnotifika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lill-istituzzjoni tal-ħruġ fil-każ li ma tkunx ġiet ipprovduta kwalunkwe informazzjoni obbligatorja. L-istituzzjoni tal-ħruġ għandha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tirrettifika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d-dokument mill-iktar fis possibbli jew tikkonferma li l-kundizzjonijiet għall-ħruġ tad-dokument ma ġewx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issodisfati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Meta l-informazzjoni obbligatorja nieqsa ma tiġix ipprovduta fi żmien 30 jum ta’ xogħol, l-istituzzjoni tal-Istat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Membruli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jirċievi d-dokument tista’ tipproċedi daqslikieku d-dokument qatt ma nħareġ. F’dak il-każ, dik l-istituzzjoni għandha tinforma b’dan lill-istituzzjoni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ħruġi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3E8D7202" w14:textId="77777777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Mingħajr preġudizzju għall-Artikolu 19a,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meta jkun hemm dubju dwar il-validità ta’ dokument jew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akkuratezza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tal-fatti li fuqhom huwa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bbażat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id-dokument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l-istituzzjoni tal-Istat Membru li tirċievi d-dokument għandha titlob lill-istituzzjoni tal-ħruġ għall-kjarifika meħtieġa u, fejn xieraq, l-irtirar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jew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ir-rettifika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dak id-dokument.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emittenti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għandha tikkunsidra mill-ġdid ir-raġunijiet għall-ħruġ tad-dokument u, jekk meħtieġ, tirtirah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tirrettifikah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535B968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BABD200" w14:textId="77777777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jkun hemm dubju dwar l-informazzjoni pprovduta mill-persuni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il-validità ta’ dokument jew l-evidenza ta’ sostenn jew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akkuratezza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tal-fatti li fuqhom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bbażat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id-dokument, kwalunkwe 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għandha, sa fejn dan ikun possibbli, fuq talba mill-istituzzjoni kompetenti, tivverifika l-informazzjoni jew id-dokument.</w:t>
      </w:r>
    </w:p>
    <w:p w14:paraId="09A432FA" w14:textId="4331A1AB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5</w:t>
      </w:r>
      <w:r w:rsidR="00313AEB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ma jintlaħaqx qbil bejn l-istituzzjonijiet ikkonċernati, il-kwistjoni tista’ titressaq quddiem il-Kummissjoni Amministrattiva mill-awtoritajiet kompetenti mhux qabel xahar wara d-data li fiha l-istituzzjoni li rċeviet id-dokument tkun ippreżentat it-talba tagħha. Il-Kummissjoni Amministrattiva għandha taħdem biex tirrikonċilja l-fehmiet fi żmien sitt xhur mid-data li fiha l-kwistjoni tkun tressqet quddiemha. </w:t>
      </w:r>
    </w:p>
    <w:p w14:paraId="7B4466BA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Fl-isforzi tagħha biex tirrikonċilja l-fehmiet differenti, il-Kummissjoni Amministrattiva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’, skont l-Artikolu 72, il-punt (a), tar-Regolament bażiku, tadotta deċiżjoni dwar l-interpretazzjoni tad-dispożizzjonijiet rilevanti tar-Regolament bażiku jew tar-Regolament ta’ Implimentazzjoni. L-awtoritajiet kompetenti u l-istituzzjonijiet ikkonċernati għandhom jieħdu l-miżuri meħtieġa biex japplikaw tali deċiżjoni, mingħajr preġudizzju għad-dritt tal-awtoritajiet, tal-istituzzjonijiet u tal-persuni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jirrikorru għall-proċeduri u għat-tribunali previsti fil-leġiżlazzjoni tal-Istati Membri, fir-Regolament ta’ Implimentazzjoni jew fit-Trattat dwar l-Unjoni Ewropea jew fit-Trattat dwar il-Funzjonament tal-Unjoni Ewropea.”;</w:t>
      </w:r>
    </w:p>
    <w:bookmarkEnd w:id="9"/>
    <w:p w14:paraId="0A25D978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91499A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14 huwa emendat kif ġej:</w:t>
      </w:r>
    </w:p>
    <w:p w14:paraId="565752F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1 jinbidel b’dan li ġej:</w:t>
      </w:r>
    </w:p>
    <w:p w14:paraId="6F16A984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Għall-finijiet tal-applikazzjoni tal-Artikolu 12(1) tar-Regolament bażiku, “persuna li twettaq attività bħala persuna impjegata fi Stat Membru f’isem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normalment iwettaq l-attivitajiet tiegħu hemmhekk u li tintbagħat mill-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fi Stat Membru ieħor” għandha tinkludi persuna li tiġi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reklutata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bil-ħsieb li tintbagħat fi Stat Membru ieħor, sakemm,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għall-perjodu ta’ mill-anqas tliet xhur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immedjatament qabel il-bidu tal-impjieg tagħha, il-persuna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tkun diġà ġiet soġġetta għal-leġiżlazzjoni tal-Istat Membru li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fih huwa stabbilit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tagħha.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3721A5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jiddaħħal il-paragrafu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ġej:</w:t>
      </w:r>
    </w:p>
    <w:p w14:paraId="5B69A9AA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1a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Wara li persuna tkun wettqet attività bħala persuna impjegata jew li taħdem għal rasha fi Stat Membru ieħor skont l-Artikolu 12(1) jew (2) tar-Regolament bażiku għal total ta’ 24 xahar, b’interruzzjonijiet ta’ mhux aktar minn xahrejn, l-Artikolu 12(1) jew (2) tar-Regolament bażiku m’għandux japplika għal dik il-persuna fir-rigward ta’ dak l-Istat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Membry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sakemm ikunu għaddew mill-inqas xahrejn mit-tmiem tal-perjodu preċedenti ta’ attività hemmhekk. F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’ċirkostanzi speċifiċi, tista’ tingħata deroga skont l-Artikolu 6(1) tar-Regolament bażiku. 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7F9EB6B8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6D4BA7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il-paragrafu 3 jinbidel b’dan li ġej:</w:t>
      </w:r>
    </w:p>
    <w:p w14:paraId="2A031AD0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Għall-finijiet tal-applikazzjoni tal-Artikolu 12(2) tar-Regolament bażiku, il-kliem “li normalment twettaq attività bħala persuna li taħdem għal rasha” għandha tirreferi għal persuna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abitwalment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twettaq attivitajiet sostanzjali fit-territorju tal-Istat Membru li fih hija stabbilita. B’mod partikolari, dik il-persuna għandha tkun diġà qed twettaq l-attività tagħha għal mill-anqas tliet xhur qabel id-data meta hija tkun tixtieq tieħu vantaġġ mid-dispożizzjonijiet ta’ dak l-Artikolu, u, matul kwalunkwe perjodu ta’ attività temporanja fi Stat Membru ieħor, trid tkompli tissodisfa, fl-Istat Membru fejn hija stabbilita, ir-rekwiżiti għat-twettiq tal-attività tagħha sabiex hija tkun tista’ twettaqha meta tirritorna.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4286964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D5FF44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(d)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5a jinbidel b’dan li ġej:</w:t>
      </w:r>
    </w:p>
    <w:p w14:paraId="552AFE31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“5a.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Għall-fini tal-applikazzjoni tat-Titolu II tar-Regolament bażiku “uffiċċju reġistrat jew post tan-negozju” għandha tirreferi għall-uffiċċju reġistrat jew il-post tan-negozju fejn id-deċiżjonijiet essenzjali tal-impriża jiġu adottati u fejn il-funzjonijiet tal-amministrazzjoni ċentrali tagħha jitwettqu.</w:t>
      </w:r>
    </w:p>
    <w:p w14:paraId="6D6672B1" w14:textId="77777777" w:rsidR="004B2B36" w:rsidRPr="004B2B36" w:rsidRDefault="004B2B36" w:rsidP="004B2B36">
      <w:pPr>
        <w:widowControl/>
        <w:spacing w:before="120" w:after="120" w:line="360" w:lineRule="auto"/>
        <w:ind w:left="1982" w:firstLine="3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L-identifikazzjoni tal-uffiċċju rreġistrat jew tal-post tan-negozju rilevanti għad-determinazzjoni tal-leġiżlazzjoni applikabbli għandha titwettaq fil-qafas ta’ valutazzjoni ġenerali, ibbażata fuq fatturi rilevanti għall-każ, filwaqt li tingħata l-importanza dovuta lil kull fattur rilevanti skont iċ-ċirkostanzi tal-każ. Il-Kummissjoni Amministrattiva għandha tistabbilixxi l-arranġamenti dettaljati għad-determinazzjoni.”;</w:t>
      </w:r>
    </w:p>
    <w:p w14:paraId="0E4AE8C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il-paragrafu 10 jinbidel b’dan li ġej:</w:t>
      </w:r>
    </w:p>
    <w:p w14:paraId="6AD143DA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“10.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“Id-determinazzjoni tal-leġiżlazzjoni applikabbli skont l-Artikolu 13 tar-Regolament bażiku għandha tapplika għal massimu ta’ 24 xahar, filwaqt li titqies is-sitwazzjoni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pproġettata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għat-12-il xahar kalendarju li jkun imiss. </w:t>
      </w:r>
    </w:p>
    <w:p w14:paraId="7925046B" w14:textId="77777777" w:rsidR="004B2B36" w:rsidRPr="004B2B36" w:rsidRDefault="004B2B36" w:rsidP="004B2B36">
      <w:pPr>
        <w:widowControl/>
        <w:spacing w:before="120" w:after="120" w:line="360" w:lineRule="auto"/>
        <w:ind w:left="2138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Ladarba jiskadi l-perjodu ta’ 24 xahar, il-leġiżlazzjoni applikabbli għandha tiġi vvalutata mill-ġdid fid-dawl tas-sitwazzjoni tal-persuna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C277163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035A7D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(f)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jiżdied il-paragrafu li ġej:</w:t>
      </w:r>
    </w:p>
    <w:p w14:paraId="157420B9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Għall-fini tal-applikazzjoni tal-Artikolu 13 tar-Regolament bażiku, b’rabta ma’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persuna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tirrisjedi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barra t-territorju tal-Unjoni u li twettaq l-attività tagħha bħala persuna impjegata jew persuna li taħdem għal rasha f’żewġ Stati Membri jew aktar, id-dispożizzjonijiet tar-Regolament bażiku u r-Regolament ta’ implimentazzjoni dwar id-determinazzjoni tal-leġiżlazzjoni applikabbli għandhom japplikaw </w:t>
      </w:r>
      <w:proofErr w:type="spellStart"/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dment li r-residenza ta’ dik il-persuna titqies li tkun fl-Istat Membru fejn twettaq il-parti l-kbira tal-attivitajiet tagħha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f’termini ta’ ħin tax-xogħol fit-territorju tal-Unjoni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</w:t>
      </w:r>
    </w:p>
    <w:p w14:paraId="23180F3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15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b’dan li ġej: </w:t>
      </w:r>
    </w:p>
    <w:p w14:paraId="6D0D22D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15</w:t>
      </w:r>
    </w:p>
    <w:p w14:paraId="2BFEC58F" w14:textId="77777777" w:rsidR="004B2B36" w:rsidRPr="004B2B36" w:rsidRDefault="004B2B36" w:rsidP="004B2B36">
      <w:pPr>
        <w:widowControl/>
        <w:spacing w:before="120" w:after="120" w:line="360" w:lineRule="auto"/>
        <w:ind w:left="851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Proċeduri għall-applikazzjoni tal-Artikolu 11(3), il-punti (b) u (d), l-Artikolu 11(4) u l-Artikolu 12 tar-Regolament bażiku (dwar id-dispożizzjoni tal-informazzjoni għall-istituzzjonijiet konċernati) </w:t>
      </w:r>
    </w:p>
    <w:p w14:paraId="67EDD9FC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Meta, skont l-Artikolu 12 tar-Regolament bażiku, persuna twettaq l-attività tagħha fi Stat Membru li mhuwiex l-Istat Membru kompetenti taħt it-Titolu II tar-Regolament bażiku,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jew, fil-każ ta’ persuna li ma twettaqx attività bħala persuna impjegata,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għandha tinforma b’dan lill-istituzzjoni kompetenti tal-Istat Membru li l-leġiżlazzjoni tiegħu hija applikabbli, qabel il-bidu tal-attività u għandha titlob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msemmija fl-Artikolu 19(2) tar-Regolament ta’ Implimentazzjoni.</w:t>
      </w:r>
    </w:p>
    <w:p w14:paraId="2AD08CF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DBD83BA" w14:textId="77777777" w:rsidR="004B2B36" w:rsidRPr="004B2B36" w:rsidRDefault="004B2B36" w:rsidP="004B2B36">
      <w:pPr>
        <w:widowControl/>
        <w:spacing w:before="120" w:after="120" w:line="360" w:lineRule="auto"/>
        <w:ind w:left="2184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1a.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Malli tirċievi t-talba msemmija fil-paragrafu 1, l-istituzzjoni kompetenti għandha toħroġ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tal-leġiżlazzjoni applikabbli għall-persuna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 Meta dik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tinħariġx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immedjatament, hija għandha toħroġ konferma awtomatika tar-riċevuta tat-talba, li għandha tikkostitwixxi evidenza li turi li l-istituzzjoni kompetenti ġiet infurmata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mal-paragrafu 1. L-istituzzjoni kompetenti għandha, mingħajr dewmien, tagħmel disponibbli lill-istituzzjoni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nominata mill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-awtorità kompetenti tal-Istat Membru li fih titwettaq l-attività, l-informazzjoni rilevanti dwar il-leġiżlazzjoni applikabbli għal dik il-persuna jew, fejn dik l-informazzjoni tkun għadha mhix disponibbli, l-informazzjoni dwar il-konferma tar-riċevuta.</w:t>
      </w:r>
    </w:p>
    <w:p w14:paraId="0A734ACB" w14:textId="77777777" w:rsidR="004B2B36" w:rsidRPr="004B2B36" w:rsidRDefault="004B2B36" w:rsidP="004B2B36">
      <w:pPr>
        <w:widowControl/>
        <w:spacing w:before="120" w:after="120" w:line="360" w:lineRule="auto"/>
        <w:ind w:left="1464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1b.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 u 1a ma għandhomx japplikaw għal vjaġġi fuq xogħol.</w:t>
      </w:r>
    </w:p>
    <w:p w14:paraId="04090785" w14:textId="77777777" w:rsidR="004B2B36" w:rsidRPr="004B2B36" w:rsidRDefault="004B2B36" w:rsidP="004B2B36">
      <w:pPr>
        <w:widowControl/>
        <w:spacing w:before="120" w:after="120" w:line="360" w:lineRule="auto"/>
        <w:ind w:left="2184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Barra minn hekk, bl-eċċezzjoni tal-attivitajiet fis-settur tal-kostruzzjoni kif definit fl-Anness 6, 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 u 1a ma għandhomx japplikaw għal attivitajiet b’durata totali ta’ mhux aktar minn tlett ijiem konsekuttivi ta’ xogħol f’perjodu ta’ 30 jum konsekuttiv.</w:t>
      </w:r>
    </w:p>
    <w:p w14:paraId="69722E83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C6F5671" w14:textId="77777777" w:rsidR="004B2B36" w:rsidRPr="004B2B36" w:rsidRDefault="004B2B36" w:rsidP="004B2B36">
      <w:pPr>
        <w:widowControl/>
        <w:spacing w:before="120" w:after="120" w:line="360" w:lineRule="auto"/>
        <w:ind w:left="2184" w:hanging="720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1c.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F’sitwazzjonijiet li jaqgħu taħt l-Artikolu 12 tar-Regolament bażiku, fejn ma tkun inħarġet l-ebda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kif imsemmi fl-Artikolu 19(2) tar-Regolament ta’ Implimentazzjoni,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jew, fil-każ ta’ persuna li taħdem għal rasha,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fuq talba tal-istituzzjoni kompetenti tal-Istat Membru li fih qed titwettaq l-attività, għandhom jipprovdu l-konferma tar-riċevuta msemmija fil-paragrafu 1a ta’ dan l-Artikolu, jew evidenza li turi li l-attività taqa’ taħt eżenzjoni kif imsemmi fil-paragrafu 1b ta’ dan l-Artikolu.</w:t>
      </w:r>
    </w:p>
    <w:p w14:paraId="36541ABF" w14:textId="77777777" w:rsidR="004B2B36" w:rsidRPr="004B2B36" w:rsidRDefault="004B2B36" w:rsidP="004B2B36">
      <w:pPr>
        <w:widowControl/>
        <w:spacing w:before="120" w:after="120" w:line="360" w:lineRule="auto"/>
        <w:ind w:left="2184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għandhom jibqgħu responsabbli biex jipprovdu l-evidenza meħtieġa u jipprovdu lill-persuni li jwettqu attività bħala persuni impjegati f’Stat Membru ieħor bid-dokumenti ta’ sostenn rilevanti għal dak l-għan. Din l-evidenza tista’ tiġi pprovduta f’forma stampata jew elettronika.</w:t>
      </w:r>
    </w:p>
    <w:p w14:paraId="5392E83A" w14:textId="77777777" w:rsidR="004B2B36" w:rsidRPr="004B2B36" w:rsidRDefault="004B2B36" w:rsidP="004B2B36">
      <w:pPr>
        <w:widowControl/>
        <w:spacing w:before="120" w:after="120" w:line="360" w:lineRule="auto"/>
        <w:ind w:left="2184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1d.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Meta l-istituzzjoni kompetenti tal-Istat Membru fejn titwettaq l-attività jkollha dubju dwar l-informazzjoni pprovduta mill-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mill-persuna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il-validità ta’ dokument jew l-evidenza ta’ sostenn jew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akkuratezza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tal-fatti li fuqhom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bbażat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id-dokument, dik l-istituzzjoni tista’ titlob lill-istituzzjoni kompetenti tal-Istat Membru li l-leġiżlazzjoni tiegħu hija applikabbli, biex tipprovdi aktar informazzjoni. L-Artikolu 19a u l-Artikolu 20(3) u (4) għandhom japplikaw.</w:t>
      </w:r>
    </w:p>
    <w:p w14:paraId="45E3E6EA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31E83C9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Meta persuna koperta mill-Artikolu 11(3), il-punt (b) jew (d), tar-Regolament bażiku twettaq l-attività tagħha fi Stat Membru għajr l-Istat Membru kompetenti,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jew, fil-każ ta’ persuna li ma twettaqx attività bħala persuna impjegata, il-persuna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għandha tinforma b’dan lill-istituzzjoni kompetenti tal-Istat Membru li l-leġiżlazzjoni tiegħu hija applikabbli ta’ dan, kull meta jkun possibbli qabel il-bidu tal-attività. Dik l-istituzzjoni għandha, mingħajr dewmien, tagħmel l-informazzjoni dwar il-leġiżlazzjoni li tkun applikabbli għall-persuna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disponibbli għal dik il-persuna u għall-istituzzjoni nominata mill-awtorità kompetenti tal-Istat Membru li fih titwettaq l-attività. Il-paragrafu 1b ta’ dan l-Artikolu għandu japplika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54B29B9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309084A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fis-sens tal-Artikolu 11(4) tar-Regolament bażiku li għandu impjegat abbord bastiment li fuqu tkun qed tittajjar il-bandiera ta’ Stat Membru ieħor għandu, kull meta jkun possibbli minn qabel, jinforma b’dan lill-istituzzjoni kompetenti tal-Istat Membru li l-leġiżlazzjoni tiegħu hija applikabbli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danskont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l-Artikolu 11(4), it-tieni sentenza, tar-Regolament bażiku. Dik l-istituzzjoni għandha, mingħajr dewmien, tagħmel disponibbli l-informazzjoni dwar il-leġiżlazzjoni applikabbli għall-persuna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skont l-Artikolu 11(4) tar-Regolament bażiku, lill-istituzzjoni nominata mill-awtorità kompetenti tal-Istat Membru li l-bandiera tiegħu tkun qed tittajjar fuq il-bastiment li fuqu l-persuna impjegata twettaq l-attività tagħha.”;</w:t>
      </w:r>
    </w:p>
    <w:p w14:paraId="6C8FDD7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62F1AB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16 huwa emendat kif ġej:</w:t>
      </w:r>
    </w:p>
    <w:p w14:paraId="38215A51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1, 2 u 3 jinbidlu b’dan li ġej:</w:t>
      </w:r>
    </w:p>
    <w:p w14:paraId="72929BDB" w14:textId="77777777" w:rsidR="004B2B36" w:rsidRPr="004B2B36" w:rsidRDefault="004B2B36" w:rsidP="004B2B36">
      <w:pPr>
        <w:widowControl/>
        <w:spacing w:before="120" w:after="120" w:line="360" w:lineRule="auto"/>
        <w:ind w:left="226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Persuna li twettaq attivitajiet f’żewġ Stati Membri jew aktar ▌għandha tinforma b’dan lill-istituzzjoni nominata mill-awtorità kompetenti tal-Istat Membru tar-residenza tagħha ta’ dan.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Dik l-informazzjoni tista’ tingħata wkoll mill-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f’isem il-persuna.</w:t>
      </w:r>
    </w:p>
    <w:p w14:paraId="7D7216DE" w14:textId="77777777" w:rsidR="004B2B36" w:rsidRPr="004B2B36" w:rsidRDefault="004B2B36" w:rsidP="004B2B36">
      <w:pPr>
        <w:widowControl/>
        <w:spacing w:before="120" w:after="120" w:line="360" w:lineRule="auto"/>
        <w:ind w:left="226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L-istituzzjoni nominata tal-post ta’ residenza għandha, mingħajr dewmien, tiddetermina l-leġiżlazzjoni applikabbli għall-persuna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wara li jitqiesu l-Artikolu 13 tar-Regolament bażiku u l-Artikolu 14 tar-Regolament ta’ Implimentazzjoni.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Jekk dik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l-istituzzjoni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tiddetermina li hija applikabbli l-leġiżlazzjoni tal-Istat Membru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ta’ residenza,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għandha tinforma lill-istituzzjonijiet nominati ta’ kull Stat Membru fejn qed titwettaq attività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jew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fejn jinsab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dwar id-determinazzjoni tagħha tal-leġiżlazzjoni applikabbli.</w:t>
      </w:r>
    </w:p>
    <w:p w14:paraId="1CE43BA9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AD1835B" w14:textId="77777777" w:rsidR="004B2B36" w:rsidRPr="004B2B36" w:rsidRDefault="004B2B36" w:rsidP="004B2B36">
      <w:pPr>
        <w:widowControl/>
        <w:spacing w:before="120" w:after="120" w:line="360" w:lineRule="auto"/>
        <w:ind w:left="226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Jekk l-istituzzjoni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nominata tal-post ta’ residenza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tiddetermina li hija applikabbli l-leġiżlazzjoni ta’ Stat Membru ieħor,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id-determinazzjoni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tkun proviżorja, u l-istituzzjoni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għandha, mingħajr dewmien, tinforma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lill-istituzzjonijiet nominati ta’ kull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Stat Membru fejn titwettaq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attività jew fejn jinsab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dwar din id-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determinazzjoni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proviżorja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tal-leġiżlazzjoni applikabbli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Id-determinazzjoni proviżorja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ssir definittiva ▌ xahrejn wara li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l-istituzzjonijiet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nominati mill-awtoritajiet kompetenti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tal-Istati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Membri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jkunu ġew infurmati dwarha, sakemm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tal-anqas waħda minn dawk l-istituzzjonijiet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tinformax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lill-istituzzjoni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nominata tal-post ta’ residenza sal-aħħar tal-perjodu ta’ xahrejn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għadha ma tistax taċċetta d-determinazzjoni proviżorja jew li għandha opinjoni differenti dwar dan.”;</w:t>
      </w:r>
    </w:p>
    <w:p w14:paraId="52A92667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il-paragrafu 5 jinbidel b’dan li ġej:</w:t>
      </w:r>
    </w:p>
    <w:p w14:paraId="3E33306F" w14:textId="77777777" w:rsidR="004B2B36" w:rsidRPr="004B2B36" w:rsidRDefault="004B2B36" w:rsidP="004B2B36">
      <w:pPr>
        <w:widowControl/>
        <w:spacing w:before="120" w:after="120" w:line="360" w:lineRule="auto"/>
        <w:ind w:left="2006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L-istituzzjoni kompetenti tal-Istat Membru li l-leġiżlazzjoni tiegħu hija determinata bħala applikabbli jew b’mod proviżorju jew b’mod definittiv għandha tinforma mingħajr dewmien lill-persuna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lill-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tagħha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dwar id-determinazzjoni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.”;</w:t>
      </w:r>
    </w:p>
    <w:p w14:paraId="4CD5E532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4C684F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19 huwa emendat kif ġej:</w:t>
      </w:r>
    </w:p>
    <w:p w14:paraId="0EE78406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il-paragrafu 2 jinbidel b’dan li ġej: </w:t>
      </w:r>
    </w:p>
    <w:p w14:paraId="62C08590" w14:textId="77777777" w:rsidR="004B2B36" w:rsidRPr="004B2B36" w:rsidRDefault="004B2B36" w:rsidP="004B2B36">
      <w:pPr>
        <w:widowControl/>
        <w:spacing w:before="120" w:after="120" w:line="360" w:lineRule="auto"/>
        <w:ind w:left="2420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Fuq talba tal-persuna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impjegatur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tagħha, l-istituzzjoni kompetenti tal-Istat Membru li tiegħu l-leġiżlazzjoni hija applikabbli taħt it-Titolu II tar-Regolament bażiku għandha tipprovdi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tali leġiżlazzjoni hija applikabbli u għandha tindika, fejn xieraq, sa liema data u taħt liema kundizzjonijiet.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għandha tinħareġ f’format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standardizzat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</w:t>
      </w:r>
    </w:p>
    <w:p w14:paraId="0ED0C5AC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jiżdied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il-paragrafu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ġej:</w:t>
      </w:r>
    </w:p>
    <w:p w14:paraId="7A3C2196" w14:textId="77777777" w:rsidR="004B2B36" w:rsidRPr="004B2B36" w:rsidRDefault="004B2B36" w:rsidP="004B2B36">
      <w:pPr>
        <w:widowControl/>
        <w:spacing w:before="120" w:after="120" w:line="360" w:lineRule="auto"/>
        <w:ind w:left="226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Kull meta istituzzjoni tintalab toħroġ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il-paragrafu 2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hija għandha twettaq valutazzjoni adegwata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tal-fatti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rilevanti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għall-applikazzjoni tar-regoli stabbiliti fit-Titolu II tar-Regolament bażiku u għandha tikkonferma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l-informazzjoni li tinsab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fl-attestazzjoni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hija ▌korretta.”;</w:t>
      </w:r>
    </w:p>
    <w:p w14:paraId="6FE169FB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5ABB101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b/>
          <w:i/>
          <w:color w:val="000000"/>
          <w:szCs w:val="24"/>
          <w:lang w:eastAsia="en-US"/>
        </w:rPr>
      </w:pPr>
      <w:bookmarkStart w:id="10" w:name="_Hlk228970292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jiddaħħal l-artikolu li ġej: </w:t>
      </w:r>
    </w:p>
    <w:p w14:paraId="16B23FB8" w14:textId="77777777" w:rsidR="004B2B36" w:rsidRPr="004B2B36" w:rsidRDefault="004B2B36" w:rsidP="004B2B36">
      <w:pPr>
        <w:widowControl/>
        <w:spacing w:before="120" w:after="120" w:line="360" w:lineRule="auto"/>
        <w:ind w:left="850" w:hanging="13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“Artikolu 19a</w:t>
      </w:r>
    </w:p>
    <w:p w14:paraId="4F432CD7" w14:textId="77777777" w:rsidR="004B2B36" w:rsidRPr="004B2B36" w:rsidRDefault="004B2B36" w:rsidP="004B2B36">
      <w:pPr>
        <w:widowControl/>
        <w:spacing w:before="120" w:after="120" w:line="360" w:lineRule="auto"/>
        <w:ind w:left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Kooperazzjoni fil-każ ta’ dubji dwar il-validità ta’ dokumenti dwar il-leġiżlazzjoni applikabbli</w:t>
      </w:r>
    </w:p>
    <w:p w14:paraId="5F1C1A62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Minkejja l-Artikolu 5, meta jkun hemm dubju dwar il-validità ta’ dokument li juri s-sitwazzjoni tal-persuna għall-finijiet tal-leġiżlazzjoni applikabbli jew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akkuratezza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tal-fatti li fuqhom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bbażat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id-dokument, l-istituzzjoni tal-Istat Membru li tirċievi d-dokument għandha titlob lill-istituzzjoni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emittenti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għall-kjarifika meħtieġa u, fejn xieraq, għall-irtirar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ir-rettifika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dak id-dokument. 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rikjedenti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għandha tissostanzja t-talba tagħha u tipprovdi d-dokumentazzjoni ta’ sostenn rilevanti li tkun wasslet għat-talba. </w:t>
      </w:r>
    </w:p>
    <w:p w14:paraId="542CF91E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C5DD3BB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tirċievi talba bħal din, l-istituzzjoni tal-ħruġ għandha tqis mill-ġdid ir-raġunijiet għall-ħruġ tad-dokument u, meta jinstab li kien hemm żball, tirtirah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tirrettifikah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fi żmien 30 jum ta’ xogħol minn meta tasal it-talba. L-irtirar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ir-rettifika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għandu jkollha effett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retroattiv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Madankollu, fejn ikun hemm riskju ta’ eżitu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sproporzjonat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u b’mod partikolari, li jintilef l-istatus bħala persuna assigurata għall-perjodu kollu rilevanti jew parti minnu fl-Istati Membri kollha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l-Istati Membri għandhom iqisu jekk jiġix applikat l-Artikolu 16 tar-Regolament bażiku. Meta l-istituzzjoni tal-ħruġ tikkunsidra li, abbażi tal-evidenza disponibbli, m’hemmx dubju li l-applikant ta’ dokument wettaq frodi, hija għandha tirtira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tirrettifika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d-dokument mingħajr dewmien, b’effett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retroattiv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</w:t>
      </w:r>
    </w:p>
    <w:p w14:paraId="169092FD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Jekk l-istituzzjoni tal-ħruġ, wara li tkun ikkunsidrat mill-ġdid ir-raġunijiet għall-ħruġ tad-dokument, ma tkunx tista’ ssib żbalji, hija għandha tgħaddi lill-istituzzjoni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rikjedenti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l-evidenza kollha disponibbli fi żmien 30 jum ta’ xogħol minn meta tasal it-talba. F’każijiet urġenti, meta r-raġunijiet għall-urġenza jkunu ġew indikati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sostanzjati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b’mod ċar fit-talba, l-evidenza għandha tintbagħat fi żmien għaxart ijiem ta’ xogħol minn meta tasal it-talba, inkluż meta l-istituzzjoni tal-ħruġ ma tkunx lestiet id-deliberazzjonijiet tagħha skont il-paragrafu 2. </w:t>
      </w:r>
    </w:p>
    <w:p w14:paraId="4363B686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35DF88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wara li tkun irċeviet l-evidenza disponibbli, 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rikjedenti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jibqgħalha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dubji dwar il-validità ta’ dokument,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akkuratezza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tal-fatti li fuqhom huma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bbażati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d-dettalji ta’ ġo fih, jew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akkuratezza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tal-informazzjoni li fuqha nħareġ id-dokument, tista’ tippreżenta evidenza għal dak il-għan u tagħmel talba ulterjuri għal kjarifika u, fejn xieraq, tirtira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tirrettifika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dak id-dokument mill-istituzzjoni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emittenti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mal-proċedura u l-perijodi ta’ żmien stabbiliti f’dan l-Artikolu. </w:t>
      </w:r>
    </w:p>
    <w:p w14:paraId="27139E85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Jekk id-dubji tal-istituzzjoni li qed tirċievi t-talba,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jippersistu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ma jintlaħaq l-ebda qbil bejn l-istituzzjonijiet ikkonċernati, japplika l-Artikolu 5(5).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6B5217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fl-Artikolu 20 jiżdiedu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ġejjin:</w:t>
      </w:r>
    </w:p>
    <w:p w14:paraId="5DD2BC0F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Għall-fini tal-applikazzjoni tat-Titolu II tar-Regolament bażiku, l-istituzzjonijiet tal-Istati Membri għandhom, mingħajr preġudizzju għall-Artikolu 19a tar-Regolament ta’ Implimentazzjoni, iwieġbu għall-mistoqsijiet li jaslu mill-istituzzjonijiet tal-Istati Membri l-oħra fi żmien 35 jum ta’ xogħol minn meta tasal it-talba.</w:t>
      </w:r>
    </w:p>
    <w:bookmarkEnd w:id="10"/>
    <w:p w14:paraId="78856AC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15D701D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Meta persuna twettaq attività bħala persuna impjegata jew bħala persuna li taħdem għal rasha fi Stat Membru ieħor mingħajr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kif imsemmija fl-Artikolu 19(2) tar-Regolament ta’ Implimentazzjoni, sakemm ma tkun meħtieġa l-ebda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skont l-Artikolu 15 tar-Regolament ta’ Implimentazzjoni, l-istituzzjoni rilevanti f’dak l-Istat Membru l-ieħor tista’ titlob informazzjoni dwar il-leġiżlazzjoni applikabbli għal dik il-persuna mill-istituzzjoni tal-Istat Membru li l-leġiżlazzjoni tiegħu tkun prima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facie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applikabbli. </w:t>
      </w:r>
    </w:p>
    <w:p w14:paraId="68A2E811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Jekk l-istituzzjoni rikjesta ma tweġibx fi żmien 35 jum ta’ xogħol minn meta tirċievi t-talba, 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rikjedenti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tista’ tipproċedi bħallikieku ma nħarġet l-ebda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għandha tinforma b’dan lill-istituzzjoni rikjesta.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Jekk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tinħareġ sussegwentement mill-istituzzjoni rikjesta, dik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attestazzjoni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għandu jkollha, fejn xieraq, effett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retroattiv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.”</w:t>
      </w:r>
    </w:p>
    <w:p w14:paraId="4CADC4B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fit-Titolu III, it-titolu tal-Kapitolu 1 jinbidel b’dan li ġej:</w:t>
      </w:r>
    </w:p>
    <w:p w14:paraId="416099F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“Benefiċċji tal-mard,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tal-kura fit-tul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u benefiċċji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benefiċċji ekwivalenti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paternità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1FE76E3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A23AF1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(17)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25 huwa emendat kif ġej:</w:t>
      </w:r>
    </w:p>
    <w:p w14:paraId="1601E4C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il-paragrafu 1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61B22F5C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Għall-fini tal-applikazzjoni tal-Artikolu 19 tar-Regolament bażiku, il-persuna assigurata għandha tippreżenta lil min jipprovdi l-kura tas-saħħa jew il-kura fit-tul fl-Istat Membru taż-żjara dokument maħruġ mill-istituzzjoni kompetenti tagħha li jindika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tiegħu jew tagħha għal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Jekk il-persuna assigurata ma jkollhiex dokument bħal dan, l-istituzzjoni tal-post taż-żjara, fuq talba jew jekk ikun meħtieġ mod ieħor, għandha tikkuntattja lill-istituzzjoni kompetenti sabiex tikseb dokument bħal dan.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BCFB57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A705B6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il-paragrafu (3)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037091B0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msemmija fl-Artikolu 19(1) tar-Regolament bażiku għandhom jirreferu għall-benefiċċji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li jkunu provduti fl-Istat Membru taż-żjara,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tiegħu, u li jsiru meħtieġa fuq bażi medika jew minħabba ħtieġa ta’ kura fit-tul bil-ħsieb li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prevenut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persuna assigurata tiġi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sfurzata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tirritorna, qabel it-tmiem tat-terminu taż-żjara ppjanata, lejn l-Istat Membru kompetenti biex tikseb il-kura li teħtieġ jew il-benefiċċji għall-kura fit-tul.”:</w:t>
      </w:r>
    </w:p>
    <w:p w14:paraId="1091B0A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26, il-paragrafu 4</w:t>
      </w:r>
      <w:r w:rsidRPr="004B2B36">
        <w:rPr>
          <w:rFonts w:eastAsia="Aptos"/>
          <w:b/>
          <w:bCs/>
          <w:i/>
          <w:iCs/>
          <w:kern w:val="2"/>
          <w:szCs w:val="24"/>
          <w:lang w:eastAsia="en-US"/>
          <w14:ligatures w14:val="standardContextual"/>
        </w:rPr>
        <w:t xml:space="preserve"> jinbidel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4033CF57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Fi kwalunkwe ħin matul il-proċedura tal-għoti tal-awtorizzazzjoni, l-istituzzjoni kompetenti għandha tirriżerva d-dritt li teżamina l-persuna assigurata permezz ta’ tabib jew persuna kwalifikata,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mad-dritt jew prattika nazzjonali, tal-għażla tagħha stess fl-Istat Membru ta’ residenza jew ta’ żjara.”</w:t>
      </w:r>
    </w:p>
    <w:p w14:paraId="1EA60510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21D031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fl-Artikolu 31, il-paragrafu 2 jinbidel b’dan li ġej:</w:t>
      </w:r>
    </w:p>
    <w:p w14:paraId="0E0C5FC0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L-istituzzjoni kompetenti għandha tinforma wkoll lill-istituzzjoni tal-post ta’ residenza jew żjara dwar il-ħlas tal-benefiċċji ta’ kura fit-tul fi flus kontanti meta l-leġiżlazzjoni applikata mill-istituzzjoni tal-aħħar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tipprevedi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għal kura fit-tul, inklużi fil-lista msemmija fl-Artikolu 33a (1) tar-Regolament bażiku.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BC20CC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32, il-paragrafu 1 jinbidel b’dan li ġej:</w:t>
      </w:r>
    </w:p>
    <w:p w14:paraId="2E71522A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Meta persuna jew grupp ta’ persuni jiġu eżentati fuq talba mill-assigurazzjoni obbligatorja kontra l-mard jew għall-kura fit-tul u dawn il-persuni għalhekk ma jkunux koperti minn skema ta’ assigurazzjoni kontra l-mard jew għall-kura fit-tul li għaliha japplika r-Regolament bażiku, l-istituzzjoni ta’ Stat Membru ieħor m’għandhiex, unikament minħabba din l-eżenzjoni, issir responsabbli mill-ħlas tal-ispejjeż tal-benefiċċji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natura jew fi flus kontanti pprovduti lil dawn il-persuni jew lil membru tal-familja tagħhom taħt it-Titolu III, il-Kapitolu I, tar-Regolament bażiku.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4C69D240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2B3B58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▌ fl-Artikolu 43, il-paragrafu 3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jinbidel b’dan li ġej:</w:t>
      </w:r>
    </w:p>
    <w:p w14:paraId="13487C9A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L-istituzzjoni ta’ kull Stat Membru għandha tikkalkula, skont il-leġiżlazzjoni applikabbli tagħha, l-ammonti dovuti li jikkorrispondu għall-perjodi ta’ assigurazzjoni volontarja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fakultattiva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kontinwa li, skont l-Artikolu 53(3), il-punt (c) tar-Regolament bażiku, mhumiex soġġetti għar-regoli ta’ Stat Membru ieħor relatati mal-irtirar, it-tnaqqis jew is-sospensjoni.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EE0D10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54, il-paragrafu 1 jinbidel b’dan li ġej:</w:t>
      </w:r>
    </w:p>
    <w:p w14:paraId="71BFAC0B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L-Artikolu 12(1) tar-Regolament ta’ implimentazzjoni għandu japplika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għall-Artikolu 61 tar-Regolament bażiku.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Bla ħsara għall-obbligi sottostanti tal-istituzzjonijiet involuti, il-persuna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tista’ tippreżenta lill-istituzzjoni kompetenti dokument maħruġ mill-istituzzjoni tal-Istat Membru li kienet soġġetta għal-leġiżlazzjoni tiegħu fir-rigward tal-aħħar attività tagħha bħala persuna impjegata jew li taħdem għal rasha fejn huma speċifikati l-perjodi magħmula skont dik il-leġiżlazzjoni.</w:t>
      </w:r>
    </w:p>
    <w:p w14:paraId="61380C2B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E37B64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jiddaħħal l-artikolu li ġej:</w:t>
      </w:r>
    </w:p>
    <w:p w14:paraId="7A5951EE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“Artikolu 54a</w:t>
      </w:r>
    </w:p>
    <w:p w14:paraId="4FA90CD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Proċeduri għall-applikazzjoni tal-Artikolu 61(2) tar-Regolament bażiku</w:t>
      </w:r>
    </w:p>
    <w:p w14:paraId="235FB921" w14:textId="77777777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Fis-sitwazzjoni msemmija fl-Artikolu 61(2) tar-Regolament bażiku, il-persuna qiegħda għandha tirreġistra bħala persuna li qed tfittex ix-xogħol mas-servizzi tal-impjieg tal-Istat Membru tal-aktar perjodu reċenti ta’ assigurazzjoni, impjieg jew impjieg għal rasha u għandha tippreżenta talba għall-benefiċċji lill-istituzzjoni ta’ dak l-Istat Membru. Jekk it-talba tiġi ppreżentata lill-istituzzjoni tal-Istat Membru msemmi fl-Artikolu 61(2) tar-Regolament bażiku, dik l-istituzzjoni għandha minnufih tgħaddi t-talba lill-istituzzjoni tal-Istat Membru tal-aktar perjodu reċenti ta’ assigurazzjoni, impjieg jew impjieg tal-persuna għal rasha biex din tiġi investigata. Id-data meta ġiet ippreżentata t-talba inizjali għandha tapplika għall-istituzzjonijiet kollha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</w:t>
      </w:r>
    </w:p>
    <w:p w14:paraId="2A4DF2F8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B6ECE9E" w14:textId="77777777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Wara l-investigazzjoni tat-talba mill-istituzzjoni tal-Istat Membru tal-aktar perjodu reċenti ta’ assigurazzjoni, impjieg jew impjieg għal rasha, jekk jiġi determinat li l-persuna qiegħda ma tissodisfax il-kundizzjonijiet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għall-aggregazzjoni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msemmija fl-Artikolu 61(1) tar-Regolament bażiku, u jkun evidenti mill-informazzjoni disponibbli lilha li l-persuna qiegħda għamlet il-perjodu neċessarju biex tkun intitolata tirċievi benefiċċji skont l-Artikolu 61(2) tar-Regolament bażiku, din għandha tibgħat minnufih dokument lill-istituzzjoni tal-Istat Membru msemmi f’dik id-dispożizzjoni.  Jekk ma jkunx evidenti li l-persuna qiegħda għamlet il-perjodu meħtieġ sabiex tirċievi benefiċċji skont l-Artikolu 61(2) tar-Regolament bażiku, l-istituzzjoni tal-Istat Membru tal-aktar perjodu reċenti ta’ assigurazzjoni, impjieg jew impjieg għal rasha għandha tikkuntattja lill-istituzzjoni tal-Istat Membru msemmija f’dik id-dispożizzjoni, qabel ma tibgħat id-dokument, sabiex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ddeterminat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jekk il-perjodu speċifikat fih ġiex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ikkompletat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f’dak l-Istat Membru.</w:t>
      </w:r>
    </w:p>
    <w:p w14:paraId="34F9318E" w14:textId="77777777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Id-dokument imsemmi fil-paragrafu 2 għandu jinkludi l-informazzjoni neċessarja dwar is-sitwazzjoni tal-persuna qiegħda. Il-Kummissjoni Amministrattiva għandha tiddetermina l-format u l-kontenut tad-dokument.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6EEEA3A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69CA48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55 huwa emendat kif ġej:</w:t>
      </w:r>
    </w:p>
    <w:p w14:paraId="62600F94" w14:textId="77777777" w:rsidR="004B2B36" w:rsidRPr="004B2B36" w:rsidRDefault="004B2B36" w:rsidP="004B2B36">
      <w:pPr>
        <w:widowControl/>
        <w:spacing w:before="120" w:after="120" w:line="360" w:lineRule="auto"/>
        <w:ind w:left="1418" w:hanging="568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il-paragrafu 1 jinbidel b’dan li ġej:</w:t>
      </w:r>
    </w:p>
    <w:p w14:paraId="1A428060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“Sabiex tkun koperta mill-Artikolu 64, l-Artikolu 64a(2) jew l-Artikolu 65(4) tar-Regolament bażiku, persuna qiegħda li tmur fi Stat Membru ieħor għandha, qabel it-tluq tagħha, tinforma lill-istituzzjoni kompetenti u għandha titlobha dokument li jiċċertifika li hija żżomm id-dritt tagħha għall-benefiċċji skont il-kundizzjonijiet stabbiliti fl-Artikolu 64(1), il-punt (b) tar-Regolament bażiku.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443B407" w14:textId="77777777" w:rsidR="004B2B36" w:rsidRPr="004B2B36" w:rsidRDefault="004B2B36" w:rsidP="004B2B36">
      <w:pPr>
        <w:widowControl/>
        <w:spacing w:before="120" w:after="120" w:line="360" w:lineRule="auto"/>
        <w:ind w:left="1418" w:hanging="568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4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u 5 jinbidlu b’dan li ġej:</w:t>
      </w:r>
    </w:p>
    <w:p w14:paraId="345E1928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“4.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L-istituzzjoni fl-Istat Membru fejn il-persuna qiegħda tkun marret, għandha minnufih tibgħat dokument lill-istituzzjoni kompetenti bid-data meta l-persuna qiegħda rreġistrat mas-servizzi tal-impjieg u bl-indirizz il-ġdid tagħha.</w:t>
      </w:r>
    </w:p>
    <w:p w14:paraId="18F7D83E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72F8BA7" w14:textId="77777777" w:rsidR="004B2B36" w:rsidRPr="004B2B36" w:rsidRDefault="004B2B36" w:rsidP="004B2B36">
      <w:pPr>
        <w:widowControl/>
        <w:spacing w:before="120" w:after="120" w:line="360" w:lineRule="auto"/>
        <w:ind w:left="19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Jekk, fil-perjodu li matulu l-persuna qiegħda tkun għadha intitolata għad-dritt għall-benefiċċji, tirriżulta kwalunkwe ċirkostanza li x’aktarx taffettwa d-dritt għall-benefiċċji, l-istituzzjoni fl-Istat Membru fejn il-persuna qiegħda tkun marret għandha tibgħat minnufih lill-istituzzjoni kompetenti u lill-persuna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dokument li fih l-informazzjoni rilevanti.</w:t>
      </w:r>
    </w:p>
    <w:p w14:paraId="760D6A4B" w14:textId="77777777" w:rsidR="004B2B36" w:rsidRPr="004B2B36" w:rsidRDefault="004B2B36" w:rsidP="004B2B36">
      <w:pPr>
        <w:widowControl/>
        <w:spacing w:before="120" w:after="120" w:line="360" w:lineRule="auto"/>
        <w:ind w:left="19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L-istituzzjoni fl-Istat Membru fejn tkun marret il-persuna qiegħda, għandha tipprovdi informazzjoni rilevanti kull xahar dwar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is-segwitu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tas-sitwazzjoni tal-persuna qiegħda, b’mod partikolari jekk għadhiex irreġistrata mas-servizzi tal-impjiegi u jekk hijiex qed tikkonforma ma’ proċeduri organizzati ta’ verifika jew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attivazzjoni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kollokament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f’impjieg.</w:t>
      </w:r>
    </w:p>
    <w:p w14:paraId="7BB3BD59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5.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L-istituzzjoni fl-Istat Membru fejn il-persuna qiegħda tkun marret, għandha twettaq jew tirranġa biex jitwettqu kontrolli, li għandhom isiru daqslikieku 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kienet persuna qiegħda li qed tikseb il-benefiċċji taħt il-leġiżlazzjoni tagħha stess.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Meta meħtieġ, għandha tinforma minnufih lill-istituzzjoni kompetenti jekk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tinqala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’ xi ċirkostanza li x’aktarx taffettwa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tal-persuna qiegħda għall-benefiċċji,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bħall-issoktar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tax-xogħol.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973F425" w14:textId="5AD3BA9A" w:rsidR="004B2B36" w:rsidRPr="004B2B36" w:rsidRDefault="004B2B36" w:rsidP="004B2B36">
      <w:pPr>
        <w:widowControl/>
        <w:spacing w:before="120" w:after="120" w:line="360" w:lineRule="auto"/>
        <w:ind w:left="1701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="000C58EC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c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7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jinbidel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306A102D" w14:textId="77777777" w:rsidR="004B2B36" w:rsidRPr="004B2B36" w:rsidRDefault="004B2B36" w:rsidP="004B2B36">
      <w:pPr>
        <w:widowControl/>
        <w:spacing w:before="120" w:after="120" w:line="360" w:lineRule="auto"/>
        <w:ind w:left="242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“7.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2 sa 6 ta’ dan l-Artikolu għandhom japplikaw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għas-sitwazzjonijiet koperti mill-Artikolu 64a(1)tar-Regolament bażiku.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6FFB54E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7F60C5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56 huwa emendat kif ġej:</w:t>
      </w:r>
    </w:p>
    <w:p w14:paraId="55447CBC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il-paragrafu li ġej:</w:t>
      </w:r>
    </w:p>
    <w:p w14:paraId="3F72204C" w14:textId="77777777" w:rsidR="004B2B36" w:rsidRPr="004B2B36" w:rsidRDefault="004B2B36" w:rsidP="004B2B36">
      <w:pPr>
        <w:widowControl/>
        <w:spacing w:before="120" w:after="120" w:line="360" w:lineRule="auto"/>
        <w:ind w:left="2420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-1.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L-istituzzjoni kompetenti għandha tinforma lill-persuni kompletament qiegħda kif msemmija fl-Artikolu 65(1), l-Artikolu 65(2), it-tielet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, u fl-Artikolu 65(3), tar-Regolament bażiku bid-drittijiet u l-obbligi tagħhom u għandha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tipprovdilhom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dokumenti li jinkludu l-informazzjoni kollha meħtieġa relatata mar-riċeviment ta’ benefiċċji tal-qgħad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mal-leġiżlazzjoni rilevanti.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L-istituzzjonijiet rilevanti għandhom jipprovdu lil xulxin bl-informazzjoni meħtieġa biex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jappoġġaw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l-attivitajiet ta’ tiftix ta’ impjieg ta’ persuni qiegħda li jirrisjedu fi Stat Membru ieħor għajr l-Istat Membru kompetenti u għandhom jinfurmaw lil xulxin dwar il-proċeduri u l-kundizzjonijiet ta’ kontroll applikabbli u s-servizz tal-impjiegi li għalih dawk il-persuni għandhom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jagħmlu lilhom infushom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disponibbli.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L-istituzzjoni tal-Istat Membru ta’ residenza għandha, fuq talba tal-istituzzjoni kompetenti, tinforma minnufih lill-istituzzjoni kompetenti bi kwalunkwe ċirkostanza li tkun konxja minnha u li x’aktarx taffettwa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għall-benefiċċji, b’mod partikolari, jekk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persun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kompletament qiegħda tkun sabet impjieg jew bdiet taħdem għal rasha fl-Istat Membru ta’ residenza.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84DE1F2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EE1CEB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il-paragrafu 1 jinbidel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37C3249B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Meta, skont l-Artikolu 65(6) tar-Regolament bażiku, persuna qiegħda tiddeċiedi li tagħmel lilha nnifisha disponibbli għas-servizzi tal-impjiegi fl-Istat Membru li mhux qed jipprovdi l-benefiċċji minbarra l-Istat Membru li jipprovdi l-benefiċċji, billi tirreġistra hemm bħala persuna li qed tfittex impjieg, hija għandha tinforma lill-istituzzjoni u lis-servizzi tal-impjiegi tal-Istat Membru li qed jipprovdi l-benefiċċji.</w:t>
      </w:r>
    </w:p>
    <w:p w14:paraId="54603316" w14:textId="77777777" w:rsidR="004B2B36" w:rsidRPr="004B2B36" w:rsidRDefault="004B2B36" w:rsidP="004B2B36">
      <w:pPr>
        <w:widowControl/>
        <w:spacing w:before="120" w:after="120" w:line="360" w:lineRule="auto"/>
        <w:ind w:left="2138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Fejn mitlub mis-servizzi tal-impjiegi tal-Istat Membru li mhux qed jipprovdi l-benefiċċji, is-servizzi tal-impjiegi fl-Istat Membru li qed jipprovdi l-benefiċċji għandhom jibgħatu l-informazzjoni rilevanti li tikkonċerna r-reġistrazzjoni tal-persuna qiegħda u t-tfittxija tagħha għal xogħol. </w:t>
      </w:r>
    </w:p>
    <w:p w14:paraId="0994B899" w14:textId="77777777" w:rsidR="004B2B36" w:rsidRPr="004B2B36" w:rsidRDefault="004B2B36" w:rsidP="004B2B36">
      <w:pPr>
        <w:widowControl/>
        <w:spacing w:before="120" w:after="120" w:line="360" w:lineRule="auto"/>
        <w:ind w:left="2138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Is-servizzi tal-impjieg tal-Istat Membru li mhux qed jipprovdi l-benefiċċji għandhom ukoll, fuq talba tal-istituzzjoni kompetenti, jinformaw minnufih lill-istituzzjoni kompetenti bi kwalunkwe ċirkostanza li huma konxji minnha u li x’aktarx taffettwa l-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għall-benefiċċji, b’mod partikolari, jekk persuna kompletament qiegħda tkun bdiet impjieg jew bdiet taħdem għal rasha fl-Istat Membru ta’ residenza.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97A84C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3 jitħassar;</w:t>
      </w:r>
    </w:p>
    <w:p w14:paraId="5C4371F2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277339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jiddaħħal l-artikolu li ġej:</w:t>
      </w:r>
    </w:p>
    <w:p w14:paraId="5203308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“Artikolu 56a</w:t>
      </w:r>
    </w:p>
    <w:p w14:paraId="5F696A8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Miżuri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mtejba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appoġġ u kooperazzjoni għall-persuni qiegħda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għexu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fi Stat Membru ieħor li mhux l-Istat Membru kompetenti</w:t>
      </w:r>
    </w:p>
    <w:p w14:paraId="6A27D14B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L-awtoritajiet kompetenti jew l-istituzzjonijiet kompetenti ta’ żewġ Stati Membri jew aktar għandhom jikkooperaw u jistgħu jaqblu dwar proċeduri u limiti ta’ żmien speċifiċi dwar 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segwitu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tas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-sitwazzjonijiet tal-persuna qiegħda kif ukoll miżuri oħra li jiffaċilitaw l-attivitajiet għal tfittxija ta’ impjieg tal-persuni qiegħda li jirrisjedu fi Stat Membru li mhux l-Istat Membru kompetenti.</w:t>
      </w:r>
    </w:p>
    <w:p w14:paraId="149522CF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L-Istati Membri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għandhom jiżguraw li l-persuni qiegħda msemmija fl-Artikolu 65 tar-Regolament bażiku jkollhom aċċess f’kull wieħed mit-territorji tagħhom għan-network Ewropew tas-servizzi tal-impjiegi (EURES), u għas-servizzi ta’ appoġġ f’reġjuni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transfruntieri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meta disponibbli,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mar-Regolament (UE) 2016/589 tal-Parlament Ewropew u tal-Kunsill*.</w:t>
      </w:r>
    </w:p>
    <w:p w14:paraId="38651CA4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________________________</w:t>
      </w:r>
    </w:p>
    <w:p w14:paraId="1A089752" w14:textId="7026CA51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rFonts w:eastAsia="Aptos"/>
          <w:b/>
          <w:bCs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*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Ir-</w:t>
      </w:r>
      <w:hyperlink r:id="rId25" w:tgtFrame="_blank" w:tooltip="to EUR-Lex" w:history="1">
        <w:r w:rsidRPr="004B2B36">
          <w:rPr>
            <w:rFonts w:eastAsia="Aptos"/>
            <w:b/>
            <w:bCs/>
            <w:i/>
            <w:kern w:val="2"/>
            <w:szCs w:val="24"/>
            <w:lang w:eastAsia="en-US"/>
            <w14:ligatures w14:val="standardContextual"/>
          </w:rPr>
          <w:t xml:space="preserve">Regolament (UE) 2016/589 tal-Parlament Ewropew u tal-Kunsill </w:t>
        </w:r>
      </w:hyperlink>
      <w:r w:rsidRPr="004B2B36">
        <w:rPr>
          <w:rFonts w:eastAsia="Aptos"/>
          <w:b/>
          <w:bCs/>
          <w:i/>
          <w:kern w:val="2"/>
          <w:szCs w:val="24"/>
          <w:lang w:eastAsia="en-US"/>
          <w14:ligatures w14:val="standardContextual"/>
        </w:rPr>
        <w:t xml:space="preserve">tat-13 ta' April 2016 dwar netwerk Ewropew ta' servizzi tal-impjiegi (EURES), aċċess tal-ħaddiema għas-servizzi ta' </w:t>
      </w:r>
      <w:proofErr w:type="spellStart"/>
      <w:r w:rsidRPr="004B2B36">
        <w:rPr>
          <w:rFonts w:eastAsia="Aptos"/>
          <w:b/>
          <w:bCs/>
          <w:i/>
          <w:kern w:val="2"/>
          <w:szCs w:val="24"/>
          <w:lang w:eastAsia="en-US"/>
          <w14:ligatures w14:val="standardContextual"/>
        </w:rPr>
        <w:t>mobilità</w:t>
      </w:r>
      <w:proofErr w:type="spellEnd"/>
      <w:r w:rsidRPr="004B2B36">
        <w:rPr>
          <w:rFonts w:eastAsia="Aptos"/>
          <w:b/>
          <w:bCs/>
          <w:i/>
          <w:kern w:val="2"/>
          <w:szCs w:val="24"/>
          <w:lang w:eastAsia="en-US"/>
          <w14:ligatures w14:val="standardContextual"/>
        </w:rPr>
        <w:t xml:space="preserve"> u integrazzjoni ulterjuri tas-swieq tax-xogħol u li jemenda </w:t>
      </w:r>
      <w:hyperlink r:id="rId26" w:tgtFrame="_blank" w:tooltip="to EUR-Lex" w:history="1">
        <w:r w:rsidRPr="004B2B36">
          <w:rPr>
            <w:rFonts w:eastAsia="Aptos"/>
            <w:b/>
            <w:bCs/>
            <w:i/>
            <w:kern w:val="2"/>
            <w:szCs w:val="24"/>
            <w:lang w:eastAsia="en-US"/>
            <w14:ligatures w14:val="standardContextual"/>
          </w:rPr>
          <w:t>Regolamenti (UE) Nru 492/2011</w:t>
        </w:r>
      </w:hyperlink>
      <w:r w:rsidRPr="004B2B36">
        <w:rPr>
          <w:rFonts w:eastAsia="Aptos"/>
          <w:b/>
          <w:bCs/>
          <w:i/>
          <w:kern w:val="2"/>
          <w:szCs w:val="24"/>
          <w:lang w:eastAsia="en-US"/>
          <w14:ligatures w14:val="standardContextual"/>
        </w:rPr>
        <w:t> u </w:t>
      </w:r>
      <w:hyperlink r:id="rId27" w:tgtFrame="_blank" w:tooltip="to EUR-Lex" w:history="1">
        <w:r w:rsidRPr="004B2B36">
          <w:rPr>
            <w:rFonts w:eastAsia="Aptos"/>
            <w:b/>
            <w:bCs/>
            <w:i/>
            <w:kern w:val="2"/>
            <w:szCs w:val="24"/>
            <w:lang w:eastAsia="en-US"/>
            <w14:ligatures w14:val="standardContextual"/>
          </w:rPr>
          <w:t>(UE) Nru 1296/2013</w:t>
        </w:r>
      </w:hyperlink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b/>
          <w:i/>
          <w:szCs w:val="24"/>
          <w:lang w:eastAsia="en-US"/>
        </w:rPr>
        <w:t xml:space="preserve">(ĠU L 107, 22.4.2016, p. 1, ELI: </w:t>
      </w:r>
      <w:hyperlink r:id="rId28" w:history="1">
        <w:r w:rsidRPr="004B2B36">
          <w:rPr>
            <w:rStyle w:val="Hyperlink"/>
            <w:b/>
            <w:i/>
            <w:szCs w:val="24"/>
            <w:lang w:eastAsia="en-US"/>
          </w:rPr>
          <w:t>http://data.europa.eu/eli/reg/2016/589/oj</w:t>
        </w:r>
      </w:hyperlink>
      <w:r w:rsidRPr="004B2B36">
        <w:rPr>
          <w:b/>
          <w:i/>
          <w:szCs w:val="24"/>
          <w:lang w:eastAsia="en-US"/>
        </w:rPr>
        <w:t>).</w:t>
      </w:r>
    </w:p>
    <w:p w14:paraId="56A1F32A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</w:p>
    <w:p w14:paraId="1DFA6BF3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B0C0D0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(27)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57, it-titolu jinbidel b’dan li ġej:</w:t>
      </w:r>
    </w:p>
    <w:p w14:paraId="085C0DB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“Dispożizzjonijiet għall-applikazzjoni tal-Artikoli 60a, 61, 62, 64 u 65 tar-Regolament bażiku rigward persuni koperti bi skema speċjali għall-impjegati taċ-ċivil”;</w:t>
      </w:r>
    </w:p>
    <w:p w14:paraId="4E873FA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(28)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Fl-Artikolu 64(1), l-ewwel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inċiż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jinbidel b’dan li ġej;</w:t>
      </w:r>
    </w:p>
    <w:p w14:paraId="35A2EF5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 - l-indiċi (i = 1, 2, 3 u 4) jirrappreżenta l-erba’ gruppi ta’ età użati għall-kalkolu tal-ammonti fissi:</w:t>
      </w:r>
    </w:p>
    <w:p w14:paraId="46C5DE5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 = 1: persuni ta’ taħt il-65 sena,</w:t>
      </w:r>
    </w:p>
    <w:p w14:paraId="2FEF666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 = 2: persuni ta’ bejn il-65 u l-74 sena,</w:t>
      </w:r>
    </w:p>
    <w:p w14:paraId="0E37689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 = 3: persuni ta’ bejn il-75 u l-84 sena,</w:t>
      </w:r>
    </w:p>
    <w:p w14:paraId="7EB50C8C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 = 4: persuni ta’ 85 sena u aktar,”;</w:t>
      </w:r>
    </w:p>
    <w:p w14:paraId="02AF5BF0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C66AA1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(29)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65 jinbidel b’dan li ġej:</w:t>
      </w:r>
    </w:p>
    <w:p w14:paraId="29979B5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65</w:t>
      </w:r>
    </w:p>
    <w:p w14:paraId="382EE31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Notifika tal-ispejjeż medji annwali</w:t>
      </w:r>
    </w:p>
    <w:p w14:paraId="79CAFA0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L-ammont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medju annwali għal kull persuna f’kull grupp ta’ età għandu jkun notifikat lill-Bord tal-Verifika sa mhux aktar tard minn tmiem it-tieni sena wara s-sena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kwistjoni.</w:t>
      </w:r>
    </w:p>
    <w:p w14:paraId="7AE7482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medji annwali notifikati skont il-paragrafu 1 għandhom jiġu ppubblikati kull sena f’</w:t>
      </w:r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Il-Ġurnal Uffiċjali tal-Unjoni Ewropea,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wara l-approvazzjoni mill-Kummissjoni Amministrattiva.</w:t>
      </w:r>
    </w:p>
    <w:p w14:paraId="15C8814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Meta Stat Membru ma jkunx jista’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jinnotifika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medji annwali għal sena speċifika sad-data ta’ skadenza msemmija fil-paragrafu 1, għandu, sal-istess skadenza, jitlob awtorizzazzjoni mill-Kummissjoni Amministrattiva u mill-Bord tal-Verifika li juża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kostijietmedji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annwali għal dak l-Istat Membru kif ippubblikati f’</w:t>
      </w:r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Il-Ġurnal Uffiċjali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tal-Unjoni Ewropea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għas-sena ta’ qabel is-sena speċifika li fiha n-notifika hija pendenti. Meta jitlob l-awtorizzazzjoni, l-Istat Membru għandu jispjega r-raġunijiet għala mhux kapaċi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jinnotifika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kostijiet</w:t>
      </w:r>
      <w:proofErr w:type="spellEnd"/>
      <w:r w:rsidRPr="004B2B36" w:rsidDel="00EE42B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medji annwali għas-sena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kwistjoni. Jekk il-Kummissjoni Amministrattiva, wara li tkun ikkunsidrat l-opinjoni tal-Bord tal-Verifika, tapprova t-talba tal-Istat Membru, 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kostijiet</w:t>
      </w:r>
      <w:proofErr w:type="spellEnd"/>
      <w:r w:rsidRPr="004B2B36" w:rsidDel="00EE42B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medji annwali għas-sena qabel is-sena li fiha n-notifika hija pendenti</w:t>
      </w:r>
      <w:r w:rsidRPr="004B2B36" w:rsidDel="00146232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għandhom jiġu ppubblikati mill-ġdid f’</w:t>
      </w:r>
      <w:r w:rsidRPr="004B2B36">
        <w:rPr>
          <w:rFonts w:eastAsia="Aptos"/>
          <w:i/>
          <w:iCs/>
          <w:color w:val="000000"/>
          <w:kern w:val="2"/>
          <w:szCs w:val="24"/>
          <w:lang w:eastAsia="en-US"/>
          <w14:ligatures w14:val="standardContextual"/>
        </w:rPr>
        <w:t>Il-Ġurnal Uffiċjali tal-Unjoni Ewropea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48132FD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L-awtorizzazzjoni skont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il-paragrafu 3 ma għandhiex tingħata f’sentejn konsekuttivi.”;</w:t>
      </w:r>
    </w:p>
    <w:p w14:paraId="231E4E47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CADBC1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(30)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66, il-paragrafu 2 jinbidel b’dan li ġej:</w:t>
      </w:r>
    </w:p>
    <w:p w14:paraId="1016282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Il-ħlas lura bejn l-istituzzjonijiet tal-Istati Membri, previsti fl-Artikoli 35 u 41 tar-Regolament bażiku għandu jsir permezz tal-korp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kollegament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. Jista’ jkun hemm korp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kollegament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separat għall-ħlas lura taħt l-Artikoli 35 u 41 tar-Regolament bażiku.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It-talbiet reċiproċi jistgħu jiġu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paċuti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bejn il-korpi ta’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kollegament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D0E6F6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67 huwa emendat kif ġej:</w:t>
      </w:r>
    </w:p>
    <w:p w14:paraId="6DD48E18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il-paragrafu 3 jinbidel b’dan li ġej:</w:t>
      </w:r>
    </w:p>
    <w:p w14:paraId="0E5C1A18" w14:textId="77777777" w:rsidR="004B2B36" w:rsidRPr="004B2B36" w:rsidRDefault="004B2B36" w:rsidP="004B2B36">
      <w:pPr>
        <w:widowControl/>
        <w:spacing w:before="120" w:after="120" w:line="360" w:lineRule="auto"/>
        <w:ind w:left="242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Fir-rigward tal-Artikolu 6(5), it-tieni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u l-Artikolu 73(2), tar-Regolament ta’ implimentazzjoni, il-perjodu stabbilit fil-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 u 2 ta’ dan l-Artikolu m’għandux jibda qabel ma tkun ġiet identifikata l-istituzzjoni kompetenti.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7E61C96E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il-paragrafu 7 jinbidel b’dan li ġej:</w:t>
      </w:r>
    </w:p>
    <w:p w14:paraId="08798271" w14:textId="77777777" w:rsidR="004B2B36" w:rsidRPr="004B2B36" w:rsidRDefault="004B2B36" w:rsidP="004B2B36">
      <w:pPr>
        <w:widowControl/>
        <w:spacing w:before="120" w:after="120" w:line="360" w:lineRule="auto"/>
        <w:ind w:left="242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“7.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Il-Bord ta’ Verifika għandu jiffaċilita l-għeluq finali tal-kontijiet f’każijiet fejn ma jistax jintlaħaq saldu fil-perjodu stabbilit fil-paragrafu 6, u, fuq talba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raġunata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waħda mill-partijiet, għandu jagħti l-opinjoni tiegħu dwar tilwima fi żmien disa’ xhur wara x-xahar li fih il-kwistjoni ġiet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referuta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lilu.</w:t>
      </w:r>
    </w:p>
    <w:p w14:paraId="388DD7BB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49A00F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(32)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fl-Artikolu 68, il-paragrafu 2 jinbidel b’dan li ġej:</w:t>
      </w:r>
    </w:p>
    <w:p w14:paraId="1324E4DF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“2.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L-imgħax għandu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kkalkulat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abbażi tar-rata ta’ referenza applikata mill-Bank Ċentrali Ewropew għall-operazzjonijiet prinċipali tiegħu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rifinanzjament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b’żieda ta’ żewġ punti perċentwali. Ir-rata ta’ referenza applikabbli għandha tkun dik fis-seħħ fl-ewwel jum tax-xahar meta l-ħlas ikun dovut.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96CF54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jitħassar l-Artikolu 70;</w:t>
      </w:r>
    </w:p>
    <w:p w14:paraId="3409D24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fl-Artikolu 72, il-paragrafu 1 jinbidel b’dan li ġej:</w:t>
      </w:r>
    </w:p>
    <w:p w14:paraId="77D587F8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Sakemm mhux previst mod ieħor fl-Artikolu 73 tar-Regolament ta’ Implimentazzjoni, jekk l-istituzzjoni ta’ Stat Membru tkun ħallset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indebiti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lil persuna, dik l-istituzzjoni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’, skont it-termini u l-limiti stabbiliti fil-leġiżlazzjoni li hija tapplika, titlob lill-istituzzjoni ta’ kwalunkwe Stat Membru ieħor responsabbli mill-ħlas ta’ benefiċċji lill-persuna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biex tnaqqas l-ammont imħallas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arretrati jew ħlasijiet kurrenti li għandha tagħti lill-persuna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irrispettivament mill-fergħa tas-sigurtà soċjali li taħtha jitħallas il-benefiċċju.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L-istituzzjoni ta’ dan l-Istat Membru tal-aħħar għandha tnaqqas l-ammont ikkonċernat soġġett għall-kundizzjonijiet u l-limiti li japplikaw għal din it-tip ta’ proċedura ta’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tpaċija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mal-leġiżlazzjoni li hija tapplika bl-istess mod daqslikieku hija stess tkun għamlet il-ħlasijiet żejda, u għandha tittrasferixxi l-ammont imnaqqas lill-istituzzjoni li tkun ħallset il-benefiċċji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indebiti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5CE378B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335B27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73 jinbidel b’dan li ġej:</w:t>
      </w:r>
    </w:p>
    <w:p w14:paraId="1E0CCA2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73</w:t>
      </w:r>
    </w:p>
    <w:p w14:paraId="6BB3760E" w14:textId="77777777" w:rsidR="004B2B36" w:rsidRPr="004B2B36" w:rsidRDefault="004B2B36" w:rsidP="004B2B36">
      <w:pPr>
        <w:widowControl/>
        <w:spacing w:before="120" w:after="120" w:line="360" w:lineRule="auto"/>
        <w:ind w:left="851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Saldu tal-benefiċċji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indebiti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fi flus u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f’kontribuzzjonijiet ▌ fil-każ ta’ bidla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retroattiva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tal-leġiżlazzjoni applikabbli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jew sitwazzjonijiet oħra fejn istituzzjoni 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kinitx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kompetent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</w:t>
      </w:r>
    </w:p>
    <w:p w14:paraId="5EC4F30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Fil-każ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bidla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retroattiva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tal-leġiżlazzjoni applikabbli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inklużi sitwazzjonijiet imsemmija fl-Artikolu 6(4) u (5) tar-Regolament ta’ implimentazzjoni,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kif ukoll f’każijiet oħra fejn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istituzzjoni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li 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kinitx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kompetenti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ħallset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jew ipprovdiet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benefiċċji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jew irċeviet kontribuzzjonijiet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dik l-istituzzjoni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tfassal dikjarazzjoni tal-ammont imħallas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jew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riċevut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għandha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tibgħatha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lill-istituzzjoni identifikata bħala li hija kompetenti għall-fini tal-ħlas lura,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fi żmien sitt xhur minn meta l-bidla fil-leġiżlazzjoni applikabbli tkun ġiet determinata jew l-istituzzjoni responsabbli biex tagħti l-benefiċċji jew tirċievi l-kontribuzzjonijiet tkun ġiet identifikata. </w:t>
      </w:r>
    </w:p>
    <w:p w14:paraId="44ABCB1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Il-benefiċċji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natura ▌ għandhom jitħallsu lura mill-istituzzjoni identifikata bħala li hija kompetenti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Artikoli 66 sa 68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ta’ implimentazzjoni.</w:t>
      </w:r>
    </w:p>
    <w:bookmarkEnd w:id="8"/>
    <w:p w14:paraId="0D9A83F4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b/>
          <w:i/>
          <w:color w:val="000000"/>
          <w:szCs w:val="24"/>
          <w:lang w:eastAsia="en-US"/>
        </w:rPr>
        <w:br w:type="page"/>
      </w:r>
    </w:p>
    <w:p w14:paraId="7BC4D84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bookmarkStart w:id="11" w:name="_Hlk229065004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L-istituzzjoni identifikata bħala li hija kompetenti biex tħallas il-benefiċċji fi flus għandha tnaqqas l-ammont li għandha tħallas lura lill-istituzzjoni li 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kinitx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kompetenti jew li kienet biss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provviżorjament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kompetenti mill-arretrati tal-benefiċċji korrispondenti li hija għandha tagħti lill-persuna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għandha ▌tittrasferixxi l-ammont imnaqqas lill-istituzzjoni li ħallset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provviżorjament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il-benefiċċji fi flus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mingħajr dewmien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49A9A47C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Jekk l-ammont ta’ benefiċċji mħallsin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jeċċedi l-ammont ta’ arretrati pagabbli mill-istituzzjoni identifikata bħala li hija kompetenti, jew jekk ma jeżistux arretrati, l-istituzzjoni identifikata bħala li hija kompetenti għandha tnaqqas dan l-ammont minn ħlasijiet li jkunu għaddejjin soġġett għall-kondizzjonijiet u l-limiti ▌ skont il-leġiżlazzjoni li hija tapplika, u tittrasferixxi mingħajr dewmien l-ammont imnaqqas lill-istituzzjoni li tkun ħallset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il-benefiċċji fi flus għall-fini tal-ħlas lura  tagħhom.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0C18059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L-istituzzjoni li rċeviet kontribuzzjonijiet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mingħand persuna fiżika jew ġuridika ma għandhiex tħallas lura l-ammonti inkwistjoni lill-persuna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ħallsithom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sakemm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dik l-istituzzjoni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 tkunx aċċertat is-somom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kwistjoni mill-istituzzjoni identifikata bħala li hija kompetenti 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109B0B7C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Fuq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talba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mill-istituzzjoni identifikata bħala li hija kompetenti, li għandha ssir mhux aktar tard minn tliet xhur wara li tkun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irċeviet id-dikjarazzjoni tal-ammont imħallas jew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riċevut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l-istituzzjoni li rċeviet ▌ il-kontribuzzjonijiet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għandha tittrasferixxi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dawk il-kontribuzzjonijiet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lill-istituzzjoni identifikata bħala li hija kompetenti għal dak il-perijodu għall-fini tas-soluzzjoni tas-sitwazzjoni fir-rigward tal-kontribuzzjonijiet dovuti mill-persuna fiżika jew ġuridika lilha. Il-kontribuzzjonijiet trasferiti għandhom jitqiesu li ġew imħallsa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retroattivament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lill-istituzzjoni identifikata bħala li hija kompetenti.</w:t>
      </w:r>
    </w:p>
    <w:p w14:paraId="27144C2C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0BAE955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Jekk l-ammont ta’ kontribuzzjonijiet riċevuti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jeċċedi l-ammont li l-persuna fiżika jew ġuridika għandha tagħti lill-istituzzjoni identifikata bħala li hija kompetenti, l-istituzzjoni li rċeviet il-kontribuzzjonijiet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indebitament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tħallas lura l-ammont eċċessiv lill-persuna fiżika jew ġuridika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ikkalkulat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 nazzjonali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2D96484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L-eżistenza ta’ limiti ta’ żmien skont il-leġiżlazzjoni nazzjonali ma għandhiex tkun raġuni valida għar-rifjut li jitħallsu t-talbiet bejn l-istituzzjonijiet skont dan l-Artikolu.</w:t>
      </w:r>
    </w:p>
    <w:p w14:paraId="7960BDC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Fil-każ ta’ proċedura skont l-Artikolu 5(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5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 jew l-Artikolu 6(3) tar-Regolament ta’ implimentazzjoni,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dan l-Artikolu m’għandux japplika għal talbiet ▌li huma eqdem minn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36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xahar fid-data </w:t>
      </w:r>
      <w:r w:rsidRPr="004B2B36">
        <w:rPr>
          <w:rFonts w:eastAsia="Aptos"/>
          <w:color w:val="000000"/>
          <w:kern w:val="2"/>
          <w:szCs w:val="24"/>
          <w:lang w:val="mt" w:eastAsia="en-US"/>
          <w14:ligatures w14:val="standardContextual"/>
        </w:rPr>
        <w:t xml:space="preserve">li </w:t>
      </w:r>
      <w:r w:rsidRPr="004B2B36">
        <w:rPr>
          <w:rFonts w:eastAsia="Aptos"/>
          <w:b/>
          <w:i/>
          <w:color w:val="000000"/>
          <w:kern w:val="2"/>
          <w:szCs w:val="24"/>
          <w:lang w:val="mt" w:eastAsia="en-US"/>
          <w14:ligatures w14:val="standardContextual"/>
        </w:rPr>
        <w:t>fiha</w:t>
      </w:r>
      <w:r w:rsidRPr="004B2B36">
        <w:rPr>
          <w:rFonts w:eastAsia="Aptos"/>
          <w:color w:val="000000"/>
          <w:kern w:val="2"/>
          <w:szCs w:val="24"/>
          <w:lang w:val="mt" w:eastAsia="en-US"/>
          <w14:ligatures w14:val="standardContextual"/>
        </w:rPr>
        <w:t xml:space="preserve"> nbdiet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il-proċedura ▌.</w:t>
      </w:r>
    </w:p>
    <w:p w14:paraId="0F5DC5F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7.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Żewġ Stati Membri jew aktar jistgħu jiftehmu rigward dispożizzjonijiet u proċeduri speċifiċi li jkunu differenti minn dawk previsti fil-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 sa 6 ta’ dan l-Artikolu u jistgħu, b’rabta ma’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natura, japplikaw l-Artikolu 35(3) tar-Regolament bażiku, dment li dawk id-dispożizzjonijiet u proċeduri ma jkunux ta’ żvantaġġ għall-persuni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1B80C85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8.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Il-Kummissjoni Amministrattiva għandha tistabbilixxi l-arranġamenti dettaljati għall-applikazzjoni ta’ dan l-Artikolu.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6924DC8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5BEB086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(36)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75 huwa emendat kif ġej:</w:t>
      </w:r>
    </w:p>
    <w:p w14:paraId="1F86C75E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fil-paragrafu 1, jiżdied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inċiż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ġej:</w:t>
      </w:r>
    </w:p>
    <w:p w14:paraId="109B2DF4" w14:textId="77777777" w:rsidR="004B2B36" w:rsidRPr="004B2B36" w:rsidRDefault="004B2B36" w:rsidP="004B2B36">
      <w:pPr>
        <w:widowControl/>
        <w:spacing w:before="120" w:after="120" w:line="360" w:lineRule="auto"/>
        <w:ind w:left="301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“-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“id-data li fiha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t-talba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tkun dovuta” tfisser id-data sa meta kellu jitħallas id-dejn skont il-leġiżlazzjoni tal-Istat Membru tal-parti applikanti.”;</w:t>
      </w:r>
    </w:p>
    <w:p w14:paraId="2C3EA416" w14:textId="77777777" w:rsidR="004B2B36" w:rsidRPr="004B2B36" w:rsidRDefault="004B2B36" w:rsidP="004B2B36">
      <w:pPr>
        <w:widowControl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A29AD8A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il-paragrafu 3 huwa mħassar;</w:t>
      </w:r>
    </w:p>
    <w:p w14:paraId="2BF38743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jiżdied il-paragrafu li ġej:</w:t>
      </w:r>
    </w:p>
    <w:p w14:paraId="3898E032" w14:textId="77777777" w:rsidR="004B2B36" w:rsidRPr="004B2B36" w:rsidRDefault="004B2B36" w:rsidP="004B2B36">
      <w:pPr>
        <w:widowControl/>
        <w:spacing w:before="120" w:after="120" w:line="360" w:lineRule="auto"/>
        <w:ind w:left="226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Meta rifużjoni tal-kontribuzzjonijiet tas-sigurtà soċjali tirrigwarda persuna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tirrisjedi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tkun qed iżżur Stat Membru ieħor, l-Istat Membru li minnu tkun trid issir ir-rifużjoni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jista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’,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mal-Artikolu 2(2) tar-Regolament ta’ implimentazzjoni,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jinforma lill-Istat Membru ta’ residenza jew taż-żjara bir-rifużjoni li tkun ġejja, mingħajr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 jkun irċieva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talba minn qabel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biex jagħmel dan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.”;</w:t>
      </w:r>
    </w:p>
    <w:p w14:paraId="5BDDA33F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0CC93D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L-Artikolu 77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jinbidel b’dan li ġej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23512EF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“Artikolu 77</w:t>
      </w:r>
    </w:p>
    <w:p w14:paraId="7C82D37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Notifika</w:t>
      </w:r>
    </w:p>
    <w:p w14:paraId="41F6E54D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Il-parti rikjesta għandha, fuq talba tal-parti applikanti, u b’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mar-regoli fis-seħħ għan-notifika ta’ strumenti jew deċiżjonijiet simili fl-Istat Membru tagħha stess,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tinnotifika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lid-destinatarju bl-istrumenti u d-deċiżjonijiet kollha, inklużi dawk ta’ natura ġudizzjarja, li joriġinaw mill-Istat Membru tal-parti applikanti u li huma relatati ma’ talba jew l-irkupru tagħha.</w:t>
      </w:r>
    </w:p>
    <w:p w14:paraId="37C7A4FF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It-talba għal notifika għandha tkun akkumpanjata minn formola standard li jkun fiha mill-inqas l-informazzjoni li ġejja u l-istrument jew id-deċiżjoni li għandu jiġi notifikat:</w:t>
      </w:r>
    </w:p>
    <w:p w14:paraId="0111A54E" w14:textId="77777777" w:rsidR="004B2B36" w:rsidRPr="004B2B36" w:rsidRDefault="004B2B36" w:rsidP="004B2B36">
      <w:pPr>
        <w:widowControl/>
        <w:spacing w:before="120" w:after="120" w:line="360" w:lineRule="auto"/>
        <w:ind w:left="229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l-isem, l-indirizz u data relevanti oħra għall-identifikazzjoni tad-destinatarju;</w:t>
      </w:r>
    </w:p>
    <w:p w14:paraId="1CFF4C92" w14:textId="77777777" w:rsidR="004B2B36" w:rsidRPr="004B2B36" w:rsidRDefault="004B2B36" w:rsidP="004B2B36">
      <w:pPr>
        <w:widowControl/>
        <w:spacing w:before="120" w:after="120" w:line="360" w:lineRule="auto"/>
        <w:ind w:left="229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l-għan tan-notifika u l-perijodu li fih għandha titwettaq in-notifika; </w:t>
      </w:r>
    </w:p>
    <w:p w14:paraId="09294F77" w14:textId="77777777" w:rsidR="004B2B36" w:rsidRPr="004B2B36" w:rsidRDefault="004B2B36" w:rsidP="004B2B36">
      <w:pPr>
        <w:widowControl/>
        <w:spacing w:before="120" w:after="120" w:line="360" w:lineRule="auto"/>
        <w:ind w:left="229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deskrizzjoni tal-istrument jew id-deċiżjoni li għandu jiġi notifikat</w:t>
      </w:r>
      <w:r w:rsidRPr="004B2B36" w:rsidDel="00155D93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u n-natura u l-ammont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tat-talba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; </w:t>
      </w:r>
    </w:p>
    <w:p w14:paraId="10DA3FB8" w14:textId="77777777" w:rsidR="004B2B36" w:rsidRPr="004B2B36" w:rsidRDefault="004B2B36" w:rsidP="004B2B36">
      <w:pPr>
        <w:widowControl/>
        <w:spacing w:before="120" w:after="120" w:line="360" w:lineRule="auto"/>
        <w:ind w:left="229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l-isem, l-indirizz u dettalji oħra ta’ kuntatt dwar:</w:t>
      </w:r>
    </w:p>
    <w:p w14:paraId="1FCB2982" w14:textId="77777777" w:rsidR="004B2B36" w:rsidRPr="004B2B36" w:rsidRDefault="004B2B36" w:rsidP="004B2B36">
      <w:pPr>
        <w:widowControl/>
        <w:spacing w:before="120" w:after="120" w:line="360" w:lineRule="auto"/>
        <w:ind w:left="301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l-uffiċċju responsabbli li għandu x’jaqsam mal-istrument jew id-deċiżjoni li għandu jiġi notifikat; u</w:t>
      </w:r>
    </w:p>
    <w:p w14:paraId="50043023" w14:textId="77777777" w:rsidR="004B2B36" w:rsidRPr="004B2B36" w:rsidRDefault="004B2B36" w:rsidP="004B2B36">
      <w:pPr>
        <w:widowControl/>
        <w:spacing w:before="120" w:after="120" w:line="360" w:lineRule="auto"/>
        <w:ind w:left="301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fejn ikun differenti mill-uffiċċju msemmi fil-punt (i), l-uffiċċju fejn tista’ tinkiseb aktar informazzjoni dwar  n-notifika jew dwar il-proċedura għall-kontestazzjoni tal-obbligu ta’ ħlas.</w:t>
      </w:r>
    </w:p>
    <w:p w14:paraId="4BB790F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C41E2AB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Il-parti rikjesta għandha, mingħajr dewmien, tinforma lill-parti applikanti bl-azzjoni meħuda fuq it-talba tagħha għal notifika u,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partikolarment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bid-data li fiha d-deċiżjoni jew l-istrument ġew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mgħoddijin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lid-destinatarju.</w:t>
      </w:r>
    </w:p>
    <w:p w14:paraId="66A1B321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Il-parti applikanti għandha tagħmel talba għal notifika skont dan l-Artikolu biss meta ma tkunx tista’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tinnotifika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mar-regoli li jirregolaw in-notifika tad-dokument ikkonċernat fl-Istat Membru tagħha, jew fejn tali notifika tagħti lok għal diffikultajiet sproporzjonati.</w:t>
      </w:r>
    </w:p>
    <w:p w14:paraId="6461E03D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5.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Il-parti rikjesta għandha tiżgura li n-notifika fl-Istat Membru tal-parti rikjesta tkun saret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mal-liġijiet, ir-regolamenti u l-prattiki amministrattivi nazzjonali fis-seħħ fl-Istat Membru tal-parti rikjesta.</w:t>
      </w:r>
    </w:p>
    <w:p w14:paraId="19E4698A" w14:textId="77777777" w:rsidR="004B2B36" w:rsidRPr="004B2B36" w:rsidRDefault="004B2B36" w:rsidP="004B2B36">
      <w:pPr>
        <w:widowControl/>
        <w:spacing w:before="120" w:after="120" w:line="360" w:lineRule="auto"/>
        <w:ind w:left="157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Il-paragrafu 5 għandu jkun bla preġudizzju għal kwalunkwe forma oħra ta’ notifika magħmula minn awtorità tal-Istat Membru tal-parti applikanti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mar-regoli fis-seħħ f’dak l-Istat Membru. Awtorità fl-Istat Membru tal-parti applikanti tista’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tinnotifika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kwalunkwe dokument direttament bil-posta reġistrata jew elettronikament lil persuna ġewwa t-territorju ta’ Stat Membru ieħor.”;</w:t>
      </w:r>
    </w:p>
    <w:p w14:paraId="6AB1A3C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BE40E0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78 huwa emendat kif ġej:</w:t>
      </w:r>
    </w:p>
    <w:p w14:paraId="36FB50D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1 jinbidlu b’dan li ġej:</w:t>
      </w:r>
    </w:p>
    <w:p w14:paraId="62589B85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Fuq it-talba tal-parti applikanti, il-parti rikjesta għandha tirkupra </w:t>
      </w:r>
      <w:r w:rsidRPr="004B2B36">
        <w:rPr>
          <w:rFonts w:eastAsia="Aptos"/>
          <w:kern w:val="2"/>
          <w:szCs w:val="24"/>
          <w:lang w:eastAsia="en-US"/>
          <w14:ligatures w14:val="standardContextual"/>
        </w:rPr>
        <w:t xml:space="preserve">talbiet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li huma s-suġġett ta’ strument li jippermetti l-eżekuzzjoni fl-Istat Membru tal-parti applikanti. Kwalunkwe </w:t>
      </w:r>
      <w:r w:rsidRPr="004B2B36">
        <w:rPr>
          <w:rFonts w:eastAsia="Aptos"/>
          <w:kern w:val="2"/>
          <w:szCs w:val="24"/>
          <w:lang w:eastAsia="en-US"/>
          <w14:ligatures w14:val="standardContextual"/>
        </w:rPr>
        <w:t xml:space="preserve">talba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għall-irkupru għandha tkun akkumpanjata minn strument uniformi li jippermetti l-eżekuzzjoni mill-Istat Membru tal-parti rikjesta.’;</w:t>
      </w:r>
    </w:p>
    <w:p w14:paraId="7C533A98" w14:textId="77777777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color w:val="000000"/>
          <w:szCs w:val="24"/>
          <w:lang w:eastAsia="en-US"/>
        </w:rPr>
      </w:pPr>
      <w:r w:rsidRPr="004B2B36">
        <w:rPr>
          <w:szCs w:val="24"/>
          <w:lang w:eastAsia="en-US"/>
        </w:rPr>
        <w:t>(b)</w:t>
      </w:r>
      <w:r w:rsidRPr="004B2B36">
        <w:rPr>
          <w:szCs w:val="24"/>
          <w:lang w:eastAsia="en-US"/>
        </w:rPr>
        <w:tab/>
        <w:t xml:space="preserve">fil-paragrafu 2, il-punt (b) jitħassar; </w:t>
      </w:r>
    </w:p>
    <w:p w14:paraId="1FFBCE09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A1BE9A4" w14:textId="60E723C1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/>
          <w:i/>
          <w:color w:val="000000"/>
          <w:kern w:val="2"/>
          <w:szCs w:val="24"/>
          <w:lang w:val="it-IT"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il-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 xml:space="preserve"> 3 u 4 jinbidlu b'dan li ġej:</w:t>
      </w:r>
    </w:p>
    <w:p w14:paraId="3BDEFF29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Qabel ma l-parti applikanti tagħmel talba għall-irkupru, għandhom jiġu applikati proċeduri xierqa ta’ rkupru disponibbli fl-Istat Membru tal-parti applikanti, għajr fis-sitwazzjonijiet li ġejjin:</w:t>
      </w:r>
    </w:p>
    <w:p w14:paraId="74EFA5C7" w14:textId="77777777" w:rsidR="004B2B36" w:rsidRPr="004B2B36" w:rsidRDefault="004B2B36" w:rsidP="004B2B36">
      <w:pPr>
        <w:widowControl/>
        <w:spacing w:before="120" w:after="120" w:line="360" w:lineRule="auto"/>
        <w:ind w:left="2548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fejn ikun ovvju li ma hemmx assi għall-irkupru fl-Istat Membru tal-parti applikanti jew li dawn il-proċeduri mhumiex ser jirriżultaw fil-ħlas sħiħ tat-talba, u l-parti applikanti għandha informazzjoni speċifika li tindika li 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assi fl-Istat Membru tal-parti rikjesta;</w:t>
      </w:r>
    </w:p>
    <w:p w14:paraId="28B7B3FD" w14:textId="77777777" w:rsidR="004B2B36" w:rsidRPr="004B2B36" w:rsidRDefault="004B2B36" w:rsidP="004B2B36">
      <w:pPr>
        <w:widowControl/>
        <w:spacing w:before="120" w:after="120" w:line="360" w:lineRule="auto"/>
        <w:ind w:left="2548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fejn ir-rikors għal tali proċeduri fl-Istat Membru tal-parti applikanti jagħti lok għal diffikultà sproporzjonata.</w:t>
      </w:r>
    </w:p>
    <w:p w14:paraId="2A80AB95" w14:textId="77777777" w:rsidR="004B2B36" w:rsidRPr="004B2B36" w:rsidRDefault="004B2B36" w:rsidP="004B2B36">
      <w:pPr>
        <w:widowControl/>
        <w:spacing w:before="120" w:after="120" w:line="360" w:lineRule="auto"/>
        <w:ind w:left="19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Fejn parti rikjesta tirċievi talba għall-irkupru minn parti applikanti,  il-parti applikanti għandha, fuq it-talba tal-parti rikjesta, tipprovdi kwalunkwe informazzjoni addizzjonali li tkun meħtieġa mill-parti rikjesta fl-irkupru tat-talba. Il-parti applikanti m’għandhiex tkun obbligata tagħti l-informazzjoni speċifikata fl-Artikolu 76(3) ta’ dan ir-Regolament ta’ implimentazzjoni.</w:t>
      </w:r>
    </w:p>
    <w:p w14:paraId="25432F39" w14:textId="77777777" w:rsidR="004B2B36" w:rsidRPr="004B2B36" w:rsidRDefault="004B2B36" w:rsidP="004B2B36">
      <w:pPr>
        <w:widowControl/>
        <w:spacing w:before="120" w:after="120" w:line="360" w:lineRule="auto"/>
        <w:ind w:left="216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4.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It-talba għall-irkupru għandha tinkludi wkoll dikjarazzjoni mill-parti applikanti li tikkonferma li l-kondizzjonijiet stabbiliti fil-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 u 3 ġew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issodisfati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D776B1C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954DD01" w14:textId="1E539E4C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</w:t>
      </w:r>
      <w:r w:rsidR="000C58EC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jiżdied il-paragrafu li ġej:</w:t>
      </w:r>
    </w:p>
    <w:p w14:paraId="17AF1BF3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Ir-rikjesta għall-irkupru ta’ </w:t>
      </w:r>
      <w:r w:rsidRPr="004B2B36">
        <w:rPr>
          <w:rFonts w:eastAsia="Aptos"/>
          <w:kern w:val="2"/>
          <w:szCs w:val="24"/>
          <w:lang w:eastAsia="en-US"/>
          <w14:ligatures w14:val="standardContextual"/>
        </w:rPr>
        <w:t xml:space="preserve">talba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tista’ tkun akkumpanjata minn dokumenti oħra </w:t>
      </w:r>
      <w:r w:rsidRPr="004B2B36">
        <w:rPr>
          <w:rFonts w:eastAsia="Aptos"/>
          <w:kern w:val="2"/>
          <w:szCs w:val="24"/>
          <w:lang w:eastAsia="en-US"/>
          <w14:ligatures w14:val="standardContextual"/>
        </w:rPr>
        <w:t xml:space="preserve">relatati mat-talba maħruġa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fl-Istat Membru tal-parti applikanti.”;</w:t>
      </w:r>
    </w:p>
    <w:p w14:paraId="33CFEFAD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(39)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l-Artikoli 79 sa 82 jinbidlu b’dan li ġej:</w:t>
      </w:r>
    </w:p>
    <w:p w14:paraId="4B2A94B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79</w:t>
      </w:r>
    </w:p>
    <w:p w14:paraId="3B990F2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Strument li jippermetti l-eżekuzzjoni tal-irkupru</w:t>
      </w:r>
    </w:p>
    <w:p w14:paraId="79E6DB4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L-istrument uniformi li jippermetti l-eżekuzzjoni fl-Istat Membru tal-parti rikjesta għandu jirrifletti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l-kontenut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sostantiv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tal-istrument inizjali li jippermetti l-eżekuzzjoni, u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għandu</w:t>
      </w:r>
      <w:r w:rsidRPr="004B2B36">
        <w:rPr>
          <w:rFonts w:eastAsia="Aptos"/>
          <w:b/>
          <w:bCs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jikkostitwixxi l-unika bażi għall-miżuri ta’ rkupru u ta’ prekawzjoni meħuda fl-Istat Membru tal-parti rikjesta. Dan ma għandux ikun soġġett għal kwalunkwe att ta’ rikonoxximent, ta’ suppliment jew ta’ sostituzzjoni f’dak l-Istat Membru.</w:t>
      </w:r>
    </w:p>
    <w:p w14:paraId="28770EA8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A7A112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L-istrument uniformi li jippermetti l-eżekuzzjoni għandu jinkludi:</w:t>
      </w:r>
    </w:p>
    <w:p w14:paraId="37F1FCD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l-isem, l-indirizz u kwalunkwe informazzjoni relevanti oħra marbuta mal-identifikazzjoni tal-persuna fiżika jew ġuridika konċernata u/jew il-parti terza fil-pussess tal-attiv tagħha;</w:t>
      </w:r>
    </w:p>
    <w:p w14:paraId="597E542B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l-isem, l-indirizz u kwalunkwe informazzjoni relevanti oħra marbuta mal-uffiċċju responsabbli għall-valutazzjoni tat-talba, u jekk differenti, l-uffiċċju fejn tista’ tinkiseb aktar informazzjoni dwar it-talba jew 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possibbiltajiet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għall-kontestazzjoni tal-obbligi tal-ħlas;</w:t>
      </w:r>
    </w:p>
    <w:p w14:paraId="5E6FE410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informazzjoni relevanti għall-identifikazzjoni tal-istrument li jippermetti l-eżekuzzjoni tagħha, maħruġ fl-Istat Membru tal-parti applikanti;</w:t>
      </w:r>
    </w:p>
    <w:p w14:paraId="058D2FFA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deskrizzjoni tat-talba, inklużi n-natura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il-perijodu kopert mit-talba,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id-data li fiha t-talba hija dovuta u kwalunkwe data rilevanti oħra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fir-rigward tal-proċess ta’ eżekuzzjoni u l-ammont tat-talba, inklużi s-somma kapitali,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kwalunkwe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imgħax, multa, piena amministrattiva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introjti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kostijiet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dovuti kollha l-oħra indikati fil-muniti tal-Istati Membri tal-parti applikanti u l-parti rikjesta;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br/>
      </w:r>
    </w:p>
    <w:p w14:paraId="14764E75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9ACA0AB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(e)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id-data ta’ notifika tal-istrument lid-destinatarju mill-parti applikanti jew mill-parti rikjesta;</w:t>
      </w:r>
    </w:p>
    <w:p w14:paraId="0E9C8283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(f)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id-data li minnha u l-perijodu li matulu l-eżekuzzjoni tkun possibbli skont il-liġijiet fis-seħħ fl-Istat Membru tal-parti applikanti;</w:t>
      </w:r>
    </w:p>
    <w:p w14:paraId="25478C85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(g)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kwalunkwe informazzjoni relevanti oħra. ▌</w:t>
      </w:r>
    </w:p>
    <w:p w14:paraId="44E6953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Artikolu 80</w:t>
      </w:r>
    </w:p>
    <w:p w14:paraId="5CF85DF0" w14:textId="77777777" w:rsidR="004B2B36" w:rsidRPr="004B2B36" w:rsidRDefault="004B2B36" w:rsidP="004B2B36">
      <w:pPr>
        <w:widowControl/>
        <w:spacing w:before="120" w:after="120" w:line="360" w:lineRule="auto"/>
        <w:ind w:firstLine="851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Arranġamenti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skadenzi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 ħlasijiet</w:t>
      </w:r>
    </w:p>
    <w:p w14:paraId="3F38A80A" w14:textId="77777777" w:rsidR="004B2B36" w:rsidRPr="004B2B36" w:rsidRDefault="004B2B36" w:rsidP="004B2B36">
      <w:pPr>
        <w:widowControl/>
        <w:spacing w:before="120" w:after="120" w:line="360" w:lineRule="auto"/>
        <w:ind w:left="1286" w:hanging="435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L-irkupru għandu jsir bil-munita tal-Istat Membru tal-parti rikjesta. Soġġett għall-Artikolu 85(1a), il-parti rikjesta għandha tħallas l-ammont kollu tat-talba li tirkupra lill-parti applikanti.</w:t>
      </w:r>
    </w:p>
    <w:p w14:paraId="7B935807" w14:textId="77777777" w:rsidR="004B2B36" w:rsidRPr="004B2B36" w:rsidRDefault="004B2B36" w:rsidP="004B2B36">
      <w:pPr>
        <w:widowControl/>
        <w:spacing w:before="120" w:after="120" w:line="360" w:lineRule="auto"/>
        <w:ind w:left="128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Meta jitħallas l-ammont tat-talba lill-parti applikanti, il-parti rikjesta għandha tipprovdi wkoll l-informazzjoni relevanti marbuta mal-identifikazzjoni tal-persuna fiżika jew ġuridika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kif imsemmi fl-Artikolu 79(2) tar-Regolament ta’ Implimentazzjoni. </w:t>
      </w:r>
    </w:p>
    <w:p w14:paraId="5EA500E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B214BA7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Fejn il-liġijiet, ir-regolamenti jew id-dispożizzjonijiet amministrattivi fis-seħħ fl-Istat Membru proprju tagħha jippermettu, il-parti rikjesta tista’ tagħti lid-debitur żmien biex iħallas jew tawtorizza ħlas bin-nifs. Kwalunkwe imgħax impost mill-parti rikjesta fir-rigward ta’ żmien addizzjonali bħal dan biex isir il-ħlas għandu jiġi ttrasferit ukoll lill-parti applikanti. Il-parti rikjesta għandha sussegwentement tinforma lill-parti applikanti bi kwalunkwe deċiżjoni bħal din.</w:t>
      </w:r>
    </w:p>
    <w:p w14:paraId="4760316A" w14:textId="77777777" w:rsidR="004B2B36" w:rsidRPr="004B2B36" w:rsidRDefault="004B2B36" w:rsidP="004B2B36">
      <w:pPr>
        <w:widowControl/>
        <w:spacing w:before="120" w:after="120" w:line="360" w:lineRule="auto"/>
        <w:ind w:left="128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Mid-data li fiha t-talba għall-irkupru tkun waslet, il-parti rikjesta għandha titlob imgħax għal kull ħlas tard skont il-liġijiet, ir-regolamenti u d-dispożizzjonijiet amministrattivi fis-seħħ fl-Istat Membru tal-parti rikjesta.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/>
        <w:t>Artikolu 81</w:t>
      </w:r>
    </w:p>
    <w:p w14:paraId="50549124" w14:textId="77777777" w:rsidR="004B2B36" w:rsidRPr="004B2B36" w:rsidRDefault="004B2B36" w:rsidP="004B2B36">
      <w:pPr>
        <w:widowControl/>
        <w:spacing w:before="120" w:after="120" w:line="360" w:lineRule="auto"/>
        <w:ind w:left="128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Kontestazzjoni dwar it-talba jew l-istrument li jippermetti l-eżekuzzjoni tal-irkupru tagħha u kontestazzjoni dwar il-miżuri ta’ eżekuzzjoni</w:t>
      </w:r>
    </w:p>
    <w:p w14:paraId="5750DF8E" w14:textId="77777777" w:rsidR="004B2B36" w:rsidRPr="004B2B36" w:rsidRDefault="004B2B36" w:rsidP="004B2B36">
      <w:pPr>
        <w:widowControl/>
        <w:numPr>
          <w:ilvl w:val="0"/>
          <w:numId w:val="3"/>
        </w:numPr>
        <w:spacing w:before="120" w:after="120" w:line="360" w:lineRule="auto"/>
        <w:ind w:left="1985" w:hanging="709"/>
        <w:contextualSpacing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Jekk, matul il-proċedura ta’ rkupru, it-talba, l-istrument inizjali li jippermetti l-eżekuzzjoni fl-Istat Membru tal-parti applikanti, l-istrument uniformi li jippermetti l-eżekuzzjoni fl-Istat Membru tal-parti rikjesta jew il-validità ta’ notifika magħmula minn awtorità fl-Istat Membru tal-parti applikanti jiġu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kkontestati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minn parti interessata, l-azzjoni għandha titressaq minn dik il-parti interessata quddiem l-awtoritajiet adatti tal-Istat Membru tal-parti applikanti, skont il-liġijiet fis-seħħ f’dak l-Istat Membru. Il-parti applikanti għandha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tinnotifika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lill-parti rikjesta b’din l-azzjoni mingħajr dewmien. Il-parti interessata tista’ tinforma wkoll lill-parti rikjesta bl-azzjoni.</w:t>
      </w:r>
    </w:p>
    <w:p w14:paraId="549D1D61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A7D076E" w14:textId="77777777" w:rsidR="004B2B36" w:rsidRPr="004B2B36" w:rsidRDefault="004B2B36" w:rsidP="004B2B36">
      <w:pPr>
        <w:widowControl/>
        <w:spacing w:before="120" w:after="120" w:line="360" w:lineRule="auto"/>
        <w:ind w:left="1985" w:hanging="709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Hekk kif il-parti rikjesta tkun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irceviet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in-notifika jew l-informazzjoni msemmija fil-paragrafu 1mingħand il-parti applikanti jew mingħand il-parti interessata, hija għandha tissospendi l-proċedura ta’ eżekuzzjoni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sa meta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tittieħed id-deċiżjoni tal-awtorità adatta f’dan il-qasam, sakemm il-parti applikanti ma titlobx biex tirkupra t-talba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mat-tieni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dan il-paragrafu. Mingħajr preġudizzju għall-Artikolu 84 tar-Regolament ta’ Implimentazzjoni, il-parti rikjesta tista’ tieħu miżuri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prekawzjonarji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biex tiggarantixxi l-irkupru tat-talba sa fejn il-liġijiet jew ir-regolamenti fis-seħħ tal-Istat Membru proprju tagħha jippermettu tali azzjoni għal talbiet simili.</w:t>
      </w:r>
    </w:p>
    <w:p w14:paraId="1992BDBC" w14:textId="77777777" w:rsidR="004B2B36" w:rsidRPr="004B2B36" w:rsidRDefault="004B2B36" w:rsidP="004B2B36">
      <w:pPr>
        <w:widowControl/>
        <w:spacing w:before="120" w:after="120" w:line="360" w:lineRule="auto"/>
        <w:ind w:left="19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Minkejja l-ewwel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il-parti applikanti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’,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mal-liġijiet, ir-regolamenti u l-prattiki amministrattivi fis-seħħ fl-Istat Membru proprju tagħha, tippreżenta talba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raġunata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lill-parti rikjesta biex tirkupra talba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kkontestata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sakemm il-liġijiet, ir-regolamenti u l-prattiki amministrattivi rilevanti fis-seħħ fl-Istat Membru tal-parti rikjesta jipprevedu tali azzjoni. Jekk ir-riżultat tal-kontestazzjoni jkun sussegwentement favorevoli għad-debitur, il-parti applikanti għandha tkun responsabbli għall-ħlas lura ta’ kwalunkwe somma rkuprata, flimkien ma’ kwalunkwe kumpens dovut,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mal-leġiżlazzjoni fis-seħħ fl-Istat Membru tal-parti rikjesta.</w:t>
      </w:r>
    </w:p>
    <w:p w14:paraId="2D85A6A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B57D1FF" w14:textId="77777777" w:rsidR="004B2B36" w:rsidRPr="004B2B36" w:rsidRDefault="004B2B36" w:rsidP="004B2B36">
      <w:pPr>
        <w:widowControl/>
        <w:tabs>
          <w:tab w:val="left" w:pos="1985"/>
        </w:tabs>
        <w:spacing w:before="120" w:after="120" w:line="360" w:lineRule="auto"/>
        <w:ind w:left="1985" w:hanging="709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Fejn il-kontestazzjoni tikkonċerna l-miżuri ta’ eżekuzzjoni meħudin fl-Istat Membru tal-parti rikjesta, jew il-validità tan-notifika magħmula minn awtorità tal-parti rikjesta, l-azzjoni għandha titressaq quddiem l-awtorità adatta ta’ dak l-Istat Membru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mal-liġijiet u r-regolamenti tiegħu. </w:t>
      </w:r>
    </w:p>
    <w:p w14:paraId="732028B5" w14:textId="77777777" w:rsidR="004B2B36" w:rsidRPr="004B2B36" w:rsidRDefault="004B2B36" w:rsidP="004B2B36">
      <w:pPr>
        <w:widowControl/>
        <w:spacing w:before="120" w:after="120" w:line="360" w:lineRule="auto"/>
        <w:ind w:left="127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Artikolu 81a</w:t>
      </w:r>
    </w:p>
    <w:p w14:paraId="33C6985F" w14:textId="77777777" w:rsidR="004B2B36" w:rsidRPr="004B2B36" w:rsidRDefault="004B2B36" w:rsidP="004B2B36">
      <w:pPr>
        <w:widowControl/>
        <w:spacing w:before="120" w:after="120" w:line="360" w:lineRule="auto"/>
        <w:ind w:left="127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Irtirar u emendi</w:t>
      </w:r>
    </w:p>
    <w:p w14:paraId="64D04EA6" w14:textId="77777777" w:rsidR="004B2B36" w:rsidRPr="004B2B36" w:rsidRDefault="004B2B36" w:rsidP="004B2B36">
      <w:pPr>
        <w:widowControl/>
        <w:spacing w:before="120" w:after="120" w:line="360" w:lineRule="auto"/>
        <w:ind w:left="1985" w:hanging="709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Il-parti applikanti għandha tinforma immedjatament lill-parti rikjesta dwar kwalunkwe emenda sussegwenti fit-talba tagħha għall-irkupru jew dwar l-irtirar tat-talba tagħha filwaqt li tindika r-raġunijiet għal tali emenda jew l-irtirar.</w:t>
      </w:r>
    </w:p>
    <w:p w14:paraId="266623DA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Jekk l-emenda 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tat-talba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hija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bbażata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fuq deċiżjoni tal-awtorità adatta msemmija fl-Artikolu 81(1), il-parti applikanti għandha tikkomunika din id-deċiżjoni lill-parti rikjesta, flimkien mal-istrument uniformi rivedut li jippermetti l-eżekuzzjoni fl-Istat Membru tal-parti rikjesta. Il-parti rikjesta għandha tipproċedi b’miżuri oħra ta’ rkupru abbażi tal-istrument rivedut.</w:t>
      </w:r>
    </w:p>
    <w:p w14:paraId="377A2B1A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4D4542B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Miżuri ta’ rkupru jew ta’ prekawzjoni li diġà kienu ttieħdu abbażi tal-istrument uniformi oriġinali li jippermetti l-eżekuzzjoni fl-Istat Membru tal-parti rikjesta jistgħu jitkomplew abbażi tal-istrument rivedut, sakemm emenda tat-talba hija dovuta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għall-invalidità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tal-istrument inizjali li jippermetti l-eżekuzzjoni fl-Istat Membru tal-parti applikanti jew tal-istrument uniformi oriġinali li jippermetti l-eżekuzzjoni fl-Istat Membru tal-parti rikjesta.</w:t>
      </w:r>
    </w:p>
    <w:p w14:paraId="40ADD9A7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L-Artikoli 79 u 81 għandhom japplikaw b’rabta mal-istrument rivedut.</w:t>
      </w:r>
    </w:p>
    <w:p w14:paraId="6883A1F3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Jekk it-talba tiġi emendata għal raġuni differenti minn dawk imsemmija fil-paragrafu 2 u tali emenda tinkludi tnaqqis fl-ammont tat-talba, il-parti rikjesta għandha tkompli kwalunkwe miżura ta’ rkupru jew ta’ prekawzjoni li diġà ttieħdet, li għandha tkun limitata għall-ammont tat-talba li għadu pendenti. </w:t>
      </w:r>
    </w:p>
    <w:p w14:paraId="1CE8CFA8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</w:p>
    <w:p w14:paraId="2A73147C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BE5923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Artikolu 82</w:t>
      </w:r>
    </w:p>
    <w:p w14:paraId="5127388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Limiti li japplikaw għall-assistenza </w:t>
      </w:r>
    </w:p>
    <w:p w14:paraId="68B03FC6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Mingħajr preġudizzju għall-kompetenza li tagħti l-assistenza, il-parti rikjesta m’għandhiex tkun obbligata:</w:t>
      </w:r>
    </w:p>
    <w:p w14:paraId="4C8B79A1" w14:textId="77777777" w:rsidR="004B2B36" w:rsidRPr="004B2B36" w:rsidRDefault="004B2B36" w:rsidP="004B2B36">
      <w:pPr>
        <w:widowControl/>
        <w:spacing w:before="120" w:after="120" w:line="360" w:lineRule="auto"/>
        <w:ind w:left="229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tagħti l-assistenza prevista fl-Artikoli 78 sa 81 tar-Regolament ta’ implimentazzjoni jekk l-irkupru tat-talba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jista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’, minħabba s-sitwazzjoni tad-debitur, joħloq diffikultajiet ekonomiċi jew soċjali serji fl-Istat Membru tal-parti rikjesta, sakemm il-liġijiet, ir-regolamenti jew il-prattiki amministrattivi fis-seħħ fl-Istat Membru tal-parti rikjesta jippermettu azzjoni bħal din għal talbiet nazzjonali simili;</w:t>
      </w:r>
    </w:p>
    <w:p w14:paraId="1DC5E224" w14:textId="77777777" w:rsidR="004B2B36" w:rsidRPr="004B2B36" w:rsidRDefault="004B2B36" w:rsidP="004B2B36">
      <w:pPr>
        <w:widowControl/>
        <w:spacing w:before="120" w:after="120" w:line="360" w:lineRule="auto"/>
        <w:ind w:left="2291" w:hanging="72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tagħti l-assistenza prevista fl-Artikoli 76 sa 81 tar-Regolament ta’ implimentazzjoni, jekk it-talba inizjali taħt l-Artikolu 76, 77 jew 78 tar-Regolament ta’ implimentazzjoni tapplika għal talbiet li għandhom aktar minn ħames snin, mid-data li fiha t-talba hija dovuta fl-Istat Membru tal-parti applikanti sad-data tar-rikjesta inizjali għall-assistenza. </w:t>
      </w:r>
    </w:p>
    <w:p w14:paraId="4B8151F3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Fir-rigward tal-punt (b), jekk it-talba jew l-istrument inizjali li jippermetti l-eżekuzzjoni fl-Istat Membru tal-parti applikanti jiġu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kkontestati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il-perijodu ta’ ħames snin għandu jibda mid-data li fiha ma jibqax possibbli li tiġi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kkontestata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t-talba jew l-istrument li jippermetti l-irkupru.</w:t>
      </w:r>
    </w:p>
    <w:p w14:paraId="3B31AD12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color w:val="000000"/>
          <w:szCs w:val="24"/>
          <w:lang w:eastAsia="en-US"/>
        </w:rPr>
      </w:pPr>
    </w:p>
    <w:p w14:paraId="7BC9648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8236D54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Barra minn hekk, fejn jiġi aċċettat il-posponiment tal-iskadenza tal-ħlas jew tal-pjan ta’ ħlas bin-nifs mill-awtoritajiet tal-Istat Membru tal-parti applikanti, il-perijodu ta’ ħames snin għandu jibda mid-data li fiha l-perijodu kollu tal-ħlas wasal fi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tmiemu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02263651" w14:textId="77777777" w:rsidR="004B2B36" w:rsidRPr="004B2B36" w:rsidRDefault="004B2B36" w:rsidP="004B2B36">
      <w:pPr>
        <w:widowControl/>
        <w:spacing w:before="120" w:after="120" w:line="360" w:lineRule="auto"/>
        <w:ind w:left="1571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Madankollu, f’każijiet bħal dawn, il-parti rikjesta ma għandhiex tkun obbligata tagħti l-assistenza fir-rigward ta’ talbiet li huma eqdem minn 10 snin,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ikkalkolati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mid-data li fiha t-talba hija dovuta fl-Istat Membru tal-parti applikanti.</w:t>
      </w:r>
    </w:p>
    <w:p w14:paraId="0EFE6C37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Il-parti rikjesta għandha tinforma lill-parti applikanti bir-raġunijiet li għalihom tkun ċaħdet talba għal assistenza.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18A2298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B5DFCE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(40)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84 jinbidel b’dan li ġej:</w:t>
      </w:r>
    </w:p>
    <w:p w14:paraId="1FBD1CE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84</w:t>
      </w:r>
    </w:p>
    <w:p w14:paraId="350A15E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Miżuri ta’ prekawzjoni</w:t>
      </w:r>
    </w:p>
    <w:p w14:paraId="5EF7AFF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Fuq it-talba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raġunata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mill-parti applikanti, il-parti rikjesta għandha tieħu miżuri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prekawzjonarji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▌,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mal-liġi nazzjonali 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l-prattika amministrattiva fis-seħħ fl-Istat Membru tagħha, biex tiżgura rkupru fejn talba jew strument li jippermetti l-eżekuzzjoni fl-Istat Membru tal-parti applikanti hu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kkontestat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fi żmien meta ssir it-talba, jew meta t-talba għadha mhix soġġetta għal strument li jippermetti eżekuzzjoni fl-Istat Membru tal-parti applikanti, sakemm il-miżuri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prekawzjonarji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jkunu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wkoll possibbli, f’sitwazzjoni simili, skont il-liġi nazzjonali u l-prattiki amministrattivi tal-Istat Membru tal-parti applikanti.</w:t>
      </w:r>
    </w:p>
    <w:p w14:paraId="5F26572B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Id-dokument imfassal biex jippermetti l-miżuri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prekawzjonarji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fl-Istat Membru tal-parti applikanti u li hu relatat mat-talba li għaliha tintalab, jew le, l-assistenza reċiproka, għandu jkun mehmuż mat-talba għall-miżuri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prekawzjonarji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fl-Istat Membru tal-parti rikjesta. Dan id-dokument ma għandu jkun soġġett għall-ebda att ta’ rikonoxximent, ta’ suppliment jew ta’ sostituzzjoni fl-Istat Membru tal-parti rikjesta.</w:t>
      </w:r>
    </w:p>
    <w:p w14:paraId="5CEAEE8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It-talba għall-miżuri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prekawzjonarji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tista’ tkun akkumpanjata minn dokumenti oħra relatati mat-talba maħruġa fl-Istat Membru tal-parti applikanti.</w:t>
      </w:r>
    </w:p>
    <w:p w14:paraId="3BCE809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Għall-finijiet ta’ implimentazzjoni tal-ewwel paragrafu, id-dispożizzjonijiet u l-proċeduri stabbiliti fl-Artikoli 78, 79, 81 u 82 tar-Regolament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ta’ implimentazzjoni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għandhom japplikaw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mutatis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mutandis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.”;</w:t>
      </w:r>
    </w:p>
    <w:p w14:paraId="7C2749B6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A43C1C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(41)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fl-Artikolu 85,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il-paragrafu 1 jinbidel b’dan li ġej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:</w:t>
      </w:r>
    </w:p>
    <w:p w14:paraId="646ECAE2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Il-parti rikjesta għandha tirkupra mingħand il-persuna fiżika jew ġuridika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żżomm kwalunkwe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kost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ġġarrab marbuta mal-irkupru,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mal-liġijiet u r-regolamenti tal-Istat Membru tal-parti rikjesta li japplikaw għal talbiet simili.</w:t>
      </w:r>
    </w:p>
    <w:p w14:paraId="096A322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1a.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Fejn l-ispejjeż marbutin mal-irkupru ma jistgħux jiġu rkuprati mid-debitur flimkien mal-ammont tat-talba,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dawk l-ispejjeż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għandhom jew jitnaqqsu minn kwalunkwe ammont li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effettivament ġie rkuprat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jew, meta dan ma jkunx possibbli, għandhom jitħallsu lura mill-parti applikanti. Il-parti applikanti u l-parti rikjesta jistgħu jaqblu dwar arranġament ta’ ħlas lura speċifiku għall-każ, jew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jistgħu jiddeċiedu li jirrinunzjaw għall-ħlas lura ta’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dawn l-ispejjeż.”;</w:t>
      </w:r>
    </w:p>
    <w:p w14:paraId="4A127A73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1F072C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(42)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l-artikolu li ġej:</w:t>
      </w:r>
    </w:p>
    <w:p w14:paraId="407036C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85a</w:t>
      </w:r>
    </w:p>
    <w:p w14:paraId="2BF32FA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Preżenza fl-uffiċċji amministrattivi u parteċipazzjoni fl-inkjesti amministrattivi</w:t>
      </w:r>
    </w:p>
    <w:p w14:paraId="2B775FE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Bi qbil bejn il-parti applikanti u l-parti rikjesta u skont l-arranġamenti stabbiliti mill-parti rikjesta, uffiċjali awtorizzati mill-parti applikanti jistgħu, bil-ħsieb li jippromwovu l-assistenza reċiproka prevista f’din it-Taqsima:</w:t>
      </w:r>
    </w:p>
    <w:p w14:paraId="1DA6D2A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ikunu preżenti fl-uffiċċji fejn l-awtoritajiet amministrattivi tal-Istat Membru tal-parti rikjesta jaqdu dmirijiethom;</w:t>
      </w:r>
    </w:p>
    <w:p w14:paraId="23ECDB57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ikunu preżenti waqt l-inkjesti amministrattivi li jitwettqu fit-territorju tal-Istat Membru tal-parti rikjesta;</w:t>
      </w:r>
    </w:p>
    <w:p w14:paraId="50A75DB0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jassistu lill-uffiċjali kompetenti tal-Istat Membru tal-parti rikjesta waqt il-proċedimenti fil-qorti f’dak l-Istat Membru.</w:t>
      </w:r>
    </w:p>
    <w:p w14:paraId="3FC214E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Sakemm dan ikun permess mil-leġiżlazzjoni fis-seħħ fl-Istat Membru tal-parti rikjesta, il-ftehim imsemmi fil-paragrafu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jista’ jipprevedi li l-uffiċjali tal-Istat Membru tal-parti applikanti jistgħu jintervistaw l-individwi u jeżaminaw ir-reġistri.</w:t>
      </w:r>
    </w:p>
    <w:p w14:paraId="13A8FEA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3.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Meta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jaġixxu skont il-paragrafu 1 jew 2, l-uffiċjali awtorizzati mill-parti applikanti għandu jkollhom  awtorità bil-miktub li tiddikjara l-identità tagħhom u l-kapaċità uffiċjali tagħhom.”;</w:t>
      </w:r>
    </w:p>
    <w:p w14:paraId="553EBFA9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34B928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(43)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86 jitħassar;</w:t>
      </w:r>
    </w:p>
    <w:p w14:paraId="65423B7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(44)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l-artikolu li ġej jiddaħħal:</w:t>
      </w:r>
    </w:p>
    <w:p w14:paraId="38EFEA9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Artikolu 86a</w:t>
      </w:r>
    </w:p>
    <w:p w14:paraId="6707A30E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Setgħa biex jiġu adottati atti ta’ implimentazzjoni</w:t>
      </w:r>
    </w:p>
    <w:p w14:paraId="2B07481F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Il-Kummissjoni għandha, permezz ta’ atti ta’ implimentazzjoni, tispeċifika aktar il-proċedura għall-irkupru. Dawk l-atti ta’ implimentazzjoni għandhom jistabbilixxu:</w:t>
      </w:r>
    </w:p>
    <w:p w14:paraId="5166A6A7" w14:textId="77777777" w:rsidR="004B2B36" w:rsidRPr="004B2B36" w:rsidRDefault="004B2B36" w:rsidP="004B2B36">
      <w:pPr>
        <w:widowControl/>
        <w:spacing w:before="120" w:after="120" w:line="360" w:lineRule="auto"/>
        <w:ind w:left="2137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l-arranġamenti prattiċi meħtieġa għall-applikazzjoni ta’ din it-taqsima fir-rigward tat-trażmissjoni tal-informazzjoni u d-dokumenti jew id-deċiżjonijiet b’mezzi elettroniċi lill-persuna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mal-Artikolu 4; </w:t>
      </w:r>
    </w:p>
    <w:p w14:paraId="6A1422E4" w14:textId="77777777" w:rsidR="004B2B36" w:rsidRPr="004B2B36" w:rsidRDefault="004B2B36" w:rsidP="004B2B36">
      <w:pPr>
        <w:widowControl/>
        <w:spacing w:before="120" w:after="120" w:line="360" w:lineRule="auto"/>
        <w:ind w:left="2137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il-format tal-istrument uniformi msemmi fl-Artikolu 79; </w:t>
      </w:r>
    </w:p>
    <w:p w14:paraId="218B76F2" w14:textId="77777777" w:rsidR="004B2B36" w:rsidRPr="004B2B36" w:rsidRDefault="004B2B36" w:rsidP="004B2B36">
      <w:pPr>
        <w:widowControl/>
        <w:spacing w:before="120" w:after="120" w:line="360" w:lineRule="auto"/>
        <w:ind w:left="2137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l-informazzjoni li trid tingħata mill-parti rikjesta lill-parti applikanti dwar l-istat ta’ progress jew l-eżitu tat-talba u l-perijodu taż-żmien applikabbli f’dan ir-rigward;</w:t>
      </w:r>
    </w:p>
    <w:p w14:paraId="7E5EEDE3" w14:textId="77777777" w:rsidR="004B2B36" w:rsidRPr="004B2B36" w:rsidRDefault="004B2B36" w:rsidP="004B2B36">
      <w:pPr>
        <w:widowControl/>
        <w:spacing w:before="120" w:after="120" w:line="360" w:lineRule="auto"/>
        <w:ind w:left="2137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il-miżuri li jridu jittieħdu mill-istituzzjonijiet ikkonċernati f’każ ta’ emenda jew irtirar tat-talba li hija s-suġġett ta’ talba għall-irkupru; </w:t>
      </w:r>
    </w:p>
    <w:p w14:paraId="1AD924B7" w14:textId="77777777" w:rsidR="004B2B36" w:rsidRPr="004B2B36" w:rsidRDefault="004B2B36" w:rsidP="004B2B36">
      <w:pPr>
        <w:widowControl/>
        <w:spacing w:before="120" w:after="120" w:line="360" w:lineRule="auto"/>
        <w:ind w:left="2137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aktar regoli dettaljati meħtieġa għall-implimentazzjoni tal-Artikolu 75(2), l-Artikoli 76, 77, 78, 79, 80 u 81, l-Artikolu 82(1), l-Artikolu 83(1), it-tieni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 u l-Artikoli 84, 85 u 85a; kif ukoll</w:t>
      </w:r>
    </w:p>
    <w:p w14:paraId="17622EB7" w14:textId="77777777" w:rsidR="004B2B36" w:rsidRPr="004B2B36" w:rsidRDefault="004B2B36" w:rsidP="004B2B36">
      <w:pPr>
        <w:widowControl/>
        <w:spacing w:before="120" w:after="120" w:line="360" w:lineRule="auto"/>
        <w:ind w:left="2137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l-istabbiliment ta’ limitu massimu għall-ammonti li għalihom tista’ ssir talba għall-irkupru. </w:t>
      </w:r>
    </w:p>
    <w:p w14:paraId="2CA6D8BB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7D544E5" w14:textId="77777777" w:rsidR="004B2B36" w:rsidRPr="004B2B36" w:rsidRDefault="004B2B36" w:rsidP="004B2B36">
      <w:pPr>
        <w:widowControl/>
        <w:spacing w:before="120" w:after="120" w:line="360" w:lineRule="auto"/>
        <w:ind w:left="1571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Dawk l-atti ta’ implimentazzjoni għandhom jiġu adottati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mal-proċedura ta’ eżami msemmija fl-Artikolu 88c(2) tar-Regolament bażiku.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6BC0B930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(45)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87 jiġi emendat kif ġej:</w:t>
      </w:r>
    </w:p>
    <w:p w14:paraId="5B8D68E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4 jinbidel b’dan li ġej:</w:t>
      </w:r>
    </w:p>
    <w:p w14:paraId="5AFDAF72" w14:textId="77777777" w:rsidR="004B2B36" w:rsidRPr="004B2B36" w:rsidRDefault="004B2B36" w:rsidP="004B2B36">
      <w:pPr>
        <w:widowControl/>
        <w:spacing w:before="120" w:after="120" w:line="360" w:lineRule="auto"/>
        <w:ind w:left="200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“4.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2 u 3 għandhom japplikaw ukoll biex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ddeterminat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verifikat l-istat ta’ dipendenza ta’ benefiċjarju jew applikant għal benefiċċji għall-kura għat-tul imsemmijin fl-Artikolu 1(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vb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 tar-Regolament bażiku.”;</w:t>
      </w:r>
    </w:p>
    <w:p w14:paraId="5140803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6 jinbidel b’dan li ġej:</w:t>
      </w:r>
    </w:p>
    <w:p w14:paraId="32842CC7" w14:textId="77777777" w:rsidR="004B2B36" w:rsidRPr="004B2B36" w:rsidRDefault="004B2B36" w:rsidP="004B2B36">
      <w:pPr>
        <w:widowControl/>
        <w:spacing w:before="120" w:after="120" w:line="360" w:lineRule="auto"/>
        <w:ind w:left="2138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“6.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Bħala eċċezzjoni għall-prinċipju ta’ kooperazzjoni amministrattiva reċiproka mingħajr ħlas fl-Artikolu 76(2) tar-Regolament bażiku, l-ammont effettiv tal-ispejjeż tal-verifiki msemmija fil-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paragrafi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1 sa 5 ta’ dan l-Artikolu għandu jitħallas lura lill-istituzzjoni li ntalbet twettaqhom mill-istituzzjoni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debitriċi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talbithom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Madankollu, jekk l-istituzzjoni li ntalbet twettaq il-kontroll tuża wkoll is-sejbiet għall-għoti tal-benefiċċji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f’isimha stess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lill-persuna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il-leġiżlazzjoni li tapplika, ma għandhiex titlob l-ispejjeż imsemmija fis-sentenza preċedenti. ”;</w:t>
      </w:r>
    </w:p>
    <w:p w14:paraId="13B6A3D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0B9196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(46)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jiddaħħal l-artikolu li ġej:</w:t>
      </w:r>
    </w:p>
    <w:p w14:paraId="381015C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Artikolu 87a</w:t>
      </w:r>
    </w:p>
    <w:p w14:paraId="5C2138B5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Evalwazzjoni</w:t>
      </w:r>
    </w:p>
    <w:p w14:paraId="01894C6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Sa [5 snin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], il-Kummissjoni għandha twettaq evalwazzjoni dwar 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mal-limiti ta’ żmien imsemmija fit-Titolu II tar-Regolament ta’ implimentazzjoni u dwar l-implimentazzjoni tar-regoli fl-Artikolu 14(5a) ta’ dak ir-Regolament. </w:t>
      </w:r>
    </w:p>
    <w:p w14:paraId="0B45AED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Fl-evalwazzjoni tagħha, il-Kummissjoni għandha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tivvaluta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wkoll jekk huwiex xieraq li l-kamp ta’ applikazzjoni tal-benefiċċji tal-kura fit-tul jiġi estiż skont ir-Regolament bażiku sabiex jiġu koperti l-benefiċċji relatati max-xogħol.</w:t>
      </w:r>
    </w:p>
    <w:p w14:paraId="0B504AC4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Il-Kummissjoni għandha tippreżenta rapport li jistabbilixxi r-riżultati ta’ din l-evalwazzjoni lill-Parlament Ewropew, lill-Kunsill u lill-Kumitat Ekonomiku u Soċjali. L-Istati Membri għandhom jipprovdu l-informazzjoni meħtieġa lill-Kummissjoni għat-tħejjija ta’ dan ir-rapport.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251011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(47)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fl-Artikolu 89, jitħassar il-paragrafu 3;</w:t>
      </w:r>
    </w:p>
    <w:p w14:paraId="18A3437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(48)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jitħassar l-Artikolu 92;</w:t>
      </w:r>
    </w:p>
    <w:p w14:paraId="4A609465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(49)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93 jinbidel b’dan li ġej:</w:t>
      </w:r>
    </w:p>
    <w:p w14:paraId="7629CC8E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93</w:t>
      </w:r>
    </w:p>
    <w:p w14:paraId="3C994E49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Dispożizzjonijiet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tranżizzjonali</w:t>
      </w:r>
      <w:proofErr w:type="spellEnd"/>
    </w:p>
    <w:p w14:paraId="605D132B" w14:textId="77777777" w:rsidR="004B2B36" w:rsidRPr="004B2B36" w:rsidRDefault="004B2B36" w:rsidP="004B2B36">
      <w:pPr>
        <w:widowControl/>
        <w:spacing w:before="120" w:after="120" w:line="360" w:lineRule="auto"/>
        <w:ind w:left="851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L-Artikoli 87, 87a u 87b tar-Regolament bażiku għandhom japplikaw għas-sitwazzjonijiet koperti mir-Regolament ta’ implimentazzjoni.”;</w:t>
      </w:r>
    </w:p>
    <w:p w14:paraId="6DB551DA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012145A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(50)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l-artikolu li ġej:</w:t>
      </w:r>
    </w:p>
    <w:p w14:paraId="30A399C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“Artikolu 94a</w:t>
      </w:r>
    </w:p>
    <w:p w14:paraId="0F4F8CB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Disposizzjonjiet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tranżizzjonali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għandhom x’jaqsmu mal-benefiċċji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tal-qgħad</w:t>
      </w:r>
    </w:p>
    <w:p w14:paraId="3F5BAE74" w14:textId="08EC94C4" w:rsidR="000C58EC" w:rsidRDefault="004B2B36" w:rsidP="004B2B36">
      <w:pPr>
        <w:widowControl/>
        <w:spacing w:before="120" w:after="120" w:line="360" w:lineRule="auto"/>
        <w:ind w:left="1435" w:hanging="585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szCs w:val="24"/>
          <w:lang w:eastAsia="en-US"/>
        </w:rPr>
        <w:t>1.</w:t>
      </w:r>
      <w:r w:rsidRPr="004B2B36">
        <w:rPr>
          <w:rFonts w:eastAsia="Aptos"/>
          <w:color w:val="000000"/>
          <w:szCs w:val="24"/>
          <w:lang w:eastAsia="en-US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L-Artikoli 56 u 70 u l-Anness 5, fil-verżjoni fis-seħħ qabel ... [id-data tad-dħul fis-seħħ tar-Regolament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], għandhom ikomplu japplikaw għall-benefiċċji tal-qgħad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li għalihom l-applikazzjonijiet jiġu ppreżentati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qabel id-dati rilevanti ta’ applikazzjoni kif stipulat fl-Artikolu 97, it-tieni paragrafu, il-punt (2), u t-tielet u r-raba’ paragrafu.</w:t>
      </w:r>
    </w:p>
    <w:p w14:paraId="79D6E488" w14:textId="4E737BA8" w:rsidR="004B2B36" w:rsidRPr="004B2B36" w:rsidRDefault="004B2B36" w:rsidP="004B2B36">
      <w:pPr>
        <w:widowControl/>
        <w:spacing w:before="120" w:after="120" w:line="360" w:lineRule="auto"/>
        <w:ind w:left="1435" w:hanging="5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L-Artikolu 73, fil-verżjoni fis-seħħ qabel ... [id-data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 għandu jkompli japplika għal ħlasijiet ta’ talbiet li bdew qabel ... [24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</w:t>
      </w:r>
    </w:p>
    <w:p w14:paraId="440A2640" w14:textId="77777777" w:rsidR="004B2B36" w:rsidRPr="004B2B36" w:rsidRDefault="004B2B36" w:rsidP="004B2B36">
      <w:pPr>
        <w:widowControl/>
        <w:spacing w:before="120" w:after="120" w:line="360" w:lineRule="auto"/>
        <w:ind w:left="1435" w:hanging="585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3.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It-Taqsima 3 tal-Kapitolu III tat-Titolu IV, fil-verżjoni fis-seħħ qabel ... [id-data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], għandha tkompli tapplika għat-talbiet u l-kontestazzjonijiet magħmula qabel ... [24 xahar wara d-data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].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46A2E0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873C48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(51)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96 huwa emendat kif ġej:</w:t>
      </w:r>
    </w:p>
    <w:p w14:paraId="5C46C1D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fil-paragrafu 1, it-tieni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subparagrafu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il-formulazzjoni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introduttorja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tinbidel b’dan li ġej:</w:t>
      </w:r>
    </w:p>
    <w:p w14:paraId="218800D2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“Madankollu, bl-eċċezzjoni tal-Artikolu 107, ir-Regolament (KEE) Nru 574/72 għandu jibqa’ fis-seħħ u jkompli jkollu effett legali għall-finijiet ta’: ”;</w:t>
      </w:r>
    </w:p>
    <w:p w14:paraId="7994415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jiddaħħal il-paragrafu li ġej:</w:t>
      </w:r>
    </w:p>
    <w:p w14:paraId="479BAAA1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1a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Għall-finijiet tal-leġiżlazzjoni msemmija fil-paragrafu 1, ir-regoli dwar il-konverżjoni tal-munita għandhom ikunu rregolati bl-Artikolu 90 ▌.”:</w:t>
      </w:r>
    </w:p>
    <w:p w14:paraId="39EDBE6D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</w:p>
    <w:p w14:paraId="70AF3090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(52)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L-Artikolu 97 jinbidel b'dan li ġej:</w:t>
      </w:r>
    </w:p>
    <w:p w14:paraId="0BE703C5" w14:textId="7713DDCB" w:rsidR="004B2B36" w:rsidRPr="004B2B36" w:rsidRDefault="004B2B36" w:rsidP="007E7175">
      <w:pPr>
        <w:widowControl/>
        <w:spacing w:before="120" w:after="120" w:line="360" w:lineRule="auto"/>
        <w:ind w:left="850" w:firstLine="1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“Artikolu 97</w:t>
      </w:r>
    </w:p>
    <w:p w14:paraId="38884EFE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Dħul fis-seħħ u applikazzjoni</w:t>
      </w:r>
    </w:p>
    <w:p w14:paraId="604B497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Dan ir-Regolament għandu jiġi ppubblikat fil-Ġurnal Uffiċjali tal-Unjoni Ewropea. Għandu jidħol fis-seħħ fl-1 ta' Mejju 2010.</w:t>
      </w:r>
    </w:p>
    <w:p w14:paraId="434EBA0B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</w:p>
    <w:p w14:paraId="3E4400FA" w14:textId="77777777" w:rsidR="004B2B36" w:rsidRPr="004B2B36" w:rsidRDefault="004B2B36" w:rsidP="004B2B36">
      <w:pPr>
        <w:widowControl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1E64D83" w14:textId="77777777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lastRenderedPageBreak/>
        <w:t>Minkejja l-ewwel paragrafu, id-dati ta’ applikazzjoni li ġejjin għandhom japplikaw:</w:t>
      </w:r>
    </w:p>
    <w:p w14:paraId="10C04729" w14:textId="5030B699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 xml:space="preserve">Id-dispożizzjonijiet li ġejjin, fil-verżjoni fis-seħħ minn ... [data tad-dħul fis-seħħ tar-Regolament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], għandhom japplikaw minn dik id-data:</w:t>
      </w:r>
    </w:p>
    <w:p w14:paraId="3B76AE63" w14:textId="77D9DD2D" w:rsidR="004B2B36" w:rsidRPr="004B2B36" w:rsidRDefault="004B2B36" w:rsidP="004B2B36">
      <w:pPr>
        <w:widowControl/>
        <w:spacing w:before="120" w:after="120" w:line="360" w:lineRule="auto"/>
        <w:ind w:left="850" w:firstLine="59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1(2);</w:t>
      </w:r>
    </w:p>
    <w:p w14:paraId="530CD22C" w14:textId="7C070021" w:rsidR="004B2B36" w:rsidRPr="004B2B36" w:rsidRDefault="004B2B36" w:rsidP="004B2B36">
      <w:pPr>
        <w:widowControl/>
        <w:spacing w:before="120" w:after="120" w:line="360" w:lineRule="auto"/>
        <w:ind w:left="850" w:firstLine="59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2(2a), (5) u (6);</w:t>
      </w:r>
    </w:p>
    <w:p w14:paraId="2DE7C365" w14:textId="339CEAB3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3(3);</w:t>
      </w:r>
    </w:p>
    <w:p w14:paraId="2F3FB243" w14:textId="25E4A07B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19(2) u (3);</w:t>
      </w:r>
    </w:p>
    <w:p w14:paraId="39A69380" w14:textId="4EED6526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26(4);</w:t>
      </w:r>
    </w:p>
    <w:p w14:paraId="46756333" w14:textId="044E542D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(f)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43(3);</w:t>
      </w:r>
    </w:p>
    <w:p w14:paraId="206B833B" w14:textId="4BFFEF01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(g)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65;</w:t>
      </w:r>
    </w:p>
    <w:p w14:paraId="579630E5" w14:textId="3480DD18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(h)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66(2);</w:t>
      </w:r>
    </w:p>
    <w:p w14:paraId="37DE9F74" w14:textId="4EAEB27E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68(2);</w:t>
      </w:r>
    </w:p>
    <w:p w14:paraId="7297EBF2" w14:textId="1F025E46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(j)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75(1), (3) u (4);</w:t>
      </w:r>
    </w:p>
    <w:p w14:paraId="494395B4" w14:textId="38E75662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(k)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l-Artikoli 85a, 86 u 86a;</w:t>
      </w:r>
    </w:p>
    <w:p w14:paraId="40D2FEB8" w14:textId="1DE9B4DC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(l)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87(4) u (6);</w:t>
      </w:r>
    </w:p>
    <w:p w14:paraId="7982BAFF" w14:textId="29CC2BCC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(m)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87c;</w:t>
      </w:r>
    </w:p>
    <w:p w14:paraId="274CC6E5" w14:textId="18B8FCB7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(n)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89(3);</w:t>
      </w:r>
    </w:p>
    <w:p w14:paraId="4776F537" w14:textId="0BC3B686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(o)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l-Artikoli 92 u 93 u 94a;</w:t>
      </w:r>
    </w:p>
    <w:p w14:paraId="39AA1766" w14:textId="6E3DF570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(p)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96(1) u (1a);</w:t>
      </w:r>
    </w:p>
    <w:p w14:paraId="4D50646B" w14:textId="59FDC3D2" w:rsidR="004B2B36" w:rsidRPr="004B2B36" w:rsidRDefault="004B2B36" w:rsidP="004B2B36">
      <w:pPr>
        <w:widowControl/>
        <w:spacing w:before="120" w:after="120" w:line="360" w:lineRule="auto"/>
        <w:ind w:left="2127" w:hanging="709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(q)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l-Anness 1;</w:t>
      </w:r>
    </w:p>
    <w:p w14:paraId="202937D6" w14:textId="77777777" w:rsidR="004B2B36" w:rsidRPr="004B2B36" w:rsidRDefault="004B2B36" w:rsidP="004B2B36">
      <w:pPr>
        <w:widowControl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B343031" w14:textId="774E2C1F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lastRenderedPageBreak/>
        <w:t>(2)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 xml:space="preserve">Id-dispożizzjonijiet li ġejjin, fil-verżjoni fis-seħħ minn … [data tad-dħul fis-seħħ tar-Regolament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 xml:space="preserve">], għandhom japplikaw minn … [24 xahar wara d-data tad-dħul fis-seħħ tar-Regolament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]:</w:t>
      </w:r>
    </w:p>
    <w:p w14:paraId="1C29D1D2" w14:textId="0CFFA37E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5(2) sa (5);</w:t>
      </w:r>
    </w:p>
    <w:p w14:paraId="0B632F3F" w14:textId="462FC08F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14(1), (1a), (3), (5a), (10) u (12);</w:t>
      </w:r>
    </w:p>
    <w:p w14:paraId="77184213" w14:textId="30FB1919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15;</w:t>
      </w:r>
    </w:p>
    <w:p w14:paraId="78ABC9F6" w14:textId="2BFEA42F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16(1), (2), (3) u (5);</w:t>
      </w:r>
    </w:p>
    <w:p w14:paraId="716FD455" w14:textId="62ED5937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19a;</w:t>
      </w:r>
    </w:p>
    <w:p w14:paraId="6A31A55B" w14:textId="46849162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(f)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20(3) u (4);</w:t>
      </w:r>
    </w:p>
    <w:p w14:paraId="0DA1843B" w14:textId="66CA46D9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(g)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25(1) u (3);</w:t>
      </w:r>
    </w:p>
    <w:p w14:paraId="085A7BB1" w14:textId="790CE266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(h)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31(2);</w:t>
      </w:r>
    </w:p>
    <w:p w14:paraId="1247E7E1" w14:textId="7E564EA6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32(1);</w:t>
      </w:r>
    </w:p>
    <w:p w14:paraId="6B976D84" w14:textId="50143036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(j)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54(1);</w:t>
      </w:r>
    </w:p>
    <w:p w14:paraId="2B51456F" w14:textId="318A75D7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(k)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54a;</w:t>
      </w:r>
    </w:p>
    <w:p w14:paraId="67E17D20" w14:textId="77777777" w:rsidR="004B2B36" w:rsidRPr="004B2B36" w:rsidRDefault="004B2B36" w:rsidP="004B2B36">
      <w:pPr>
        <w:widowControl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3B0C208" w14:textId="27D77400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lastRenderedPageBreak/>
        <w:t>(l)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55(1), (4), (5) u (7);</w:t>
      </w:r>
    </w:p>
    <w:p w14:paraId="4F106B05" w14:textId="0F89F500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(m)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56(-1), (1) u (3);</w:t>
      </w:r>
    </w:p>
    <w:p w14:paraId="43E68EE9" w14:textId="3A88C20A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(n)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56a;</w:t>
      </w:r>
    </w:p>
    <w:p w14:paraId="7F05504A" w14:textId="2B88C696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(o)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67(3) u (7);</w:t>
      </w:r>
    </w:p>
    <w:p w14:paraId="5BC2F119" w14:textId="393730E0" w:rsidR="002D3DE8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(p)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 xml:space="preserve">l-Artikolu 70, </w:t>
      </w:r>
    </w:p>
    <w:p w14:paraId="7B88AF15" w14:textId="3671631B" w:rsidR="002D3DE8" w:rsidRDefault="002D3DE8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(q)</w:t>
      </w:r>
      <w:r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72(1);</w:t>
      </w:r>
    </w:p>
    <w:p w14:paraId="09E62A50" w14:textId="4F6859B6" w:rsidR="004B2B36" w:rsidRPr="004B2B36" w:rsidRDefault="002D3DE8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(r)</w:t>
      </w:r>
      <w:r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 xml:space="preserve">l-Artikoli </w:t>
      </w:r>
      <w:r w:rsidR="004B2B36"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73 u 77;</w:t>
      </w:r>
    </w:p>
    <w:p w14:paraId="5DF1E340" w14:textId="56850216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</w:t>
      </w:r>
      <w:r w:rsidR="002D3DE8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s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78(1) sa (4) u (6);</w:t>
      </w:r>
    </w:p>
    <w:p w14:paraId="23A80430" w14:textId="76DDA41D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</w:t>
      </w:r>
      <w:r w:rsidR="002D3DE8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t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l-Artikoli 79 sa 82 u l-Artikolu 84;</w:t>
      </w:r>
    </w:p>
    <w:p w14:paraId="7FB57B87" w14:textId="5463AEA2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</w:t>
      </w:r>
      <w:r w:rsidR="002D3DE8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u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l-Artikolu 85(1) u (1a);</w:t>
      </w:r>
    </w:p>
    <w:p w14:paraId="7050DEEE" w14:textId="260976E1" w:rsidR="004B2B36" w:rsidRPr="004B2B36" w:rsidRDefault="004B2B36" w:rsidP="004B2B36">
      <w:pPr>
        <w:widowControl/>
        <w:spacing w:before="120" w:after="120" w:line="360" w:lineRule="auto"/>
        <w:ind w:left="1418" w:hanging="567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</w:t>
      </w:r>
      <w:r w:rsidR="002D3DE8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v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>l-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 xml:space="preserve"> 5 u 6.</w:t>
      </w:r>
    </w:p>
    <w:p w14:paraId="69853816" w14:textId="5422659C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(3)</w:t>
      </w: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ab/>
        <w:t xml:space="preserve">L-Artikolu 64, fil-verżjoni fis-seħħ minn … [data tad-dħul fis-seħħ tar-Regolament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 xml:space="preserve">], għandu japplika mill-1 ta' Jannar … [is-sena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kalendarja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 xml:space="preserve"> wara s-sena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kalendarja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 xml:space="preserve"> li fiha jidħol fis-seħħ ir-Regolament </w:t>
      </w:r>
      <w:proofErr w:type="spellStart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].</w:t>
      </w:r>
    </w:p>
    <w:p w14:paraId="36C585ED" w14:textId="125B5E87" w:rsidR="004B2B36" w:rsidRPr="004B2B36" w:rsidRDefault="004B2B36" w:rsidP="007E7175">
      <w:pPr>
        <w:widowControl/>
        <w:spacing w:before="120" w:after="120" w:line="360" w:lineRule="auto"/>
        <w:rPr>
          <w:szCs w:val="24"/>
          <w:lang w:eastAsia="en-US"/>
        </w:rPr>
      </w:pPr>
      <w:r w:rsidRPr="004B2B36">
        <w:rPr>
          <w:rFonts w:eastAsia="Aptos"/>
          <w:bCs/>
          <w:iCs/>
          <w:color w:val="000000"/>
          <w:kern w:val="2"/>
          <w:szCs w:val="24"/>
          <w:lang w:eastAsia="en-US"/>
          <w14:ligatures w14:val="standardContextual"/>
        </w:rPr>
        <w:t>Minkejja it-tieni paragrafu, il-punti (1) u (2) ta' dan l-Artikolu, fir-rigward ta' persuni li għalihom, matul l-aħħar attività tagħhom bħala persuna impjegata jew persuna li taħdem għal rasha, il-Lussemburgu kien l-Istat Membru kompetenti, l</w:t>
      </w: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-Artikoli 56 u 70 u l-Anness 5, fil-verżjoni fis-seħħ qabel ... [id-data tad-dħul fis-seħħ tar-Regolament </w:t>
      </w:r>
      <w:proofErr w:type="spellStart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], għandhom  japplikaw sa ... [5 snin wara d-data tad-dħul fis-seħħ tar-Regolament </w:t>
      </w:r>
      <w:proofErr w:type="spellStart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]. Matul dak il-perjodu ta' żmien, l-Artikolu 56a ma għandux japplika għal-Lussemburgu.</w:t>
      </w:r>
    </w:p>
    <w:p w14:paraId="52AF9815" w14:textId="77777777" w:rsidR="004B2B36" w:rsidRPr="004B2B36" w:rsidRDefault="004B2B36" w:rsidP="004B2B36">
      <w:pPr>
        <w:widowControl/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56A464E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rFonts w:eastAsia="Aptos"/>
          <w:b/>
          <w:i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lastRenderedPageBreak/>
        <w:t xml:space="preserve">Il-Lussemburgu jista’ </w:t>
      </w:r>
      <w:proofErr w:type="spellStart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jinnotifika</w:t>
      </w:r>
      <w:proofErr w:type="spellEnd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 xml:space="preserve"> lill-Kummissjoni li huwa meħtieġ li  l-perijodu ta’ żmien imsemmi fit-tielet paragrafu jiġi estiż sa … [7 snin wara d-data tad-dħul fis-seħħ tar-Regolament </w:t>
      </w:r>
      <w:proofErr w:type="spellStart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kern w:val="2"/>
          <w:szCs w:val="24"/>
          <w:lang w:eastAsia="en-US"/>
          <w14:ligatures w14:val="standardContextual"/>
        </w:rPr>
        <w:t>]. Tali notifika ta’ estensjoni għandha ssir fi żmien raġonevoli qabel tmiem il-perijodu ta’ żmien stabbilit fit-tielet paragrafu. In-notifika għandha tiġi ppubblikata fil-Ġurnal Uffiċjali tal-Unjoni Ewropea.’;</w:t>
      </w:r>
    </w:p>
    <w:p w14:paraId="4917EEA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(53)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għar-Regolament (KE) Nru 987/2009 huma emendati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mal-Anness II għal dan ir-Regolament.</w:t>
      </w:r>
    </w:p>
    <w:p w14:paraId="362B9872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1841918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Artikolu 3</w:t>
      </w:r>
    </w:p>
    <w:p w14:paraId="03C372BB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Dħul fis-seħħ u data tal-applikazzjoni</w:t>
      </w:r>
    </w:p>
    <w:p w14:paraId="7C152E92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Dan ir-Regolament għandu jidħol fis-seħħ fl-ewwel jum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tax-xahar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wara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d-data tal-pubblikazzjoni tiegħu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f’Il-Ġurnal Uffiċjali tal-Unjoni Ewropea.</w:t>
      </w:r>
    </w:p>
    <w:p w14:paraId="53A8918C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Dan ir-Regolament għandu jorbot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fl-intier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tiegħu u japplika direttament fl-Istati Membri kollha.</w:t>
      </w:r>
    </w:p>
    <w:p w14:paraId="04E4811A" w14:textId="77777777" w:rsidR="004B2B36" w:rsidRPr="004B2B36" w:rsidRDefault="004B2B36" w:rsidP="004B2B36">
      <w:pPr>
        <w:keepNext/>
        <w:widowControl/>
        <w:spacing w:before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Magħmul fi ...,</w:t>
      </w:r>
    </w:p>
    <w:p w14:paraId="4D3982BC" w14:textId="77777777" w:rsidR="004B2B36" w:rsidRPr="004B2B36" w:rsidRDefault="004B2B36" w:rsidP="004B2B36">
      <w:pPr>
        <w:keepNext/>
        <w:widowControl/>
        <w:tabs>
          <w:tab w:val="left" w:pos="4252"/>
        </w:tabs>
        <w:spacing w:before="720" w:line="360" w:lineRule="auto"/>
        <w:jc w:val="both"/>
        <w:rPr>
          <w:i/>
          <w:color w:val="000000"/>
          <w:szCs w:val="24"/>
          <w:lang w:eastAsia="en-US"/>
        </w:rPr>
      </w:pPr>
      <w:r w:rsidRPr="004B2B36">
        <w:rPr>
          <w:rFonts w:eastAsia="Aptos"/>
          <w:i/>
          <w:color w:val="000000"/>
          <w:kern w:val="2"/>
          <w:szCs w:val="24"/>
          <w:lang w:eastAsia="en-US"/>
          <w14:ligatures w14:val="standardContextual"/>
        </w:rPr>
        <w:t>Għall-Parlament Ewropew,</w:t>
      </w:r>
      <w:r w:rsidRPr="004B2B36">
        <w:rPr>
          <w:rFonts w:eastAsia="Aptos"/>
          <w:i/>
          <w:color w:val="000000"/>
          <w:kern w:val="2"/>
          <w:szCs w:val="24"/>
          <w:lang w:eastAsia="en-US"/>
          <w14:ligatures w14:val="standardContextual"/>
        </w:rPr>
        <w:tab/>
        <w:t>Għall-Kunsill</w:t>
      </w:r>
    </w:p>
    <w:p w14:paraId="32593A4B" w14:textId="77777777" w:rsidR="004B2B36" w:rsidRPr="004B2B36" w:rsidRDefault="004B2B36" w:rsidP="004B2B36">
      <w:pPr>
        <w:widowControl/>
        <w:tabs>
          <w:tab w:val="left" w:pos="4252"/>
        </w:tabs>
        <w:spacing w:line="360" w:lineRule="auto"/>
        <w:rPr>
          <w:i/>
          <w:color w:val="000000"/>
          <w:szCs w:val="24"/>
          <w:lang w:eastAsia="en-US"/>
        </w:rPr>
      </w:pPr>
      <w:r w:rsidRPr="004B2B36">
        <w:rPr>
          <w:rFonts w:eastAsia="Aptos"/>
          <w:i/>
          <w:color w:val="000000"/>
          <w:kern w:val="2"/>
          <w:szCs w:val="24"/>
          <w:lang w:eastAsia="en-US"/>
          <w14:ligatures w14:val="standardContextual"/>
        </w:rPr>
        <w:t>Il-President</w:t>
      </w:r>
      <w:r w:rsidRPr="004B2B36">
        <w:rPr>
          <w:rFonts w:eastAsia="Aptos"/>
          <w:i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i/>
          <w:color w:val="000000"/>
          <w:kern w:val="2"/>
          <w:szCs w:val="24"/>
          <w:lang w:eastAsia="en-US"/>
          <w14:ligatures w14:val="standardContextual"/>
        </w:rPr>
        <w:t>Il-President</w:t>
      </w:r>
      <w:proofErr w:type="spellEnd"/>
    </w:p>
    <w:p w14:paraId="241E1A7A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  <w:sectPr w:rsidR="004B2B36" w:rsidRPr="004B2B36" w:rsidSect="004B2B36">
          <w:footerReference w:type="even" r:id="rId29"/>
          <w:footerReference w:type="default" r:id="rId30"/>
          <w:footerReference w:type="first" r:id="rId31"/>
          <w:footnotePr>
            <w:numRestart w:val="eachSect"/>
          </w:footnotePr>
          <w:pgSz w:w="11909" w:h="16834"/>
          <w:pgMar w:top="1134" w:right="1417" w:bottom="1417" w:left="1417" w:header="1134" w:footer="567" w:gutter="0"/>
          <w:cols w:space="720"/>
        </w:sectPr>
      </w:pPr>
    </w:p>
    <w:p w14:paraId="31EA7BE2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 xml:space="preserve">ANNESS I </w:t>
      </w:r>
    </w:p>
    <w:p w14:paraId="0B9F6479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Emendi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tar-Regolament (KE) Nru 883/2004</w:t>
      </w:r>
    </w:p>
    <w:p w14:paraId="7CDE217D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għar-Regolament (KE) Nru 883/2004 huma emendati kif ġej:</w:t>
      </w:r>
    </w:p>
    <w:p w14:paraId="70B7A6B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L-Anness I huwa emendat kif ġej:</w:t>
      </w:r>
    </w:p>
    <w:p w14:paraId="50832F9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il-Parti I hija emendata kif ġej:</w:t>
      </w:r>
    </w:p>
    <w:p w14:paraId="53C68D5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</w:p>
    <w:p w14:paraId="03297E15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szCs w:val="24"/>
          <w:lang w:eastAsia="en-US"/>
        </w:rPr>
      </w:pPr>
      <w:r w:rsidRPr="004B2B36">
        <w:rPr>
          <w:b/>
          <w:i/>
          <w:szCs w:val="24"/>
          <w:lang w:eastAsia="en-US"/>
        </w:rPr>
        <w:t>(i)</w:t>
      </w:r>
      <w:r w:rsidRPr="004B2B36">
        <w:rPr>
          <w:szCs w:val="24"/>
          <w:lang w:eastAsia="en-US"/>
        </w:rPr>
        <w:tab/>
        <w:t>it-taqsima li ġejja tiddaħħal wara t-taqsima</w:t>
      </w:r>
      <w:r w:rsidRPr="004B2B36">
        <w:rPr>
          <w:b/>
          <w:i/>
          <w:szCs w:val="24"/>
          <w:lang w:eastAsia="en-US"/>
        </w:rPr>
        <w:t xml:space="preserve"> "BULGARIJA":</w:t>
      </w:r>
    </w:p>
    <w:p w14:paraId="69D68A92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IR-REPUBBLIKA ĊEKA</w:t>
      </w:r>
    </w:p>
    <w:p w14:paraId="668F03EB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Avvanz tal-Pagamenti ta’ Manteniment skont l-Att dwar l-Avvanz tal-Pagamenti ta’ Manteniment (Nru 588/2020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Coll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.)”;</w:t>
      </w:r>
    </w:p>
    <w:p w14:paraId="1796290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</w:p>
    <w:p w14:paraId="76B10FDD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“L-ESTONJA” tinbidel b’dan li ġej:</w:t>
      </w:r>
    </w:p>
    <w:p w14:paraId="01BA8A13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L-ESTONJA</w:t>
      </w:r>
    </w:p>
    <w:p w14:paraId="6C4FA6E2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manteniment skont l-Att dwar il-Benefiċċji tal-Familja tal-1 ta’ Jannar 2017”;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46C21DD8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“IS-SLOVAKKJA” tinbidel b’dan li ġej:</w:t>
      </w:r>
    </w:p>
    <w:p w14:paraId="1FFFCE0C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“IS-SLOVAKKJA</w:t>
      </w:r>
    </w:p>
    <w:p w14:paraId="33906F63" w14:textId="77777777" w:rsidR="004B2B36" w:rsidRPr="004B2B36" w:rsidRDefault="004B2B36" w:rsidP="004B2B36">
      <w:pPr>
        <w:widowControl/>
        <w:spacing w:before="120" w:after="120" w:line="360" w:lineRule="auto"/>
        <w:ind w:left="2548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Manteniment ta’ Sostituzzjoni previst fl-Att Nru 201/2008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Coll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 kif emendat”;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470DF850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DFBFC9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(iv)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“L-IŻVEZJA” tinbidel b’dan li ġej:</w:t>
      </w:r>
    </w:p>
    <w:p w14:paraId="4716EDEC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“L-IŻVEZJA</w:t>
      </w:r>
    </w:p>
    <w:p w14:paraId="55B25D4F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Appoġġ għall-manteniment (il-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Kapitoli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17-19 tal-Kodiċi tal-Assigurazzjoni Soċjali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(2010:110);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6B2931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il-Parti II hija emendata kif ġej:</w:t>
      </w:r>
    </w:p>
    <w:p w14:paraId="7BC1A8B4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“IL-LITWANJA” tinbidel b’dan li ġej:</w:t>
      </w:r>
    </w:p>
    <w:p w14:paraId="4F71E8F1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IL-LITWANJA </w:t>
      </w:r>
    </w:p>
    <w:p w14:paraId="60024096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Pagamenti għall-Manteniment tat-Tfal skont il-Liġi dwar il-Pagamenti għall-Manteniment tat-Tfal;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174AEEE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“L-UNGERIJA” titħassar;</w:t>
      </w:r>
    </w:p>
    <w:p w14:paraId="0467C4A5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</w:p>
    <w:p w14:paraId="1BEF9BC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238C13E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“IL-POLONJA” tinbidel b’dan li ġej:</w:t>
      </w:r>
    </w:p>
    <w:p w14:paraId="665A4315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IL-POLONJA</w:t>
      </w:r>
    </w:p>
    <w:p w14:paraId="2FCC7B7C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Għotja tat-twelid fil-forma ta’ pagament uniku (l-Att dwar il-Benefiċċji tal-Familja)</w:t>
      </w:r>
    </w:p>
    <w:p w14:paraId="52AA0B61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Benefiċċju ta’ darba fil-każ tat-twelid ta’ tarbija li ġiet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dijanjostikata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diżabbiltà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severa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irreversibbli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b’marda ta’ theddida għall-ħajja li m’hemmx trattament għaliha, li oriġinat fil-perijodu tal-iżvilupp ta’ qabel it-twelid jew waqt il-ħlas;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60835F14" w14:textId="6E4AA98C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(iv)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“IR-RUMANIJA” titħassar;</w:t>
      </w:r>
    </w:p>
    <w:p w14:paraId="2AE3701D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(v)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“IS-SLOVAKKJA” tinbidel b’dan li ġej:</w:t>
      </w:r>
    </w:p>
    <w:p w14:paraId="7250C6F3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IS-SLOVAKKJA</w:t>
      </w:r>
    </w:p>
    <w:p w14:paraId="1FED3DE2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għat-twelid;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6B6BC644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(vi)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“IL-FINLANDJA” tinbidel b’dan li ġej:</w:t>
      </w:r>
    </w:p>
    <w:p w14:paraId="20A1FD44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“Pakkett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, għotja ta’ somma waħda f’daqqa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assistenza fl-għamla ta’ somma waħda f’daqqa maħsuba biex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tpaċi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l-ispejjeż ta’ adozzjoni internazzjonali skont l-Att dwar l-Għotjiet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(477/1993);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17DD62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38E1FDD" w14:textId="6A1BE506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vi</w:t>
      </w:r>
      <w:r w:rsidR="000C58EC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tiżdied it-taqsima li ġejja:</w:t>
      </w:r>
    </w:p>
    <w:p w14:paraId="0E693EE0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“L-IŻVEZJA</w:t>
      </w:r>
    </w:p>
    <w:p w14:paraId="769DD14B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għall-adozzjoni (il-Kapitolu 21 tal-Kodiċi tal-Assigurazzjoni Soċjali 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2010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:110)).”;</w:t>
      </w:r>
    </w:p>
    <w:p w14:paraId="1F7313BF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l-Anness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II huwa emendat kif ġej:</w:t>
      </w:r>
    </w:p>
    <w:p w14:paraId="1CC956A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(a) it-taqsimiet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“ID-DANIMARKA — IL-FINLANDJA” u “ID-DANIMARKA — L-IŻVEZJA” jitħassru;</w:t>
      </w:r>
    </w:p>
    <w:p w14:paraId="730D734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(b)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“IL-ĠERMANJA — L-AWSTRIJA”, tinbidel b’dan li ġej:</w:t>
      </w:r>
    </w:p>
    <w:p w14:paraId="660CFA68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IL-ĠERMANJA — L-AWSTRIJA</w:t>
      </w:r>
    </w:p>
    <w:p w14:paraId="1AEF52DB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L-Artikolu 14(2)(g), (h), (i) u (j) tal-Konvenzjoni dwar is-sigurtà soċjali tal-4 ta’ Ottubru 1995 (determinazzjoni ta’ kompetenzi bejn iż-żewġ pajjiżi fir-rigward ta’ każijiet ta’ assigurazzjoni preċedenti u perijodi ta’ assigurazzjoni miksuba); l-applikazzjoni ta’ dik id-dispożizzjoni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tibqa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’ ristretta għal dawk il-persuni koperti minnha.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</w:t>
      </w:r>
    </w:p>
    <w:p w14:paraId="6A4A64B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it-taqsimiet “SPANJA — IL-PORTUGALL” u “IL-FINLANDJA” jitħassru;</w:t>
      </w:r>
    </w:p>
    <w:p w14:paraId="4305989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8BACA57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fl-Anness III, it-taqsimiet “L-ESTONJA”, “SPANJA”, “IL-KROAZJA”, “L-ITALJA”, “IL-LITWANJA”, “L-UNGERIJA”, “IN-NETHERLANDS”, “IL-FINLANDJA” u “L-IŻVEZJA” jitħassru.</w:t>
      </w:r>
    </w:p>
    <w:p w14:paraId="40F15960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l-Anness IV huwa emendat kif ġej:</w:t>
      </w:r>
    </w:p>
    <w:p w14:paraId="05FE95B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“L-ESTONJA” tiddaħħal wara “IL-ĠERMANJA”;</w:t>
      </w:r>
    </w:p>
    <w:p w14:paraId="12C1444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“IL-LATVJA” tiddaħħal wara “ĊIPRU”;</w:t>
      </w:r>
    </w:p>
    <w:p w14:paraId="1B65FCC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it-taqsima “IL-LITWANJA” tiddaħħal wara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“IL-LATVJA”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</w:t>
      </w:r>
    </w:p>
    <w:p w14:paraId="329EA6E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“MALTA” tiddaħħal wara “L-UNGERIJA”;</w:t>
      </w:r>
    </w:p>
    <w:p w14:paraId="0B767CA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“IL-PORTUGALL” tiddaħħal wara “IL-POLONJA”;</w:t>
      </w:r>
    </w:p>
    <w:p w14:paraId="5B99197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(f)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“IR-RUMANIJA” tiddaħħal wara “IL-PORTUGALL”;</w:t>
      </w:r>
    </w:p>
    <w:p w14:paraId="1B72BB4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(g)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“IS-SLOVAKKJA” tiddaħħal wara “IS-SLOVENJA”;</w:t>
      </w:r>
    </w:p>
    <w:p w14:paraId="1B88675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(h)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“IL-FINLANDJA” tiddaħħal wara “IS-SLOVAKKJA”;</w:t>
      </w:r>
    </w:p>
    <w:p w14:paraId="5AF163C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“IR-RENJU UNIT” tiddaħħal wara “L-IŻVEZJA”;</w:t>
      </w:r>
    </w:p>
    <w:p w14:paraId="798E783A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9A73138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fl-Anness VI, it-taqsima “IL-FINLANDJA” titħassar;</w:t>
      </w:r>
    </w:p>
    <w:p w14:paraId="4E181DC4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l-Anness VIII, il-Parti I huwa emendat kif ġej:</w:t>
      </w:r>
    </w:p>
    <w:p w14:paraId="7E3E9CA8" w14:textId="5C096D66" w:rsidR="004B2B36" w:rsidRPr="004B2B36" w:rsidRDefault="004B2B36" w:rsidP="009B53CF">
      <w:pPr>
        <w:widowControl/>
        <w:spacing w:before="120" w:after="120" w:line="360" w:lineRule="auto"/>
        <w:ind w:left="1418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“IL-LITWANJA” tinbidel kif ġej:</w:t>
      </w:r>
    </w:p>
    <w:p w14:paraId="430CDDCE" w14:textId="77777777" w:rsidR="004B2B36" w:rsidRPr="004B2B36" w:rsidRDefault="004B2B36" w:rsidP="004B2B36">
      <w:pPr>
        <w:widowControl/>
        <w:spacing w:before="120" w:after="120" w:line="360" w:lineRule="auto"/>
        <w:ind w:left="216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IL-LITWANJA</w:t>
      </w:r>
    </w:p>
    <w:p w14:paraId="5FA5FC94" w14:textId="77777777" w:rsidR="004B2B36" w:rsidRPr="004B2B36" w:rsidRDefault="004B2B36" w:rsidP="004B2B36">
      <w:pPr>
        <w:widowControl/>
        <w:spacing w:before="120" w:after="120" w:line="360" w:lineRule="auto"/>
        <w:ind w:left="216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L-applikazzjonijiet kollha għal pensjonijiet tar-romol tal-assigurazzjoni soċjali ikkalkulati abbażi tal-ammont bażiku tal-pensjoni tar-romol (il-Liġi dwar il-Pensjonijiet tas-Sigurtà Soċjali tal-Istat).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7DD7A44F" w14:textId="77777777" w:rsidR="004B2B36" w:rsidRPr="004B2B36" w:rsidRDefault="004B2B36" w:rsidP="009B53CF">
      <w:pPr>
        <w:widowControl/>
        <w:spacing w:before="120" w:after="120" w:line="360" w:lineRule="auto"/>
        <w:ind w:left="1418" w:hanging="567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fit-taqsima “L-AWSTRIJA”, il-punt (g) jinbidel b’dan li ġej: </w:t>
      </w:r>
    </w:p>
    <w:p w14:paraId="54C77624" w14:textId="77777777" w:rsidR="004B2B36" w:rsidRPr="004B2B36" w:rsidRDefault="004B2B36" w:rsidP="004B2B36">
      <w:pPr>
        <w:widowControl/>
        <w:spacing w:before="120" w:after="120" w:line="360" w:lineRule="auto"/>
        <w:ind w:left="2702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‘(g)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L-applikazzjonijiet kollha għall-benefiċċji skont l-Att Federali tat-22 ta’ Diċembru 2018 dwar id-Dispożizzjoni tal-Pensjoni għan-Nutara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Awstrijaċi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— NVG 2020;</w:t>
      </w:r>
    </w:p>
    <w:p w14:paraId="030C1E45" w14:textId="77777777" w:rsidR="004B2B36" w:rsidRPr="004B2B36" w:rsidRDefault="004B2B36" w:rsidP="004B2B36">
      <w:pPr>
        <w:widowControl/>
        <w:spacing w:before="120" w:after="120" w:line="360" w:lineRule="auto"/>
        <w:ind w:left="2702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(h)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bonus tal-bidu bikri skont §§ 262a u 286a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Allgemeines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Sozialversicherungsgesetz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(ASVG) (l-Att Ġenerali dwar l-Assigurazzjoni Soċjali) tad-9 ta’ Settembru 1955, § 144a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gewerbliches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Sozialversicherungsgesetz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(GSVG) (l-Att dwar l-Assigurazzjoni Soċjali Kummerċjali) tal-11 ta’ Ottubru 1978, u § 135a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Bauern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Sozialversicherungsgesetz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(BSVG) (l-Att dwar l-Assigurazzjoni Soċjali tal-Bdiewa) tal-11 ta’ Ottubru 1978.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2F1F2B8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6F9326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L-Anness IX huwa emendat kif ġej:</w:t>
      </w:r>
    </w:p>
    <w:p w14:paraId="71101ED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il-Parti I hija emendata kif ġej:</w:t>
      </w:r>
    </w:p>
    <w:p w14:paraId="127BE682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wara t-taqsima “ID-DANIMARKA” tiżdied it-taqsima li ġejja:</w:t>
      </w:r>
    </w:p>
    <w:p w14:paraId="3646C6BE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L-ESTONJA</w:t>
      </w:r>
    </w:p>
    <w:p w14:paraId="544345BB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għall-kapaċità tax-xogħol mogħtija skont l-Att dwar il-Benefiċċju għall-Kapaċità tax-Xogħol;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3D7078D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“IL-FINLANDJA” tinbidel b’dan li ġej:</w:t>
      </w:r>
    </w:p>
    <w:p w14:paraId="5B498649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IL-FINLANDJA</w:t>
      </w:r>
    </w:p>
    <w:p w14:paraId="2EB18519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Pensjonijiet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ddeterminati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skont ir-regoli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tranżizzjonali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mogħtija qabel l-1 ta’ Jannar 1994 (l-Att dwar l-Infurzar tal-Att dwar il-Pensjonijiet Nazzjonali, 569/2007)</w:t>
      </w:r>
    </w:p>
    <w:p w14:paraId="6B4BDD1B" w14:textId="77777777" w:rsidR="004B2B36" w:rsidRPr="004B2B36" w:rsidRDefault="004B2B36" w:rsidP="004B2B36">
      <w:pPr>
        <w:widowControl/>
        <w:spacing w:before="120" w:after="120" w:line="360" w:lineRule="auto"/>
        <w:ind w:left="1982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L-ammont addizzjonali tal-pensjoni tat-tfal meta jiġi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kkalkulat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benefiċċju indipendenti skont l-Att dwar il-Pensjonijiet Nazzjonali (l-Att dwar il-Pensjonijiet Nazzjonali, 568/2007)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586E4A85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A2DB7F2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il-Parti II, it-taqsima “IL-LITWANJA” tinbidel b’dan li ġej:</w:t>
      </w:r>
    </w:p>
    <w:p w14:paraId="66F67A68" w14:textId="77777777" w:rsidR="004B2B36" w:rsidRPr="004B2B36" w:rsidRDefault="004B2B36" w:rsidP="004B2B36">
      <w:pPr>
        <w:widowControl/>
        <w:spacing w:before="120" w:after="120" w:line="360" w:lineRule="auto"/>
        <w:ind w:left="144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IL-LITWANJA</w:t>
      </w:r>
    </w:p>
    <w:p w14:paraId="18C2CA2A" w14:textId="77777777" w:rsidR="004B2B36" w:rsidRPr="004B2B36" w:rsidRDefault="004B2B36" w:rsidP="004B2B36">
      <w:pPr>
        <w:widowControl/>
        <w:spacing w:before="120" w:after="120" w:line="360" w:lineRule="auto"/>
        <w:ind w:left="200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Pensjonijiet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inkapaċità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għax-xogħol tal-assigurazzjoni soċjali, imħallsa skont il-Liġi dwar il-Pensjonijiet tal-Assigurazzjoni Soċjali </w:t>
      </w:r>
    </w:p>
    <w:p w14:paraId="03D273B2" w14:textId="77777777" w:rsidR="004B2B36" w:rsidRPr="004B2B36" w:rsidRDefault="004B2B36" w:rsidP="004B2B36">
      <w:pPr>
        <w:widowControl/>
        <w:spacing w:before="120" w:after="120" w:line="360" w:lineRule="auto"/>
        <w:ind w:left="200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 Pensjonijiet tar-romol u tal-iltiema tal-assigurazzjoni soċjali, ikkalkulati abbażi tal-pensjoni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inkapaċità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għax-xogħol tal-persuna li mietet skont il-Liġi dwar il-Pensjonijiet tal-Assigurazzjoni Soċjali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BAD1D4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fil-Parti III, it-tielet paragrafu jinbidel b’dan li ġej:</w:t>
      </w:r>
    </w:p>
    <w:p w14:paraId="7B47F2D1" w14:textId="77777777" w:rsidR="004B2B36" w:rsidRPr="004B2B36" w:rsidRDefault="004B2B36" w:rsidP="004B2B36">
      <w:pPr>
        <w:widowControl/>
        <w:spacing w:before="120" w:after="120" w:line="360" w:lineRule="auto"/>
        <w:ind w:left="1418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“Il-Konvenzjoni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Nordika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dwar is-sigurtà soċjali tat-12 ta’ Ġunju 2012”;</w:t>
      </w:r>
    </w:p>
    <w:p w14:paraId="123B4293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l-Anness X huwa emendat kif ġej:</w:t>
      </w:r>
    </w:p>
    <w:p w14:paraId="0675C49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“IR-REPUBBLIKA ĊEKA” titħassar;</w:t>
      </w:r>
    </w:p>
    <w:p w14:paraId="6F04924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fit-taqsima “IL-ĠERMANJA”, il-punt (b) jinbidel b’dan li ġej:</w:t>
      </w:r>
    </w:p>
    <w:p w14:paraId="1D6B8B93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Bürgergeld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,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id-dispożizzjoni bażika għal min ikun qed ifittex impjieg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Volum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II tal-Kodiċi Soċjali.”;</w:t>
      </w:r>
    </w:p>
    <w:p w14:paraId="41D656A7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6C70CB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“L-ESTONJA” hija emendata kif ġej:</w:t>
      </w:r>
    </w:p>
    <w:p w14:paraId="2D40F18D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il-punt (a) huwa mħassar;</w:t>
      </w:r>
    </w:p>
    <w:p w14:paraId="2F7F72D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▌jiżdied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il-punt li ġej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47662415" w14:textId="77777777" w:rsidR="004B2B36" w:rsidRPr="004B2B36" w:rsidRDefault="004B2B36" w:rsidP="004B2B36">
      <w:pPr>
        <w:widowControl/>
        <w:spacing w:before="120" w:after="120" w:line="360" w:lineRule="auto"/>
        <w:ind w:left="2548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għall-għajxien tal-pensjonant waħdu (l-Att dwar l-Assistenza Soċjali tas-6 ta’ Settembru 2016)”;</w:t>
      </w:r>
    </w:p>
    <w:p w14:paraId="3483226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“IL-LITWANJA” tinbidel b’dan li ġej:</w:t>
      </w:r>
    </w:p>
    <w:p w14:paraId="25CABA88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IL-LITWANJA</w:t>
      </w:r>
    </w:p>
    <w:p w14:paraId="6D62BE55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Pensjonijiet tal-assistenza soċjali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tad-diżabbiltà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tax-xjuħija (il-Liġi tal-2005 dwar il-Pensjonijiet tal-Assistenza Soċjali, l-Artikoli 5 u 6); </w:t>
      </w:r>
    </w:p>
    <w:p w14:paraId="002CB54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Kumpens ta’ għajnuna (il-Liġi tal-2005 dwar il-Pensjonijiet tal-Assistenza, l-Artikolu 12); </w:t>
      </w:r>
    </w:p>
    <w:p w14:paraId="4E33E62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Kumpens għat-trasport għall-persuni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diżabbli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li għandhom problemi ta’ mobbiltà, mogħtija qabel l-2019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mal-Liġi dwar il-Kumpens għat-Trasport;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3811FD5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fit-taqsima “L-UNGERIJA”, jitħassar il-punt (c);</w:t>
      </w:r>
    </w:p>
    <w:p w14:paraId="253145FB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E56715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(f)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“L-AWSTRIJA”, tinbidel b’dan li ġej:</w:t>
      </w:r>
    </w:p>
    <w:p w14:paraId="0546270B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L-AWSTRIJA</w:t>
      </w:r>
    </w:p>
    <w:p w14:paraId="6F5472C9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Suppliment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kompensatorju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Federali tad-9 ta’ Settembru 1955 dwar l-Assigurazzjoni Soċjali Ġenerali - ASVG, l-Att Federali tal-11 ta’ Ottubru 1978 dwar l-assigurazzjoni soċjali għal persuni li jaħdmu fil-kummerċ u bin-negozju — GSVG u l-Att Federali tal-11 ta’ Ottubru 1978 dwar l-assigurazzjoni soċjali għall-bdiewa — BSVG);</w:t>
      </w:r>
    </w:p>
    <w:p w14:paraId="15C48627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supplimentari (l-Att Federali tat-18 ta’ Novembru 1965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tal-pensjoni tal-uffiċjali federali,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is-superstiti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d-dipendenti tagħhom —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Pensionsgesetz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1965 (PG 1965); L-Att Federali dwar il-benefiċċji tal-pensjoni tal-uffiċjali tal-Ferroviji Federali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Awstrijaċi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—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Bundesbahn-Pensionsgesetz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(BB-PG); L-Att Federali tad-9 ta’ Lulju 1958 dwar il-benefiċċji tal-irtirar u tal-pensjoni tal-impjegati tat-teatru Federali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Bundestheaterpensionsgesetz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BThPG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F5B46D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(g)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“IL-POLONJA” tinbidel b’dan li ġej:</w:t>
      </w:r>
    </w:p>
    <w:p w14:paraId="5BB929DA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IL-POLONJA</w:t>
      </w:r>
    </w:p>
    <w:p w14:paraId="69876D2E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Pensjoni soċjali (l-Att tas-27 ta’ Ġunju 2003 dwar il-pensjonijiet soċjali);</w:t>
      </w:r>
    </w:p>
    <w:p w14:paraId="0B746783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supplimentari tal-ġenituri (l-Att tal-31 ta’ Jannar 2019 dwar il-benefiċċju supplimentari tal-ġenituri);</w:t>
      </w:r>
    </w:p>
    <w:p w14:paraId="0BB3D25A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supplimentari għal persuni li ma jistgħux jgħixu b’mod indipendenti (l-Att tal-31 ta’ Lulju 2019 dwar il-benefiċċju supplimentari għal persuni li ma jistgħux jgħixu b’mod indipendenti).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0C997E4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78ED48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(h)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it-taqsima “IL-PORTUGALL” hija emendata kif ġej: </w:t>
      </w:r>
    </w:p>
    <w:p w14:paraId="3D7CB568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il-punt (a) jinbidel b’dan li ġej:</w:t>
      </w:r>
    </w:p>
    <w:p w14:paraId="7448399C" w14:textId="35764825" w:rsidR="004B2B36" w:rsidRPr="004B2B36" w:rsidRDefault="004B2B36" w:rsidP="004B2B36">
      <w:pPr>
        <w:widowControl/>
        <w:spacing w:before="120" w:after="120" w:line="360" w:lineRule="auto"/>
        <w:ind w:left="2880" w:hanging="898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Pensjoni tal-Istat mhux kontributorja tax-xjuħija (id-Digriet-Liġi Nru 464/80 tat-13 ta’</w:t>
      </w:r>
      <w:r w:rsidR="002D3DE8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Ottubru 1980);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1D705EB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jiżdied il-punt li ġej:</w:t>
      </w:r>
    </w:p>
    <w:p w14:paraId="010ABFBF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Il-Komponent Bażiku u s-Suppliment tal-Benefiċċju Soċjali għall-Inklużjoni (id-Digriet Liġi Nru 126-A/2017 tas-6 ta’ Ottubru 2017, kif emendat).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146ABEC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li ġejja tiddaħħal wara t-taqsima “IL-PORTUGALL”:</w:t>
      </w:r>
    </w:p>
    <w:p w14:paraId="5E25C191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“IR-RUMANIJA”</w:t>
      </w:r>
    </w:p>
    <w:p w14:paraId="697FC4E2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soċjali għall-pensjonanti (Ordinanza ta’ Emerġenza għall-Gvern Nru. 6/2009 li tistabbilixxi l-pensjoni soċjali garantita minima, approvata mil-Liġi Nru. 196/2009)▌;”;</w:t>
      </w:r>
    </w:p>
    <w:p w14:paraId="65B0F528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(j)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“IS-SLOVENJA” titħassar;</w:t>
      </w:r>
    </w:p>
    <w:p w14:paraId="50B9DE5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(k)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fit-taqsima “IL-FINLANDJA”, jitħassar il-punt (c);</w:t>
      </w:r>
    </w:p>
    <w:p w14:paraId="05929AA7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443A83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(l)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“L-IŻVEZJA” tinbidel b’dan li ġej:</w:t>
      </w:r>
    </w:p>
    <w:p w14:paraId="129A5FD7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“L-IŻVEZJA</w:t>
      </w:r>
    </w:p>
    <w:p w14:paraId="475B849C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Supplimenti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għall-housing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 persuni li jirċievu pensjoni (il-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Kapitoli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99-103 tal-Kodiċi dwar l-Assigurazzjoni Soċjali)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(2010:110)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</w:t>
      </w:r>
    </w:p>
    <w:p w14:paraId="1CFB35C8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Sostenn għall-manteniment tal-anzjani (il-Kapitolu 74 tal-Kodiċi dwar l-Assigurazzjoni Soċjali)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(2010:110)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;”;</w:t>
      </w:r>
    </w:p>
    <w:p w14:paraId="6C4AFCB7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(m)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fit-Taqsima “IR-RENJU UNIT”,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jiżdiedu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l-punti li ġejjin:</w:t>
      </w:r>
    </w:p>
    <w:p w14:paraId="13CDE820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(f)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il-komponent tal-mobbiltà ta’ Ħlas għall-Indipendenza Personali (fil-leġiżlazzjoni tal-Gran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Brittanja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il-Parti 4 mill-Att dwar ir-Riforma fil-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Welfare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2012 u fil-Leġiżlazzjoni tal-Irlanda ta’ Fuq, il-Parti 5 tar-Riforma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Welfare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(l-Irlanda ta’ Fuq) Ordni 2015 (S.I. 2015/2006 (N.I. 1));</w:t>
      </w:r>
    </w:p>
    <w:p w14:paraId="73BCAF9E" w14:textId="77777777" w:rsidR="002D3DE8" w:rsidRDefault="004B2B36" w:rsidP="002D3DE8">
      <w:pPr>
        <w:widowControl/>
        <w:spacing w:before="120" w:after="120" w:line="360" w:lineRule="auto"/>
        <w:ind w:left="1985" w:hanging="578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(g)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Pagament għall-Ikel għall-Aqwa Bidu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Welfare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Foods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Best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Start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Foods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2019 (SSI 2019/193)); </w:t>
      </w:r>
    </w:p>
    <w:p w14:paraId="2CE74C40" w14:textId="77777777" w:rsidR="002D3DE8" w:rsidRDefault="004B2B36" w:rsidP="002D3DE8">
      <w:pPr>
        <w:widowControl/>
        <w:spacing w:before="120" w:after="120" w:line="360" w:lineRule="auto"/>
        <w:ind w:left="1985" w:hanging="578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(h)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Għotjiet għall-Aqwa Bidu (għotja għat-tqala u għat-trabi, għotja għat-tagħlim bikri, għotja għall-età tal-iskola)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The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Early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Years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Assistance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Best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Start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Grants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2018 (SSI 2018/370)); </w:t>
      </w:r>
    </w:p>
    <w:p w14:paraId="5D4EDFFA" w14:textId="210A8D9C" w:rsidR="004B2B36" w:rsidRPr="004B2B36" w:rsidRDefault="004B2B36" w:rsidP="007E7175">
      <w:pPr>
        <w:widowControl/>
        <w:spacing w:before="120" w:after="120" w:line="360" w:lineRule="auto"/>
        <w:ind w:left="1985" w:hanging="578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Pagament għal Sostenn tal-Funerali (Funeral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Expense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Assistance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2019 (SSI 2019/292));</w:t>
      </w:r>
    </w:p>
    <w:p w14:paraId="35F3572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A422961" w14:textId="77777777" w:rsidR="002D3DE8" w:rsidRDefault="004B2B36" w:rsidP="004B2B36">
      <w:pPr>
        <w:widowControl/>
        <w:spacing w:before="120" w:after="120" w:line="360" w:lineRule="auto"/>
        <w:ind w:left="1982" w:hanging="566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(j)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Pagament għat-Tfal tal-Iskozja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Scottish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Child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Payment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2020 (SSI 2020/XX));</w:t>
      </w:r>
    </w:p>
    <w:p w14:paraId="79241D4C" w14:textId="56460E73" w:rsidR="002D3DE8" w:rsidRDefault="004B2B36" w:rsidP="004B2B36">
      <w:pPr>
        <w:widowControl/>
        <w:spacing w:before="120" w:after="120" w:line="360" w:lineRule="auto"/>
        <w:ind w:left="1982" w:hanging="566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(k)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Pagament għad-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Diżabbiltà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tat-Tfal, komponent tal-mobbiltà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The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Disability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Assistance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for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Children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Young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People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2021 (SSI 2021/174)); </w:t>
      </w:r>
    </w:p>
    <w:p w14:paraId="4247EB91" w14:textId="77777777" w:rsidR="002D3DE8" w:rsidRDefault="004B2B36" w:rsidP="004B2B36">
      <w:pPr>
        <w:widowControl/>
        <w:spacing w:before="120" w:after="120" w:line="360" w:lineRule="auto"/>
        <w:ind w:left="1982" w:hanging="566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(l)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Pagament għad-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Diżabbiltà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tal-Adulti, komponent tal-mobbiltà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Social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Security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Act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2018 (“SS(S)A”))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Disability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Assistance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for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Working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Age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People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2022;</w:t>
      </w:r>
    </w:p>
    <w:p w14:paraId="46EE8926" w14:textId="53F45928" w:rsidR="002D3DE8" w:rsidRDefault="004B2B36" w:rsidP="004B2B36">
      <w:pPr>
        <w:widowControl/>
        <w:spacing w:before="120" w:after="120" w:line="360" w:lineRule="auto"/>
        <w:ind w:left="1982" w:hanging="566"/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(m)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Pagament għat-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Tisħin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tax-Xitwa tal-Età tal-Pensjoni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The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Winter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Heating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Assistance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Pension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Age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Scotland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Amendment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2025);</w:t>
      </w:r>
    </w:p>
    <w:p w14:paraId="536465FD" w14:textId="7976357A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(n)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Pagament tal-Fjuwil għax-Xitwa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The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Social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Fund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Winter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Fuel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Payment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Regulations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2025).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4DA9726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8979F6E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L-Anness XI huwa emendat kif ġej:</w:t>
      </w:r>
    </w:p>
    <w:p w14:paraId="6BCC250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“IR-REPUBBLIKA ĊEKA” tinbidel b’dan li ġej:</w:t>
      </w:r>
    </w:p>
    <w:p w14:paraId="11B4CD38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“IR-REPUBBLIKA ĊEKA</w:t>
      </w:r>
    </w:p>
    <w:p w14:paraId="60318AD3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Għall-finijiet tad-definizzjoni tal-membri tal-familja skont l-Artikolu 1(i) “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” jinkludi wkoll sħab reġistrati kif definit fl-Att Ċek nru 115/2006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Coll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., dwar sħubija reġistrata.</w:t>
      </w:r>
    </w:p>
    <w:p w14:paraId="67A7A44E" w14:textId="77777777" w:rsidR="004B2B36" w:rsidRPr="004B2B36" w:rsidRDefault="004B2B36" w:rsidP="004B2B36">
      <w:pPr>
        <w:widowControl/>
        <w:spacing w:before="120" w:after="120" w:line="360" w:lineRule="auto"/>
        <w:ind w:left="1985" w:hanging="567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Minkejja l-Artikoli 5 u 6 ta’ dan ir-Regolament, għall-iskop tal-għoti tal-benefiċċju supplimentari fir-rigward tal-perijodi tal-assigurazzjoni magħmula skont il-leġiżlazzjoni tal-ex-Repubblika Federali Ċeka u Slovakka, il-perjodi tal-assigurazzjoni magħmula taħt il-leġiżlazzjoni Ċeka biss jistgħu jitqiesu sabiex tintlaħaq il-kundizzjoni ta’ mill-inqas sena ta’ assigurazzjoni tal-pensjoni Ċeka fi ħdan il-perjodu definit wara d-data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tad-dissoluzzjoni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tal-federazzjoni (§ 106a, paragrafu 1, ittra b) tal-Att Nru 155/1995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Col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., dwar l-assigurazzjoni tal-pensjoni). ”;</w:t>
      </w:r>
    </w:p>
    <w:p w14:paraId="2557348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D860F7C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fit-taqsima “IL-ĠERMANJA”, il-punt 3 jinbidel b’dan li ġej: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3B0CBAA0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"3.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Għall-iskop tal-għoti ta’ benefiċċji fi flus taħt §47(1) ta’ SGB V, §47(1) ta’ SGB VII u § 24i ta’ SGB V lill-persuni assigurati li jgħixu fi Stat Membru ieħor, l-iskemi tal-assigurazzjoni Ġermaniżi jikkalkulaw il-paga netta, li tintuża biex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tivvaluta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l-benefiċċji, daqslikieku l-persuna assigurata kienet tgħix il-Ġermanja, sakemm il-persuna assigurata ma titlobx valutazzjoni abbażi tal-paga netta li attwalment tirċievi. Għall-iskop tal-għoti tal-benefiċċju tal-leave tal-ġenituri skont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Federali għall-Ġenituri u l-Att dwar il-Leave tal-Ġenituri (BEEG) lil persuni li jgħixu fi Stat Membru ieħor, l-istituzzjoni kompetenti għall-benefiċċju Ġermaniż tal-leave tal-ġenituri għandha tikkalkula d-dħul medju ta’ kull xahar skont §§2c sa 2f tal-Att, li jintuża biex jiġu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vvalutati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l-benefiċċji, daqslikieku l-persuna tgħix il-Ġermanja. B’dan, jekk il-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bracket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IV tat-taxxa tkun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applikabli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it-tieni sentenza ta’ §2e(3) tal-BEEG minħabba li l-benefiċjarju ma ġie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kklassifikat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f’ebda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bracket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tat-taxxa Ġermaniża waqt il-perjodu tal-valutazzjoni, il-persuna tista’ titlob li l-benefiċċju tal-leave tal-ġenituri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vvalutat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abbażi tad-dħul nett attwali tiegħu intaxxat fl-Istat Membru ta’ residenza. ”;</w:t>
      </w:r>
    </w:p>
    <w:p w14:paraId="726056E7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4F2C06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“L-ESTONJA” tinbidel b’dan li ġej:</w:t>
      </w:r>
    </w:p>
    <w:p w14:paraId="1FCBD2DD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“L-ESTONJA</w:t>
      </w:r>
    </w:p>
    <w:p w14:paraId="6965189D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Għall-fini tal-kalkolu tal-benefiċċji tal-ġenituri, perijodi ta’ impjieg fi Stati Membri għajr l-Estonja għandhom jitqiesu li huma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bbażati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fuq l-istess ammont medju ta’ Taxxa Soċjali mħallsa matul il-perijodi ta’ impjieg fl-Estonja li magħhom jiġu aggregati. Jekk matul is-sena ta’ referenza l-persuna kienet impjegata biss fi Stati Membri oħra, il-kalkolu tal-benefiċċju għandu jitqies li huwa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bbażat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fuq il-medja ta’ Taxxa Soċjali mħallsa fl-Estonja bejn is-sena ta’ referenza u l-leave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</w:t>
      </w:r>
    </w:p>
    <w:p w14:paraId="666E1EF1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Għall-iskop tal-kalkolu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għall-kapaċità tax-xogħol pro rata skont l-Artikolu 52(1)(b) ta’ dan ir-Regolament, il-perijodi ta’ residenza magħmula fl-Estonja jitqiesu b’bidu mill-età ta’ 16 sakemm seħħet il-kontinġenza. ”;</w:t>
      </w:r>
    </w:p>
    <w:p w14:paraId="29A5F093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E0AF5E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(d)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it-taqsima “ĊIPRU” tinbidel b’dan li ġej: </w:t>
      </w:r>
    </w:p>
    <w:p w14:paraId="65881866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“ĊIPRU</w:t>
      </w:r>
    </w:p>
    <w:p w14:paraId="311CE276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Għall-fini tal-applikazzjoni tad-dispożizzjonijiet tal-Artikoli 6, 51 u 60a ta’ dan ir-Regolament, għal kwalunkwe perijodu li jibda fis-6 ta’ Ottubru 1980 jew wara, ġimgħa ta’ assigurazzjoni taħt il-leġiżlazzjoni tar-Repubblika ta’ Ċipru hija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ddeterminata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billi d-dħul totali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assigurabbli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għall-perijodu rilevanti jiġi diviż bl-ammont fil-ġimgħa tad-dħul bażiku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assigurabbli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applikabbli fis-sena rilevanti ta’ kontribuzzjoni, sakemm in-numru ta’ ġimgħat hekk determinat ma jaqbiżx in-numru ta’ ġimgħat kalendarji fil-perijodu rilevanti.”;</w:t>
      </w:r>
    </w:p>
    <w:p w14:paraId="3C28A7C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f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it-taqsima “MALTA”, il-punt (a)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b’dan li ġej: </w:t>
      </w:r>
    </w:p>
    <w:p w14:paraId="7EBA42A1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Unikament għall-finijiet tal-applikazzjoni tal-Artikoli 49 u 60 ta’ dan ir-Regolament, persuni impjegati skont l-Att dwar il-Forzi Armati ta’ Malta (il-Kapitolu 220 tal-Liġijiet ta’ Malta), l-Att dwar il-Pulizija (il-Kapitolu 164 tal-Liġijiet ta’ Malta), l-Att dwar il-Ħabs (il-Kapitolu 260 tal-Liġijiet ta’ Malta) u l-Att dwar il-Protezzjoni Ċivili (il-Kapitolu 411 tal-Liġijiet ta’ Malta) għandhom ikunu ttrattati bħala impjegati taċ-ċivil;’;</w:t>
      </w:r>
    </w:p>
    <w:p w14:paraId="4A9B0E8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98A1F00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(f)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fit-taqsima “L-OLANDA”,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il-punt 1 jinbidel b’dan li ġej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:</w:t>
      </w:r>
    </w:p>
    <w:p w14:paraId="02D40C6F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Assigurazzjoni tal-kura tas-saħħa </w:t>
      </w:r>
    </w:p>
    <w:p w14:paraId="1BEDB21A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Fir-rigward tad-dritt għal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skont il-leġiżlazzjoni tal-Olanda, il-persuni intitolati għal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għall-fini tal-implimentazzjoni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Kapitoli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1 u 2 tat-Titolu III ta’ dan il-Regolament għandha tfisser:</w:t>
      </w:r>
    </w:p>
    <w:p w14:paraId="08D656A2" w14:textId="77777777" w:rsidR="004B2B36" w:rsidRPr="004B2B36" w:rsidRDefault="004B2B36" w:rsidP="004B2B36">
      <w:pPr>
        <w:widowControl/>
        <w:spacing w:before="120" w:after="120" w:line="360" w:lineRule="auto"/>
        <w:ind w:left="3271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persuni li huma obbligati li jagħmlu assigurazzjoni ma’ assiguratur tal-kura tas-saħħa, skont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iz-Zorgverzekeringswet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dwar l-Assigurazzjoni tal-Kura tas-Saħħa); kif ukoll </w:t>
      </w:r>
    </w:p>
    <w:p w14:paraId="21C63E66" w14:textId="77777777" w:rsidR="004B2B36" w:rsidRPr="004B2B36" w:rsidRDefault="004B2B36" w:rsidP="004B2B36">
      <w:pPr>
        <w:widowControl/>
        <w:spacing w:before="120" w:after="120" w:line="360" w:lineRule="auto"/>
        <w:ind w:left="3271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sakemm ma jkunux jaqgħu diġà taħt il-punt (i), persuni li huma residenti fi Stat Membru ieħor u li, taħt dan ir-Regolament, huma intitolati għall-kura tas-saħħa fl-istat tar-residenza tagħhom, billi l-Olanda tkun qiegħda tagħmel tajjeb għall-ispejjeż; </w:t>
      </w:r>
    </w:p>
    <w:p w14:paraId="4D5495B6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Il-persuni msemmija fil-punt 1(a)(i) jeħtiġilhom, skont id-dispożizzjonijiet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taż-Zorgverzekeringswet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dwar l-Assigurazzjoni għall-Kura tas-Saħħa) jassiguraw lilhom infushom ma’ assiguratur għall-kura tas-saħħa; u l-persuni msemmija fil-punt 1(a)(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) jeħtiġilhom jirreġistraw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-CAK; </w:t>
      </w:r>
    </w:p>
    <w:p w14:paraId="41004BF9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36F55AA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(c)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Id-dispożizzjonijiet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taż-Zorgverzekeringswet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dwar l-Assigurazzjoni tal-Kura tas-Saħħa) u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langdurige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zorg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dwar il-kura fit-tul) li jikkonċernaw ir-responsabbiltà għall-pagament ta’ kontribuzzjonijiet għandhom japplikaw għall-persuni msemmija fil-punt (a) u l-membri tal-familji tagħhom. Għal dak li għandu x’jaqsam mal-membri tal-familja, il-kontribuzzjonijiet għandhom jinġabru mingħand il-persuna li minnha jkun ġej id-dritt għall-kura tas-saħħa;</w:t>
      </w:r>
    </w:p>
    <w:p w14:paraId="21363C2B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Persuni intitolati għal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bis-saħħa tal-leġiżlazzjoni ta’ Stat Membru ieħor għajr l-Olanda li huma residenti fl-Olanda jew joqogħdu temporanjament fl-Olanda għandhom ikunu intitolati għal 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f’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mal-polza offruta lill-persuni assigurati fl-Olanda mill-istituzzjoni tal-post tar-residenza jew il-post ta’ żjara, b’kont meħud tal-Artikolu 11(1), (2) u (3)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taż-Zorgverzekeringswet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dwar l-Assigurazzjoni tal-Kura tas-Saħħa), kif ukoll il-benefiċċji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natura previsti mill-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Wet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langdurige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zorg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(l-Att dwar il-kura fit-tul); </w:t>
      </w:r>
    </w:p>
    <w:p w14:paraId="38AEF631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 xml:space="preserve">Il-punt 1(f), fil-verżjoni fis-seħħ qabel … [data tad-dħul fis-seħħ tar-Regolament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emendatorju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] għandu jkompli japplika għall-persuni li rċevew benefiċċju msemmi f’dik id-dispożizzjoni f’din id-data u li rreġistraw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mas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-CAK.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2B2794F6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88A6F12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(g)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li ġejja tiddaħħal wara t-taqsima “L-AWSTRIJA”:</w:t>
      </w:r>
    </w:p>
    <w:p w14:paraId="61D3C6E0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“IS-SLOVAKKJA</w:t>
      </w:r>
    </w:p>
    <w:p w14:paraId="14816834" w14:textId="77777777" w:rsidR="004B2B36" w:rsidRPr="004B2B36" w:rsidRDefault="004B2B36" w:rsidP="004B2B36">
      <w:pPr>
        <w:widowControl/>
        <w:spacing w:before="120" w:after="120" w:line="360" w:lineRule="auto"/>
        <w:ind w:left="141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Minkejja l-Artikoli 5 u 6 ta’ dan ir-Regolament, għall-finijiet tal-għoti tal-benefiċċju supplimentari fir-rigward tal-perijodi tal-assigurazzjoni magħmula skont il-leġiżlazzjoni tal-ex-Repubblika Federali Ċeka u Slovakka, il-perijodi tal-assigurazzjoni magħmula taħt il-leġiżlazzjoni Slovakka biss jistgħu jitqiesu sabiex tintlaħaq il-kundizzjoni ta’ mill-inqas sena ta’ assigurazzjoni tal-pensjoni Ċeka fi ħdan il-perjodu definit wara d-data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tad-dissoluzzjoni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tal-federazzjoni (§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66a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, il-paragrafu 1, l-ittra b) tal-Att Nru 461/2003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Col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., dwar l-Assigurazzjoni Soċjali). ▌";</w:t>
      </w:r>
    </w:p>
    <w:p w14:paraId="43874AC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(h)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fit-taqsima “IL-FINLANDJA”, jitħassar il-punt 1;</w:t>
      </w:r>
    </w:p>
    <w:p w14:paraId="384CEE31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A5A9A3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it-taqsima “L-IŻVEZJA” hija emendata kif ġej:</w:t>
      </w:r>
    </w:p>
    <w:p w14:paraId="00DB8767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jitħassru l-punti 1 u 2;</w:t>
      </w:r>
    </w:p>
    <w:p w14:paraId="00E6364A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il-punt (3) jinbidel b’dan li ġej:</w:t>
      </w:r>
    </w:p>
    <w:p w14:paraId="1ABD6D62" w14:textId="77777777" w:rsidR="004B2B36" w:rsidRPr="004B2B36" w:rsidRDefault="004B2B36" w:rsidP="004B2B36">
      <w:pPr>
        <w:widowControl/>
        <w:spacing w:before="120" w:after="120" w:line="360" w:lineRule="auto"/>
        <w:ind w:left="2705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“3.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Id-dispożizzjonijiet ta’ dan ir-Regolament dwar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aggregazzjoni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perijodi ta’ assigurazzjoni u perijodi ta’ residenza ma għandhomx japplikaw għad-dispożizzjonijiet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tranżizzjonali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fil-leġiżlazzjoni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Żvediża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dwar id-dritt għal pensjoni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ggarantita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 persuni mwielda fl-1937 jew qabel, li jkunu residenti fl-Iżvezja għall-perijodu speċifikat qabel applikaw għal pensjoni (il-Kapitolu 6 tal-Att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(2010:111) 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dwar l-Implimentazzjoni tal-Kodiċi tal-Assigurazzjoni Soċjali fir-rigward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Kapitoli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53–74);”;</w:t>
      </w:r>
    </w:p>
    <w:p w14:paraId="701A05ED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16244EE" w14:textId="77777777" w:rsidR="004B2B36" w:rsidRPr="004B2B36" w:rsidRDefault="004B2B36" w:rsidP="004B2B36">
      <w:pPr>
        <w:widowControl/>
        <w:spacing w:before="120" w:after="120" w:line="360" w:lineRule="auto"/>
        <w:ind w:left="198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il-punt 4 huwa emendat kif ġej:</w:t>
      </w:r>
    </w:p>
    <w:p w14:paraId="21FB2904" w14:textId="77777777" w:rsidR="004B2B36" w:rsidRPr="004B2B36" w:rsidRDefault="004B2B36" w:rsidP="004B2B36">
      <w:pPr>
        <w:widowControl/>
        <w:spacing w:before="120" w:after="120" w:line="360" w:lineRule="auto"/>
        <w:ind w:left="2832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il-formulazzjoni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introduttorja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tinbidel b’dan li ġej:</w:t>
      </w:r>
    </w:p>
    <w:p w14:paraId="3B614E07" w14:textId="77777777" w:rsidR="004B2B36" w:rsidRPr="004B2B36" w:rsidRDefault="004B2B36" w:rsidP="004B2B36">
      <w:pPr>
        <w:widowControl/>
        <w:spacing w:before="120" w:after="120" w:line="360" w:lineRule="auto"/>
        <w:ind w:left="3549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“4.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Sabiex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kkalkulat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id-dħul għal kumpens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nozzjonali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 mard u għal attività relatati mad-dħul skont il-Kapitolu 34 tal-Kodiċi tal-Assigurazzjoni Soċjali (2010:110), għandu japplika dan li ġej:”;</w:t>
      </w:r>
    </w:p>
    <w:p w14:paraId="1EFB38A3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6B893BE" w14:textId="77777777" w:rsidR="004B2B36" w:rsidRPr="004B2B36" w:rsidRDefault="004B2B36" w:rsidP="004B2B36">
      <w:pPr>
        <w:widowControl/>
        <w:spacing w:before="120" w:after="120" w:line="360" w:lineRule="auto"/>
        <w:ind w:left="2832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il-paragrafu (b) jinbidel b’dan li ġej:</w:t>
      </w:r>
    </w:p>
    <w:p w14:paraId="1208A14A" w14:textId="77777777" w:rsidR="004B2B36" w:rsidRPr="004B2B36" w:rsidRDefault="004B2B36" w:rsidP="004B2B36">
      <w:pPr>
        <w:widowControl/>
        <w:spacing w:before="120" w:after="120" w:line="360" w:lineRule="auto"/>
        <w:ind w:left="3549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fejn il-benefiċċji huma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kkalkulati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l-Artikolu 46 ta’ dan ir-Regolament u l-persuni ma jkunux assigurati fl-Iżvezja, il-perijodu ta’ referenza għandu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ddeterminat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konformità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mal-Kapitolu 34, it-Taqsimiet 3, 10 u 11 tal-Att imsemmi hawn fuq daqslikieku l-persuni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kienu assigurati fl-Iżvezja. Jekk il-persuna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ma jkollhiex dħul li jista’ jiġġenera pensjoni matul dan il-perijodu skont il-Kapitolu 59 tal-Kodiċi dwar l-Assigurazzjoni Soċjali (2010:110), il-perijodu ta’ referenza għandu jkun jista’ jibda mill-punt fiż-żmien aktar kmieni meta l-persuna assigurata kellha dħul minn attività bi qligħ fl-Iżvezja;”;</w:t>
      </w:r>
    </w:p>
    <w:p w14:paraId="70204F60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291F842" w14:textId="77777777" w:rsidR="004B2B36" w:rsidRPr="004B2B36" w:rsidRDefault="004B2B36" w:rsidP="004B2B36">
      <w:pPr>
        <w:widowControl/>
        <w:spacing w:before="120" w:after="120" w:line="360" w:lineRule="auto"/>
        <w:ind w:left="229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(iv)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fil-punt 5, il-punt (a) jinbidel b’dan li ġej:</w:t>
      </w:r>
    </w:p>
    <w:p w14:paraId="54EDC27C" w14:textId="77777777" w:rsidR="004B2B36" w:rsidRPr="004B2B36" w:rsidRDefault="004B2B36" w:rsidP="004B2B36">
      <w:pPr>
        <w:widowControl/>
        <w:spacing w:before="120" w:after="120" w:line="360" w:lineRule="auto"/>
        <w:ind w:left="314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“5(a)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Sabiex jiġu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kkalkulati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l-assi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nozzjonali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tal-pensjoni għall-pensjoni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superstiti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bbażata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fuq id-dħul (il-Kapitolu 82 tal-Kodiċi tal-Assigurazzjoni Soċjali 2010:110), jekk ma tkunx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issodisfata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l-ħtieġa fil-leġiżlazzjoni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Żvediża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għad-dritt għall-pensjoni fir-rigward ta’ mill-anqas tlieta mill-ħames snin kalendarji eżatt qabel il-mewt tal-persuna assigurata (il-perijodu ta’ referenza), għandhom jitqiesu wkoll il-perijodi ta’ assigurazzjoni magħmula fi Stati Membri oħra daqslikieku dawn kienu ġew magħmula fl-Iżvezja. Il-perijodi ta’ assigurazzjoni magħmula fi Stati Membri oħra għandhom jitqiesu li huma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bbażati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fuq il-medja tal-bażi tal-pensjoni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Żvediża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. Jekk il-persuna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għandha sena biss fl-Iżvezja b’bażi ta’ pensjoni, kull perijodu ta’ assigurazzjoni fi Stat Membru ieħor għandu jitqies li jikkostitwixxi l-istess ammont.”;</w:t>
      </w:r>
    </w:p>
    <w:p w14:paraId="404AE5F7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465032F" w14:textId="77777777" w:rsidR="004B2B36" w:rsidRPr="004B2B36" w:rsidRDefault="004B2B36" w:rsidP="004B2B36">
      <w:pPr>
        <w:widowControl/>
        <w:spacing w:before="120" w:after="120" w:line="360" w:lineRule="auto"/>
        <w:ind w:left="157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(j)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fit-taqsima “IR-RENJU UNIT”:</w:t>
      </w:r>
    </w:p>
    <w:p w14:paraId="0237DC5F" w14:textId="77777777" w:rsidR="004B2B36" w:rsidRPr="004B2B36" w:rsidRDefault="004B2B36" w:rsidP="004B2B36">
      <w:pPr>
        <w:widowControl/>
        <w:spacing w:before="120" w:after="120" w:line="360" w:lineRule="auto"/>
        <w:ind w:left="242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il-punti 1 u 2 jinbidlu b’dan li ġej:</w:t>
      </w:r>
    </w:p>
    <w:p w14:paraId="340DE820" w14:textId="77777777" w:rsidR="004B2B36" w:rsidRPr="004B2B36" w:rsidRDefault="004B2B36" w:rsidP="004B2B36">
      <w:pPr>
        <w:widowControl/>
        <w:spacing w:before="120" w:after="120" w:line="360" w:lineRule="auto"/>
        <w:ind w:left="298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“1.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Fejn, konformi mal-leġiżlazzjoni tar-Renju Unit, persuna li tkun laħqet l-età pensjonabbli qabel is-6 ta’ April 2016 tista’ tkun intitolata għal pensjoni tal-irtirar jekk: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148EF5A3" w14:textId="77777777" w:rsidR="004B2B36" w:rsidRPr="004B2B36" w:rsidRDefault="004B2B36" w:rsidP="004B2B36">
      <w:pPr>
        <w:widowControl/>
        <w:spacing w:before="120" w:after="120" w:line="360" w:lineRule="auto"/>
        <w:ind w:left="355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jitqiesu l-kontribuzzjonijiet ta’ ex-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ex-sieħeb jew sieħba ċivili daqslikieku kienu l-kontribuzzjoni ta’ dik il-persuna stess; jew</w:t>
      </w:r>
    </w:p>
    <w:p w14:paraId="3BEB70D4" w14:textId="77777777" w:rsidR="000C58EC" w:rsidRDefault="004B2B36" w:rsidP="004B2B36">
      <w:pPr>
        <w:widowControl/>
        <w:spacing w:before="120" w:after="120" w:line="360" w:lineRule="auto"/>
        <w:ind w:left="3552" w:hanging="566"/>
        <w:rPr>
          <w:rFonts w:eastAsia="Aptos"/>
          <w:color w:val="000000"/>
          <w:kern w:val="2"/>
          <w:szCs w:val="24"/>
          <w:lang w:eastAsia="en-US"/>
          <w14:ligatures w14:val="standardContextual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il-kundizzjonijiet rilevanti tal-kontribuzzjoni jkunu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ssodisfati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mill-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is-sieħeb jew sieħba ċivili, l-ex-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l-ex-sħab ċivili, </w:t>
      </w:r>
    </w:p>
    <w:p w14:paraId="4B7228CF" w14:textId="1AFECC2C" w:rsidR="004B2B36" w:rsidRPr="004B2B36" w:rsidRDefault="004B2B36" w:rsidP="007E7175">
      <w:pPr>
        <w:widowControl/>
        <w:spacing w:before="120" w:after="120" w:line="360" w:lineRule="auto"/>
        <w:ind w:left="3552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dment li, f’kull każ li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l-ex-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l-ex-sieħeb jew l-ex-sieħba ċivili ta’ dik il-persuna huma jew kienu qed jeżerċitaw attività bħala impjegati jew jaħdmu għal rashom, u kienu soġġetti għal-leġiżlazzjoni ta’ wieħed jew żewġ Stati Membri jew aktar, japplikaw id-dispożizzjonijiet tal-Kapitolu 5 tat-Titolu III ta’ dan ir-Regolament sabiex jiġi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ddeterminat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il-leġiżlazzjoni tar-Renju Unit. F’dan il-każ, ir-referenzi fil-Kapitolu 5 għal “perijodi ta’ assigurazzjoni” għandhom jinftehmu bħala referenzi għal perijodi ta’ assigurazzjoni magħmula minn:</w:t>
      </w:r>
    </w:p>
    <w:p w14:paraId="759468AF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980F975" w14:textId="77777777" w:rsidR="004B2B36" w:rsidRPr="004B2B36" w:rsidRDefault="004B2B36" w:rsidP="004B2B36">
      <w:pPr>
        <w:widowControl/>
        <w:spacing w:before="120" w:after="120" w:line="360" w:lineRule="auto"/>
        <w:ind w:left="4118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(i)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sieħeb jew sieħba ċivili, ex-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ex-sieħeb jew ex-sieħba ċivili fejn issir pretensjoni minn:</w:t>
      </w:r>
    </w:p>
    <w:p w14:paraId="43EEEF52" w14:textId="77777777" w:rsidR="004B2B36" w:rsidRPr="004B2B36" w:rsidRDefault="004B2B36" w:rsidP="004B2B36">
      <w:pPr>
        <w:widowControl/>
        <w:spacing w:before="120" w:after="120" w:line="360" w:lineRule="auto"/>
        <w:ind w:left="4684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persuna miżżewġa jew sieħeb jew sieħba ċivili, jew</w:t>
      </w:r>
    </w:p>
    <w:p w14:paraId="405FF342" w14:textId="77777777" w:rsidR="004B2B36" w:rsidRPr="004B2B36" w:rsidRDefault="004B2B36" w:rsidP="004B2B36">
      <w:pPr>
        <w:widowControl/>
        <w:spacing w:before="120" w:after="120" w:line="360" w:lineRule="auto"/>
        <w:ind w:left="4684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persuna li ż-żwieġ jew sħubija ċivili tagħha ġew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itterminati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b’mod ieħor għajr il-mewt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tas-sieħeb jew sieħba ċivili; jew </w:t>
      </w:r>
    </w:p>
    <w:p w14:paraId="3C03F5FB" w14:textId="77777777" w:rsidR="004B2B36" w:rsidRPr="004B2B36" w:rsidRDefault="004B2B36" w:rsidP="004B2B36">
      <w:pPr>
        <w:widowControl/>
        <w:spacing w:before="120" w:after="120" w:line="360" w:lineRule="auto"/>
        <w:ind w:left="4118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ex-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konjuġi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jew ex-sieħeb jew ex-sieħba ċivili, fejn issir pretensjoni minn:</w:t>
      </w:r>
    </w:p>
    <w:p w14:paraId="7F007133" w14:textId="77777777" w:rsidR="004B2B36" w:rsidRPr="004B2B36" w:rsidRDefault="004B2B36" w:rsidP="004B2B36">
      <w:pPr>
        <w:widowControl/>
        <w:spacing w:before="120" w:after="120" w:line="360" w:lineRule="auto"/>
        <w:ind w:left="4684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armla, armel jew sieħeb jew sieħba ċivili li immedjatament qabel l-età pensjonabbli ma kinux intitolati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tal-ġenitur armel, jew</w:t>
      </w:r>
    </w:p>
    <w:p w14:paraId="4F03BB9F" w14:textId="77777777" w:rsidR="004B2B36" w:rsidRPr="004B2B36" w:rsidRDefault="004B2B36" w:rsidP="004B2B36">
      <w:pPr>
        <w:widowControl/>
        <w:spacing w:before="120" w:after="120" w:line="360" w:lineRule="auto"/>
        <w:ind w:left="4684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armla li żewġha jkun miet qabel id-9 ta’ April 2001 li immedjatament qabel l-età pensjonabbli ma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kinitx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intitolata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omm armla,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ta’ ġenitur armel jew pensjoni tar-romol, jew li hija intitolata biss għal pensjoni tar-romol relatata mal-età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kkalkulata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skont l-Artikolu 52(1)(b) ta’ dan ir-Regolament, u għal dan il-għan “pensjoni tar-romol relatata mal-età” tfisser pensjoni tar-romol pagabbli b’rata mnaqqsa skont it-taqsima 39(4) tal-Att tal-1992 dwar il-Kontribuzzjonijiet u l-Benefiċċji tas-Sigurtà Soċjali.</w:t>
      </w:r>
    </w:p>
    <w:p w14:paraId="5D41939C" w14:textId="77777777" w:rsidR="004B2B36" w:rsidRPr="004B2B36" w:rsidRDefault="004B2B36" w:rsidP="004B2B36">
      <w:pPr>
        <w:widowControl/>
        <w:spacing w:before="120" w:after="120" w:line="360" w:lineRule="auto"/>
        <w:ind w:left="272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Dan il-punt ma japplikax għall-persuni li jilħqu l-età pensjonabbli fis-6 ta’ April 2016 jew wara.</w:t>
      </w:r>
    </w:p>
    <w:p w14:paraId="37C8A123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26DA90E9" w14:textId="77777777" w:rsidR="004B2B36" w:rsidRPr="004B2B36" w:rsidRDefault="004B2B36" w:rsidP="004B2B36">
      <w:pPr>
        <w:widowControl/>
        <w:spacing w:before="120" w:after="120" w:line="360" w:lineRule="auto"/>
        <w:ind w:left="272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Għall-iskop tal-applikazzjoni tal-Artikolu 6 ta’ dan ir-Regolament għad-dispożizzjonijiet li jirregolaw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għall-attendenza,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għall-carers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, ▌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għall-għajxien b’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diżabbiltà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l-pagament għall-indipendenza personali, perjodu ta’ impjieg, impjieg awtonomu jew residenza magħmul f’territorju ta’ Stat Membru għajr ir-Renju Unit għandu jitqies safejn ikun meħtieġ biex jiġu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ssodisfati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l-kundizzjonijiet fir-rigward tal-perijodi ta’ preżenza meħtieġa fir-Renju Unit, qabel il-jum li fih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jiskatta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għall-ewwel darba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għall-benefiċċju inkwistjoni.”;</w:t>
      </w:r>
    </w:p>
    <w:p w14:paraId="29F60247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5DC22A25" w14:textId="77777777" w:rsidR="004B2B36" w:rsidRPr="004B2B36" w:rsidRDefault="004B2B36" w:rsidP="004B2B36">
      <w:pPr>
        <w:widowControl/>
        <w:spacing w:before="120" w:after="120" w:line="360" w:lineRule="auto"/>
        <w:ind w:left="170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fil-punt (4), l-ewwel paragrafu jinbidel b’dan li ġej:</w:t>
      </w:r>
    </w:p>
    <w:p w14:paraId="7CD7AACC" w14:textId="77777777" w:rsidR="004B2B36" w:rsidRPr="004B2B36" w:rsidRDefault="004B2B36" w:rsidP="004B2B36">
      <w:pPr>
        <w:widowControl/>
        <w:spacing w:before="120" w:after="120" w:line="360" w:lineRule="auto"/>
        <w:ind w:left="2266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“4.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 xml:space="preserve">Meta japplika l-Artikolu 46 ta’ dan ir-Regolament, jekk il-persuna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tinkapaċita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ruħha fuq ix-xogħol b’riżultat ta’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invalidità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waqt li soġġetta għal-leġiżlazzjoni ta’ Stat Membru ieħor, ir-Renju Unit għandu, għall-iskopijiet tat-Taqsima 30A (5) tal-Att tal-1992 dwar il-Kontribuzzjonijiet u l-Benefiċċji tas-Sigurtà Soċjali, il-Parti 1 tal-Att dwar ir-Riforma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Welfare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tal-2007 jew id-dispożizzjonijiet korrispondenti tal-Irlanda ta’ Fuq, iqis kwalunkwe perijodu li fih il-persuna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kkonċernata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tkun irċeviet, fir-rigward ta’ dik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inkapaċità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għax-xogħol:</w:t>
      </w:r>
    </w:p>
    <w:p w14:paraId="78C060BF" w14:textId="77777777" w:rsidR="004B2B36" w:rsidRPr="004B2B36" w:rsidRDefault="004B2B36" w:rsidP="004B2B36">
      <w:pPr>
        <w:widowControl/>
        <w:spacing w:before="120" w:after="120" w:line="360" w:lineRule="auto"/>
        <w:ind w:left="283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benefiċċji fi flus għall-mard jew pagi jew salarju minflokhom; jew</w:t>
      </w:r>
    </w:p>
    <w:p w14:paraId="074C7D58" w14:textId="77777777" w:rsidR="004B2B36" w:rsidRPr="004B2B36" w:rsidRDefault="004B2B36" w:rsidP="004B2B36">
      <w:pPr>
        <w:widowControl/>
        <w:spacing w:before="120" w:after="120" w:line="360" w:lineRule="auto"/>
        <w:ind w:left="2832" w:hanging="5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benefiċċji fis-sens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Kapitoli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4 u 5 tat-Titolu III ta’ dan ir-Regolament mogħtija fir-rigward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invalidità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tkun segwiet dik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inkapaċità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għax-xogħol, skont il-leġiżlazzjoni tal-Istat Membru l-ieħor, daqslikieku dawn kienu perijodi ta’, skont kif jixraq, benefiċċju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għall-inkapaċità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għal żmien qasir imħallas skont it-Taqsimiet 30 A (1)-(4) tal-Att tal-1992 dwar il-Kontribuzzjonijiet u l-Benefiċċji tas-Sigurtà Soċjali, il-Parti 1 tal-Att dwar ir-Riforma tal-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Welfare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tal-2007 jew id-dispożizzjonijiet korrispondenti tal-Irlanda ta’ Fuq.</w:t>
      </w:r>
    </w:p>
    <w:p w14:paraId="1C71597C" w14:textId="77777777" w:rsidR="004B2B36" w:rsidRPr="004B2B36" w:rsidRDefault="004B2B36" w:rsidP="004B2B36">
      <w:pPr>
        <w:widowControl/>
        <w:spacing w:before="120" w:after="120" w:line="360" w:lineRule="auto"/>
        <w:ind w:left="2266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▌";</w:t>
      </w:r>
    </w:p>
    <w:p w14:paraId="4382AC95" w14:textId="77777777" w:rsidR="004B2B36" w:rsidRPr="004B2B36" w:rsidRDefault="004B2B36" w:rsidP="004B2B36">
      <w:pPr>
        <w:widowControl/>
        <w:spacing w:line="360" w:lineRule="auto"/>
        <w:rPr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723B55C" w14:textId="77777777" w:rsidR="004B2B36" w:rsidRPr="004B2B36" w:rsidRDefault="004B2B36" w:rsidP="004B2B36">
      <w:pPr>
        <w:widowControl/>
        <w:spacing w:before="120" w:after="120" w:line="360" w:lineRule="auto"/>
        <w:ind w:left="850" w:hanging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(10)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  <w:t>jiżdiedu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li ġejjin:</w:t>
      </w:r>
    </w:p>
    <w:p w14:paraId="7FF14D1B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“ANNESS XII</w:t>
      </w:r>
    </w:p>
    <w:p w14:paraId="6727F7F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BENEFIĊĊJI GĦALL-KURA FIT-TUL ▌ IPPROVDUTI PERMEZZ TA’ DEROGA MILL-ARTIKOLU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33A(2)</w:t>
      </w:r>
    </w:p>
    <w:p w14:paraId="0360EC5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(L-Artikolu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33a(2)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) ▌</w:t>
      </w:r>
    </w:p>
    <w:p w14:paraId="38579A20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L-AWSTRIJA</w:t>
      </w:r>
    </w:p>
    <w:p w14:paraId="13C09345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Benefiċċju għal kura fit-tul (Att Federali dwar benefiċċju għal kura fit-tul, BGBI. I Nru. 110/1993 kif emendat) mogħti b’riżultat ta’ inċidenti fuq il-post tax-xogħol u mard okkupazzjonali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skont il-Kapitolu 2 tat-Titolu III — Benefiċċji fir-rigward tal-inċidenti fuq il-post tax-xogħol u mard okkupazzjonali.</w:t>
      </w:r>
    </w:p>
    <w:p w14:paraId="5DDE8925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FRANZA</w:t>
      </w:r>
    </w:p>
    <w:p w14:paraId="3D402A6E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għall-attendenza kostanti (Kodiċi tas-Sigurtà Soċjali, l-Artikolu L.355–1) hija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taħt il-Kapitolu 4 tat-Titolu III – Benefiċċji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invalidità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skont il-Kapitolu 5 tat-Titolu III – Benefiċċju tax-xjuħija, skont jekk dan il-benefiċċju jitħallasx bħala suppliment; </w:t>
      </w:r>
    </w:p>
    <w:p w14:paraId="61A89D9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Benefiċċju supplimentari għall-attendenza kostanti (Kodiċi tas-Sigurtà Soċjali, l-Artikolu L.434-2)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taħt il-Kapitolu 2 tat-Titolu III – Benefiċċji fir-rigward ta’ inċidenti fuq il-post tax-xogħol u mard okkupazzjonali.</w:t>
      </w:r>
    </w:p>
    <w:p w14:paraId="1CB1BB30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966EF6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IL-ĠERMANJA</w:t>
      </w:r>
    </w:p>
    <w:p w14:paraId="2CFB7A3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Benefiċċji għall-kura fit-tul fir-rigward ta’ inċidenti fuq il-post tax-xogħol u mard okkupazzjonali (Il-Ktieb VII tal-Kodiċi Soċjali Ġermaniż, il-paragrafu (44) huma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skont il-Kapitolu 2 tat-Titolu III – Benefiċċji fir-rigward ta’ inċidenti fuq il-post tax-xogħol u mard okkupazzjonali. </w:t>
      </w:r>
    </w:p>
    <w:p w14:paraId="468C7F7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IL-POLONJA</w:t>
      </w:r>
    </w:p>
    <w:p w14:paraId="17032997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Suppliment għall-kura (l-Att tas-17 ta’ Diċembru 1998 dwar il-benefiċċji tax-xjuħija u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invalidità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mill-Fond tal-Assigurazzjoni Soċjali) huwa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kkoordinat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skont il-Kapitolu 4 tat-Titolu III – Benefiċċji ta’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invalidità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jew skont il-Kapitolu 5 tat-Titolu III – Benefiċċju tax-xjuħija, skont il-benefiċċju li l-kura hija maħsuba biex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tissupplimenta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</w:t>
      </w:r>
    </w:p>
    <w:p w14:paraId="6F5F372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ANNESS XIII</w:t>
      </w:r>
    </w:p>
    <w:p w14:paraId="32D3E74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BENEFIĊĊJI TAL-FAMILJA FI FLUS MAĦSUBA BIEX JISSOSTITWIXXU D-DĦUL WAQT PERIJODI TAT-TROBBIJA TAT-TFAL</w:t>
      </w:r>
    </w:p>
    <w:p w14:paraId="065D52D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(Artikolu 68b)</w:t>
      </w:r>
    </w:p>
    <w:p w14:paraId="45408C40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Parti I Benefiċċji tal-familja fi flus maħsuba biex jissostitwixxu l-introjtu waqt perijodi ta’ trobbija tat-tfal </w:t>
      </w:r>
    </w:p>
    <w:p w14:paraId="5851544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(Artikolu 68b(1))</w:t>
      </w:r>
    </w:p>
    <w:p w14:paraId="431B309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L-AWSTRIJA</w:t>
      </w:r>
    </w:p>
    <w:p w14:paraId="0524C47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għall-Kura tat-Tfal b’Rata Fissa (Att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għall-Kura tat-Tfal, 2001/103);</w:t>
      </w:r>
    </w:p>
    <w:p w14:paraId="6E90C88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għall-Kura tat-Tfal bħala sostituzzjoni ta’ dħul bi qligħ (Att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għall-Kura tat-Tfal, 2001/103);</w:t>
      </w:r>
    </w:p>
    <w:p w14:paraId="436942E6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Bonus tas-sieħeb jew sieħba (Att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għall-Kura tat-Tfal, 2001/103).</w:t>
      </w:r>
    </w:p>
    <w:p w14:paraId="38384E64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63242E30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Il-BELĠJU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7E0CDBCC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Dritt għal leave tal-ġenituri fil-qafas ta’ interruzzjoni tal-karriera professjonali (Digriet Irjali 29/10/1997 dwar l-introduzzjoni ta’ leave tal-ġenituri fil-qafas ta’ interruzzjoni tal-karriera professjonali).</w:t>
      </w:r>
    </w:p>
    <w:p w14:paraId="4E5924A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Il-BULGARIJA</w:t>
      </w:r>
      <w:proofErr w:type="spellEnd"/>
    </w:p>
    <w:p w14:paraId="4CE125E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Benefiċċju għat-tqala u t-twelid ta’ trabi (Kodiċi tal-Assigurazzjoni Soċjali,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ippromulgat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SG Nru 110 mis-17.12.1999, fis-seħħ mill-1 ta’ Jannar 2000) li jibda mis-sitt xahar ta’ età tat-tfal;</w:t>
      </w:r>
    </w:p>
    <w:p w14:paraId="747861C3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Benefiċċju mal-Adozzjoni tat-Tfal bejn sentejn u ħames snin (Kodiċi tal-Assigurazzjoni Soċjali,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ippromulgat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SG Nru 110 mis-17.12.1999, fis-seħħ mill-1 ta’ Jannar 2000);</w:t>
      </w:r>
    </w:p>
    <w:p w14:paraId="494B7B4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Benefiċċju għat-trobbija ta’ wild ta’ età żgħira (Kodiċi tal-Assigurazzjoni Soċjali,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ippromulgat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SG Nru 110 tal-17.12.1999, fis-seħħ mill-1 ta’ Jannar 2000).</w:t>
      </w:r>
    </w:p>
    <w:p w14:paraId="6FC58CB0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IR-REPUBBLIKA ĊEKA</w:t>
      </w:r>
    </w:p>
    <w:p w14:paraId="08B32EBB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(Att dwar l-Appoġġ Soċjali tal-Istat Nru 117/1995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Coll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., kif emendat)</w:t>
      </w:r>
    </w:p>
    <w:p w14:paraId="5D1479E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ID-DANIMARKA</w:t>
      </w:r>
    </w:p>
    <w:p w14:paraId="75954EB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Rifużjoni tal-Paga (Att dwar l-Iskema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Ugwalizzazzjoni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għas-settur privat) li tibda mill-15-il ġimgħa wara t-twelid;</w:t>
      </w:r>
    </w:p>
    <w:p w14:paraId="7BF9740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Benefiċċji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fi flus (Att ta’ Konsolidazzjoni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Intitolament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għal-leave u l-Benefiċċji f’Każ ta’ Twelid) li jibdew mill-15-il ġimgħa wara t-twelid.</w:t>
      </w:r>
    </w:p>
    <w:p w14:paraId="2BE44D1D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706F2A0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L-ESTONJA</w:t>
      </w:r>
    </w:p>
    <w:p w14:paraId="73AC15D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tal-Ġenituri (Att dwar il-Benefiċċji tal-Familja tal-15 ta’ Ġunju 2016).</w:t>
      </w:r>
    </w:p>
    <w:p w14:paraId="2BD0093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IL-FINLANDJA</w:t>
      </w:r>
    </w:p>
    <w:p w14:paraId="66FE70E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(Att dwar l-Assigurazzjoni tal-Mard, 1224/2004).</w:t>
      </w:r>
    </w:p>
    <w:p w14:paraId="4A3E134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FRANZA</w:t>
      </w:r>
    </w:p>
    <w:p w14:paraId="4A77527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komplement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għażla libera ta’ attività applikabbli (tfal imwielda/adottati qabel l-1 ta’ Jannar 2015) (l-Artikolu 60-II tal-Att dwar il-Finanzjament tas-Sigurtà Soċjali għall-2004);</w:t>
      </w:r>
    </w:p>
    <w:p w14:paraId="5EA3120B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Il-benefiċċju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kondiviżjoni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tat-trobbija tat-tfal (PREPARE) (tfal imwielda fl-1 ta’ Jannar 2015 jew wara) (l-Artikolu 8-I-7° - Att Nru 2014-873 tal-4 ta’ Awwissu 2014 għal ugwaljanza vera bejn in-nisa u l-irġiel).</w:t>
      </w:r>
    </w:p>
    <w:p w14:paraId="30F80B0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IL-ĠERMANJA</w:t>
      </w:r>
    </w:p>
    <w:p w14:paraId="36CC265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(Att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u l-Leave tal-Ġenituri).</w:t>
      </w:r>
    </w:p>
    <w:p w14:paraId="50E7E22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L-UNGERIJA</w:t>
      </w:r>
    </w:p>
    <w:p w14:paraId="6ADBA00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Miżata għall-kura tat-tfal (Att LXXXIII tal-1997 dwar is-Servizzi tas-Sistema Obbligatorja tal-Assigurazzjoni tas-Saħħa).</w:t>
      </w:r>
    </w:p>
    <w:p w14:paraId="0696E65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L-ITALJA</w:t>
      </w:r>
    </w:p>
    <w:p w14:paraId="660E66B3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 leave tal-ġenituri (Digriet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Leġiżlattiv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tas-26 ta’ Marzu 2001, Nru 151).</w:t>
      </w:r>
    </w:p>
    <w:p w14:paraId="5186C07C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39933E9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IL-LATVJA</w:t>
      </w:r>
    </w:p>
    <w:p w14:paraId="60D630F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tal-ġenituri (Liġi dwar l-Assigurazzjoni tal-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l-Mard tas-06.11.1995).</w:t>
      </w:r>
    </w:p>
    <w:p w14:paraId="1421D12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IL-LITWANJA</w:t>
      </w:r>
    </w:p>
    <w:p w14:paraId="7061489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għall-kura tat-tfal (Liġi tar-Repubblika tal-Litwanja tal-21 ta’ Diċembru 2000 dwar l-Assigurazzjoni Soċjali għall-Mard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Maternità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Nru IX-110; kif emendata).</w:t>
      </w:r>
    </w:p>
    <w:p w14:paraId="5F2B9682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IL-LUSSEMBURGU</w:t>
      </w:r>
    </w:p>
    <w:p w14:paraId="2639F396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Dħul ta’ Sostituzzjoni tal-Leave tal-Ġenituri (Liġi tat-3 ta’ Novembru 2016 li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tirriforma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l-leave tal-ġenituri).</w:t>
      </w:r>
    </w:p>
    <w:p w14:paraId="18428CB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IL-POLONJA</w:t>
      </w:r>
    </w:p>
    <w:p w14:paraId="4C1D56C5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Suppliment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għall-allowance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tal-familja għall-kura tat-tfal matul il-perijodu ta’ leave tal-ġenituri (Att tat-28 ta’ Novembru 2003 dwar il-Benefiċċji tal-Familja);</w:t>
      </w:r>
    </w:p>
    <w:p w14:paraId="1C969AEF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tal-Ġenituri (Att tat-28 ta’ Novembru 2003 dwar il-benefiċċji tal-familja).</w:t>
      </w:r>
    </w:p>
    <w:p w14:paraId="58C294B8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IL-PORTUGALL</w:t>
      </w:r>
    </w:p>
    <w:p w14:paraId="3BD04524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Digrieti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Leġiżlattivi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Nru 89/2009 tad-9 ta’ April 2009, u Nru 91/2009 tad-9 ta’ April 2009) li jibdew mis-seba’ ġimgħa wara t-twelid;</w:t>
      </w:r>
    </w:p>
    <w:p w14:paraId="3FF937F1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estiża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Digrieti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Leġiżlattivi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Nru 89/2009 tad-9 ta’ April 2009, u Nru 91/2009 tad-9 ta’ April 2009);</w:t>
      </w:r>
    </w:p>
    <w:p w14:paraId="56E3E56D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(c)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għall-adozzjoni (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Digrieti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Leġiżlattivi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Nru 89/2009 tad-9 ta’ April 2009, u Nru 91/2009 tad-9 ta’ April 2009).</w:t>
      </w:r>
    </w:p>
    <w:p w14:paraId="7FE56E5F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FC8224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IR-RUMANIJA</w:t>
      </w:r>
    </w:p>
    <w:p w14:paraId="5BD8E479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Indennizz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Kull Xahar għat-Trobbija tat-Tfal (Ordinanza ta’ Emerġenza tal-Gvern Nru 111 tat-8 ta’ Diċembru 2010 dwar il-leave tal-ġenituri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indennizz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kull xahar għat-trobbija tat-tfal, bl-emendi u l-addizzjonijiet sussegwenti).</w:t>
      </w:r>
    </w:p>
    <w:p w14:paraId="2AC1E381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IS-SLOVAKKJA</w:t>
      </w:r>
    </w:p>
    <w:p w14:paraId="6B4194C4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(Att dwar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Nru 571/2009, kif emendat).</w:t>
      </w:r>
    </w:p>
    <w:p w14:paraId="4DF5194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IS-SLOVENJA</w:t>
      </w:r>
    </w:p>
    <w:p w14:paraId="4ED80FE9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Kumpens tal-Ġenituri (Att dwar il-Protezzjoni tal-Ġenituri u l-Benefiċċji tal-Familja, Gazzetta Uffiċjali Nru 26/14 u 15/90, ZSDP-1);</w:t>
      </w:r>
    </w:p>
    <w:p w14:paraId="51E74A4A" w14:textId="77777777" w:rsidR="004B2B36" w:rsidRPr="004B2B36" w:rsidRDefault="004B2B36" w:rsidP="004B2B36">
      <w:pPr>
        <w:widowControl/>
        <w:spacing w:before="120" w:after="120" w:line="360" w:lineRule="auto"/>
        <w:ind w:left="141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Allowance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tal-Ġenituri (Att dwar il-Protezzjoni tal-Ġenituri u l-Benefiċċji tal-Familja, Gazzetta uffiċjali Nru 26/14 u 15/90, ZSDP-1).</w:t>
      </w:r>
    </w:p>
    <w:p w14:paraId="3119E142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8E37BC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L-IŻVEZJA</w:t>
      </w:r>
    </w:p>
    <w:p w14:paraId="5A10D3E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Benefiċċju tal-ġenituri (il-Kapitolu 12 tal-Kodiċi tal-Assigurazzjoni Soċjali (2010:110)).</w:t>
      </w:r>
    </w:p>
    <w:p w14:paraId="529EA88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Parti II Stati Membri li jagħtu b’mod sħiħ il-benefiċċji tal-familja msemmija fl-Artikolu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68b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</w:t>
      </w:r>
    </w:p>
    <w:p w14:paraId="2BB4FC52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(Artikolu 68b(2)).</w:t>
      </w:r>
    </w:p>
    <w:p w14:paraId="59409A1F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L-ESTONJA</w:t>
      </w:r>
    </w:p>
    <w:p w14:paraId="1E658A47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IL-FINLANDJA</w:t>
      </w:r>
    </w:p>
    <w:p w14:paraId="387698AA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IL-LITWANJA</w:t>
      </w:r>
    </w:p>
    <w:p w14:paraId="38CB878D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IL-LUSSEMBURGU</w:t>
      </w:r>
    </w:p>
    <w:p w14:paraId="731C053C" w14:textId="77777777" w:rsidR="004B2B36" w:rsidRPr="004B2B36" w:rsidRDefault="004B2B36" w:rsidP="004B2B36">
      <w:pPr>
        <w:widowControl/>
        <w:spacing w:before="120" w:after="120" w:line="360" w:lineRule="auto"/>
        <w:ind w:left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L-IŻVEZJA”.</w:t>
      </w:r>
    </w:p>
    <w:p w14:paraId="1501C6E9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szCs w:val="24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003892B8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b/>
          <w:i/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ANNESS II</w:t>
      </w:r>
    </w:p>
    <w:p w14:paraId="1561478E" w14:textId="77777777" w:rsidR="004B2B36" w:rsidRPr="004B2B36" w:rsidRDefault="004B2B36" w:rsidP="004B2B36">
      <w:pPr>
        <w:widowControl/>
        <w:spacing w:before="120" w:after="120" w:line="360" w:lineRule="auto"/>
        <w:jc w:val="center"/>
        <w:rPr>
          <w:color w:val="000000"/>
          <w:szCs w:val="24"/>
          <w:lang w:eastAsia="en-US"/>
        </w:rPr>
      </w:pP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Emendi </w:t>
      </w:r>
      <w:proofErr w:type="spellStart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>għall-Annessi</w:t>
      </w:r>
      <w:proofErr w:type="spellEnd"/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 għar-Regolament (KE) Nru 987/2009</w:t>
      </w:r>
    </w:p>
    <w:p w14:paraId="5002DA98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Annessi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għar-Regolament (KE) Nru 987/2009 huma emendati kif ġej:</w:t>
      </w:r>
    </w:p>
    <w:p w14:paraId="1888D06B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L-Anness 1 huwa emendat kif ġej:</w:t>
      </w:r>
    </w:p>
    <w:p w14:paraId="53B064B3" w14:textId="77777777" w:rsidR="004B2B36" w:rsidRPr="004B2B36" w:rsidRDefault="004B2B36" w:rsidP="004B2B36">
      <w:pPr>
        <w:widowControl/>
        <w:spacing w:before="120" w:after="120" w:line="360" w:lineRule="auto"/>
        <w:ind w:left="157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(a)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it-taqsima “BELĠJU – ĠERMANJA” titħassar; </w:t>
      </w:r>
    </w:p>
    <w:p w14:paraId="3113F9F9" w14:textId="77777777" w:rsidR="004B2B36" w:rsidRPr="004B2B36" w:rsidRDefault="004B2B36" w:rsidP="004B2B36">
      <w:pPr>
        <w:widowControl/>
        <w:spacing w:before="120" w:after="120" w:line="360" w:lineRule="auto"/>
        <w:ind w:left="157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(b)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fit-taqsima “BELĠJU – FRANZA”, il-punt (f) jinbidel b’dan li ġej: </w:t>
      </w:r>
    </w:p>
    <w:p w14:paraId="6669A237" w14:textId="77777777" w:rsidR="004B2B36" w:rsidRPr="004B2B36" w:rsidRDefault="004B2B36" w:rsidP="004B2B36">
      <w:pPr>
        <w:widowControl/>
        <w:spacing w:before="120" w:after="120" w:line="360" w:lineRule="auto"/>
        <w:ind w:left="2291" w:hanging="720"/>
        <w:rPr>
          <w:color w:val="000000"/>
          <w:szCs w:val="24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“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(f)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L-Iskambju ta’ Ittri tal-21 ta’ Novembru 1994 u tat-8 ta’ Frar 1995 rigward il-proċeduri tas-soluzzjoni ta’ talbiet reċiproċi skont l-Artikoli 93, 94, 95 u 96 tar-Regolament (KEE) Nru 574/72, fil-verżjoni emendata mill-Iskambju ta’ Ittri tat-2 ta’ April 2021 u l-21 ta’ Novembru 2022.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”;</w:t>
      </w:r>
    </w:p>
    <w:p w14:paraId="7D81133C" w14:textId="77777777" w:rsidR="004B2B36" w:rsidRPr="004B2B36" w:rsidRDefault="004B2B36" w:rsidP="004B2B36">
      <w:pPr>
        <w:widowControl/>
        <w:spacing w:before="120" w:after="120" w:line="360" w:lineRule="auto"/>
        <w:ind w:left="157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(c) fit-taqsimiet “DANIMARKA – FINLANDJA” u “DANIMARKA – ŻVEZJA” it-test f’kull każ </w:t>
      </w:r>
      <w:r w:rsidRPr="004B2B36">
        <w:rPr>
          <w:rFonts w:eastAsia="Aptos"/>
          <w:b/>
          <w:bCs/>
          <w:i/>
          <w:iCs/>
          <w:color w:val="000000"/>
          <w:kern w:val="2"/>
          <w:szCs w:val="24"/>
          <w:lang w:eastAsia="en-US"/>
          <w14:ligatures w14:val="standardContextual"/>
        </w:rPr>
        <w:t xml:space="preserve">jinbidel 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b’dan li ġej:</w:t>
      </w:r>
    </w:p>
    <w:p w14:paraId="5BCBDD48" w14:textId="77777777" w:rsidR="004B2B36" w:rsidRPr="004B2B36" w:rsidRDefault="004B2B36" w:rsidP="004B2B36">
      <w:pPr>
        <w:widowControl/>
        <w:spacing w:before="120" w:after="120" w:line="360" w:lineRule="auto"/>
        <w:ind w:left="157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“L-arranġament Amministrattiv għall-implimentazzjoni tal-Konvenzjoni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Nordika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dwar is-Sigurtà Soċjali tat-12 ta’ Ġunju 2012.”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</w:t>
      </w:r>
    </w:p>
    <w:p w14:paraId="36F4EFFE" w14:textId="77777777" w:rsidR="004B2B36" w:rsidRPr="004B2B36" w:rsidRDefault="004B2B36" w:rsidP="004B2B36">
      <w:pPr>
        <w:widowControl/>
        <w:spacing w:before="120" w:after="120" w:line="360" w:lineRule="auto"/>
        <w:ind w:left="1570" w:hanging="850"/>
        <w:rPr>
          <w:color w:val="000000"/>
          <w:szCs w:val="24"/>
          <w:lang w:eastAsia="en-US"/>
        </w:rPr>
      </w:pPr>
    </w:p>
    <w:p w14:paraId="6DA7BF22" w14:textId="77777777" w:rsidR="004B2B36" w:rsidRPr="004B2B36" w:rsidRDefault="004B2B36" w:rsidP="004B2B36">
      <w:pPr>
        <w:widowControl/>
        <w:spacing w:before="120" w:after="120" w:line="360" w:lineRule="auto"/>
        <w:ind w:left="1570" w:hanging="85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(d)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it-taqsima “ĠERMANJA – FRANZA” titħassar;</w:t>
      </w:r>
    </w:p>
    <w:p w14:paraId="575C6FB7" w14:textId="77777777" w:rsidR="004B2B36" w:rsidRPr="004B2B36" w:rsidRDefault="004B2B36" w:rsidP="004B2B36">
      <w:pPr>
        <w:widowControl/>
        <w:spacing w:before="120" w:after="120" w:line="360" w:lineRule="auto"/>
        <w:ind w:left="1440" w:hanging="720"/>
        <w:rPr>
          <w:b/>
          <w:i/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(e)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fit-taqsima “ĠERMANJA – LUSSEMBURGU”, il-punti (a) u (b) jitħassru;</w:t>
      </w:r>
    </w:p>
    <w:p w14:paraId="10369CC5" w14:textId="77777777" w:rsidR="004B2B36" w:rsidRPr="004B2B36" w:rsidRDefault="004B2B36" w:rsidP="004B2B36">
      <w:pPr>
        <w:widowControl/>
        <w:spacing w:line="360" w:lineRule="auto"/>
        <w:rPr>
          <w:b/>
          <w:i/>
          <w:color w:val="000000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1A28EA84" w14:textId="77777777" w:rsidR="004B2B36" w:rsidRPr="004B2B36" w:rsidRDefault="004B2B36" w:rsidP="004B2B36">
      <w:pPr>
        <w:widowControl/>
        <w:spacing w:before="120" w:after="120" w:line="360" w:lineRule="auto"/>
        <w:ind w:left="720" w:hanging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lastRenderedPageBreak/>
        <w:t>(f) fit-taqsima “FINLANDJA – ŻVEZJA”, it-test jinbidel b’dan li ġej:</w:t>
      </w:r>
    </w:p>
    <w:p w14:paraId="2EB97F3B" w14:textId="77777777" w:rsidR="004B2B36" w:rsidRPr="004B2B36" w:rsidRDefault="004B2B36" w:rsidP="004B2B36">
      <w:pPr>
        <w:widowControl/>
        <w:spacing w:before="120" w:after="120" w:line="360" w:lineRule="auto"/>
        <w:ind w:left="157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“L-arranġament Amministrattiv għall-implimentazzjoni tal-Konvenzjoni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Nordika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dwar is-Sigurtà Soċjali tat-12 ta’ Ġunju 2012.”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;</w:t>
      </w:r>
    </w:p>
    <w:p w14:paraId="1D52B388" w14:textId="77777777" w:rsidR="004B2B36" w:rsidRPr="004B2B36" w:rsidRDefault="004B2B36" w:rsidP="004B2B36">
      <w:pPr>
        <w:widowControl/>
        <w:spacing w:before="120" w:after="120" w:line="360" w:lineRule="auto"/>
        <w:ind w:left="720" w:hanging="720"/>
        <w:rPr>
          <w:b/>
          <w:i/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l-Anness 5 jitħassar;</w:t>
      </w:r>
    </w:p>
    <w:p w14:paraId="08BE2B9F" w14:textId="77777777" w:rsidR="004B2B36" w:rsidRPr="004B2B36" w:rsidRDefault="004B2B36" w:rsidP="004B2B36">
      <w:pPr>
        <w:widowControl/>
        <w:spacing w:before="120" w:after="120" w:line="360" w:lineRule="auto"/>
        <w:ind w:left="720" w:hanging="720"/>
        <w:rPr>
          <w:b/>
          <w:i/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(3)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ab/>
        <w:t>jiżdied l-anness li ġej:</w:t>
      </w:r>
    </w:p>
    <w:p w14:paraId="029C239E" w14:textId="77777777" w:rsidR="004B2B36" w:rsidRPr="004B2B36" w:rsidRDefault="004B2B36" w:rsidP="004B2B36">
      <w:pPr>
        <w:widowControl/>
        <w:spacing w:before="120" w:after="120" w:line="360" w:lineRule="auto"/>
        <w:ind w:left="720"/>
        <w:rPr>
          <w:b/>
          <w:i/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“ANNESS 6</w:t>
      </w:r>
    </w:p>
    <w:p w14:paraId="3B0F285C" w14:textId="77777777" w:rsidR="004B2B36" w:rsidRPr="004B2B36" w:rsidRDefault="004B2B36" w:rsidP="004B2B36">
      <w:pPr>
        <w:widowControl/>
        <w:spacing w:before="120" w:after="120" w:line="360" w:lineRule="auto"/>
        <w:ind w:left="720"/>
        <w:rPr>
          <w:color w:val="000000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(Artikolu 15(1b)) </w:t>
      </w:r>
    </w:p>
    <w:p w14:paraId="4F8C2199" w14:textId="77777777" w:rsidR="004B2B36" w:rsidRPr="004B2B36" w:rsidRDefault="004B2B36" w:rsidP="004B2B36">
      <w:pPr>
        <w:widowControl/>
        <w:spacing w:before="120" w:after="120" w:line="360" w:lineRule="auto"/>
        <w:ind w:left="720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Settur tal-Kostruzzjoni</w:t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br/>
        <w:t>Is-settur tal-kostruzzjoni fis-sens tal-Artikolu 15 jinkludi x-xogħol kollu tal-bini relatat mal-kostruzzjoni, it-tiswija, il-manutenzjoni, l-alterazzjoni jew id-demolizzjoni tal-bini, u b’mod partikolari x-xogħol li ġej:</w:t>
      </w:r>
    </w:p>
    <w:p w14:paraId="4DF1C2B2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it-tħaffir;</w:t>
      </w:r>
    </w:p>
    <w:p w14:paraId="4EC717E1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iċ-ċaqliq tat-terrapien jew ħamrija;</w:t>
      </w:r>
    </w:p>
    <w:p w14:paraId="46EBFE2F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il-kostruzzjoni;</w:t>
      </w:r>
    </w:p>
    <w:p w14:paraId="66833D0B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(4)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assemblaġġ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u 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iżmuntar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 xml:space="preserve"> ta’ elementi 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prefabbrikati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;</w:t>
      </w:r>
    </w:p>
    <w:p w14:paraId="53C9C562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(5)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l-armar jew l-installazzjoni;</w:t>
      </w:r>
    </w:p>
    <w:p w14:paraId="7EA61A23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(6)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l-alterazzjonijiet;</w:t>
      </w:r>
    </w:p>
    <w:p w14:paraId="4545B33D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(7)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ir-rinovazzjoni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;</w:t>
      </w:r>
    </w:p>
    <w:p w14:paraId="1DFA1530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(8)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it-tiswijiet;</w:t>
      </w:r>
    </w:p>
    <w:p w14:paraId="1E0B86BD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(9)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l-</w:t>
      </w:r>
      <w:proofErr w:type="spellStart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iżmuntar</w:t>
      </w:r>
      <w:proofErr w:type="spellEnd"/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;</w:t>
      </w:r>
    </w:p>
    <w:p w14:paraId="3B3CD242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(10)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id-demolizzjoni;</w:t>
      </w:r>
    </w:p>
    <w:p w14:paraId="275B0066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(11)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il-manutenzjoni;</w:t>
      </w:r>
    </w:p>
    <w:p w14:paraId="692B1B66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(12)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ix-xogħol ta’ manutenzjoni, żebgħa u tindif;</w:t>
      </w:r>
    </w:p>
    <w:p w14:paraId="35C709CC" w14:textId="77777777" w:rsidR="004B2B36" w:rsidRPr="004B2B36" w:rsidRDefault="004B2B36" w:rsidP="004B2B36">
      <w:pPr>
        <w:widowControl/>
        <w:spacing w:before="120" w:after="120" w:line="360" w:lineRule="auto"/>
        <w:ind w:left="1286" w:hanging="566"/>
        <w:rPr>
          <w:color w:val="000000"/>
          <w:szCs w:val="24"/>
          <w:lang w:eastAsia="en-US"/>
        </w:rPr>
      </w:pP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(13)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ab/>
      </w:r>
      <w:r w:rsidRPr="004B2B36">
        <w:rPr>
          <w:rFonts w:eastAsia="Aptos"/>
          <w:b/>
          <w:i/>
          <w:color w:val="000000"/>
          <w:kern w:val="2"/>
          <w:szCs w:val="24"/>
          <w:lang w:eastAsia="en-US"/>
          <w14:ligatures w14:val="standardContextual"/>
        </w:rPr>
        <w:t>it-titjib.”.</w:t>
      </w:r>
    </w:p>
    <w:p w14:paraId="2FCFA69C" w14:textId="77777777" w:rsidR="004B2B36" w:rsidRPr="004B2B36" w:rsidRDefault="004B2B36" w:rsidP="004B2B36">
      <w:pPr>
        <w:widowControl/>
        <w:spacing w:line="360" w:lineRule="auto"/>
        <w:rPr>
          <w:color w:val="000000"/>
          <w:lang w:eastAsia="en-US"/>
        </w:rPr>
      </w:pPr>
      <w:r w:rsidRPr="004B2B36">
        <w:rPr>
          <w:rFonts w:ascii="Aptos" w:eastAsia="Aptos" w:hAnsi="Aptos"/>
          <w:color w:val="000000"/>
          <w:kern w:val="2"/>
          <w:szCs w:val="24"/>
          <w:lang w:eastAsia="en-US"/>
          <w14:ligatures w14:val="standardContextual"/>
        </w:rPr>
        <w:br w:type="page"/>
      </w:r>
    </w:p>
    <w:p w14:paraId="4C377DCC" w14:textId="77777777" w:rsidR="004B2B36" w:rsidRPr="004B2B36" w:rsidRDefault="004B2B36" w:rsidP="004B2B36">
      <w:pPr>
        <w:widowControl/>
        <w:spacing w:before="120" w:after="120" w:line="360" w:lineRule="auto"/>
        <w:rPr>
          <w:color w:val="000000"/>
          <w:lang w:eastAsia="en-US"/>
        </w:r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lastRenderedPageBreak/>
        <w:t>Il-Kummissjoni għamlet Dikjarazzjoni dwar il-Kontroll, l-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Attivazzjoni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 u t-Tqegħid tal-Impjiegi fir</w:t>
      </w:r>
      <w:r w:rsidRPr="004B2B36">
        <w:rPr>
          <w:rFonts w:eastAsia="Aptos"/>
          <w:b/>
          <w:bCs/>
          <w:color w:val="000000"/>
          <w:kern w:val="2"/>
          <w:szCs w:val="24"/>
          <w:lang w:eastAsia="en-US"/>
          <w14:ligatures w14:val="standardContextual"/>
        </w:rPr>
        <w:t>-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rigward ta’ dan ir-Regolament, li tinsab fuq...</w:t>
      </w:r>
      <w:r w:rsidRPr="004B2B36">
        <w:rPr>
          <w:szCs w:val="24"/>
          <w:lang w:eastAsia="en-US"/>
        </w:rPr>
        <w:t xml:space="preserve"> [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ĠU jekk jogħġbok daħħal ir-referenza tal-ĠU tad-dikjarazzjoni tal-Kummissjoni u l-link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ghall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-ELI</w:t>
      </w:r>
      <w:r w:rsidRPr="004B2B36">
        <w:rPr>
          <w:szCs w:val="24"/>
          <w:lang w:eastAsia="en-US"/>
        </w:rPr>
        <w:t>].</w:t>
      </w:r>
    </w:p>
    <w:p w14:paraId="2F6A5D86" w14:textId="77777777" w:rsidR="00484141" w:rsidRDefault="004B2B36" w:rsidP="004B2B36">
      <w:pPr>
        <w:widowControl/>
        <w:spacing w:before="120" w:after="120" w:line="360" w:lineRule="auto"/>
        <w:rPr>
          <w:szCs w:val="24"/>
          <w:lang w:eastAsia="en-US"/>
        </w:rPr>
        <w:sectPr w:rsidR="00484141" w:rsidSect="00D5135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Il-Kummissjoni għamlet Dikjarazzjoni dwar il-Ħaddiema Staġjonali, fir-rigward ta’ dan ir-Regolament, li tinsab fuq...</w:t>
      </w:r>
      <w:r w:rsidRPr="004B2B36">
        <w:rPr>
          <w:szCs w:val="24"/>
          <w:lang w:eastAsia="en-US"/>
        </w:rPr>
        <w:t xml:space="preserve"> [</w:t>
      </w:r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 xml:space="preserve">ĠU jekk jogħġbok daħħal ir-referenza tal-ĠU tad-dikjarazzjoni tal-Kummissjoni u l-link </w:t>
      </w:r>
      <w:proofErr w:type="spellStart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ghall</w:t>
      </w:r>
      <w:proofErr w:type="spellEnd"/>
      <w:r w:rsidRPr="004B2B36">
        <w:rPr>
          <w:rFonts w:eastAsia="Aptos"/>
          <w:color w:val="000000"/>
          <w:kern w:val="2"/>
          <w:szCs w:val="24"/>
          <w:lang w:eastAsia="en-US"/>
          <w14:ligatures w14:val="standardContextual"/>
        </w:rPr>
        <w:t>-ELI</w:t>
      </w:r>
      <w:r w:rsidRPr="004B2B36">
        <w:rPr>
          <w:szCs w:val="24"/>
          <w:lang w:eastAsia="en-US"/>
        </w:rPr>
        <w:t>].</w:t>
      </w:r>
      <w:bookmarkEnd w:id="11"/>
    </w:p>
    <w:p w14:paraId="69520A19" w14:textId="37AEF6DD" w:rsidR="00484141" w:rsidRPr="00313AEB" w:rsidRDefault="00484141" w:rsidP="00484141">
      <w:pPr>
        <w:pStyle w:val="Normal12a"/>
        <w:spacing w:before="120" w:after="120" w:line="360" w:lineRule="auto"/>
        <w:jc w:val="right"/>
      </w:pPr>
      <w:r>
        <w:lastRenderedPageBreak/>
        <w:t>ANNESS TAR-RIŻOLUZZJONI LEĠIŻLATTIVA</w:t>
      </w:r>
    </w:p>
    <w:p w14:paraId="369F5721" w14:textId="3FFD0914" w:rsidR="00484141" w:rsidRDefault="00484141" w:rsidP="00484141">
      <w:pPr>
        <w:pStyle w:val="Normal12a"/>
        <w:spacing w:before="120" w:after="120" w:line="360" w:lineRule="auto"/>
        <w:rPr>
          <w:b/>
          <w:bCs/>
          <w:i/>
          <w:iCs/>
        </w:rPr>
      </w:pPr>
      <w:r w:rsidRPr="00BF50FD">
        <w:rPr>
          <w:b/>
          <w:bCs/>
          <w:i/>
          <w:iCs/>
        </w:rPr>
        <w:t>Dikjarazzjoni tal-Kummissjoni dwar il-Kontroll, l-</w:t>
      </w:r>
      <w:proofErr w:type="spellStart"/>
      <w:r w:rsidRPr="00BF50FD">
        <w:rPr>
          <w:b/>
          <w:bCs/>
          <w:i/>
          <w:iCs/>
        </w:rPr>
        <w:t>Attivazzjoni</w:t>
      </w:r>
      <w:proofErr w:type="spellEnd"/>
      <w:r w:rsidRPr="00BF50FD">
        <w:rPr>
          <w:b/>
          <w:bCs/>
          <w:i/>
          <w:iCs/>
        </w:rPr>
        <w:t xml:space="preserve"> u </w:t>
      </w:r>
      <w:r>
        <w:rPr>
          <w:b/>
          <w:bCs/>
          <w:i/>
          <w:iCs/>
        </w:rPr>
        <w:t>l-</w:t>
      </w:r>
      <w:proofErr w:type="spellStart"/>
      <w:r>
        <w:rPr>
          <w:b/>
          <w:bCs/>
          <w:i/>
          <w:iCs/>
        </w:rPr>
        <w:t>Kollokament</w:t>
      </w:r>
      <w:proofErr w:type="spellEnd"/>
      <w:r w:rsidRPr="00BF50FD">
        <w:rPr>
          <w:b/>
          <w:bCs/>
          <w:i/>
          <w:iCs/>
        </w:rPr>
        <w:t xml:space="preserve"> f'Impjieg </w:t>
      </w:r>
    </w:p>
    <w:p w14:paraId="19DE5B37" w14:textId="77777777" w:rsidR="00484141" w:rsidRPr="00BF50FD" w:rsidRDefault="00484141" w:rsidP="00484141">
      <w:pPr>
        <w:pStyle w:val="Normal12a"/>
        <w:spacing w:before="120" w:after="120" w:line="360" w:lineRule="auto"/>
        <w:rPr>
          <w:b/>
          <w:bCs/>
          <w:i/>
          <w:iCs/>
        </w:rPr>
      </w:pPr>
      <w:r w:rsidRPr="00BF50FD">
        <w:rPr>
          <w:b/>
          <w:bCs/>
          <w:i/>
          <w:iCs/>
        </w:rPr>
        <w:t>(Ir-Regolament … [ĠU jekk jogħġbok daħħal in-numru u r-referenza tal-ĠU tar-Regolament li jemenda r-Regolamenti (KE) Nru 883/2004 u (KE) Nru 987/2009 abbażi ta' COD 2016/0397])</w:t>
      </w:r>
    </w:p>
    <w:p w14:paraId="025E18BD" w14:textId="1539A0F4" w:rsidR="00484141" w:rsidRPr="005510FE" w:rsidRDefault="00484141" w:rsidP="00484141">
      <w:pPr>
        <w:spacing w:before="120" w:after="120" w:line="360" w:lineRule="auto"/>
      </w:pPr>
      <w:r>
        <w:t xml:space="preserve">Waqt in-negozjati dwar ir-reviżjoni tar-Regolamenti (KE) Nru 883/2004 u </w:t>
      </w:r>
      <w:r w:rsidR="00313AEB">
        <w:t xml:space="preserve">(KE) Nru </w:t>
      </w:r>
      <w:r>
        <w:t xml:space="preserve">987/2009, għadd ta’ Stati Membri </w:t>
      </w:r>
      <w:proofErr w:type="spellStart"/>
      <w:r>
        <w:t>enfasizzaw</w:t>
      </w:r>
      <w:proofErr w:type="spellEnd"/>
      <w:r>
        <w:t xml:space="preserve"> l-importanza tal-miżuri ta’ kontroll, </w:t>
      </w:r>
      <w:proofErr w:type="spellStart"/>
      <w:r>
        <w:t>attivazzjoni</w:t>
      </w:r>
      <w:proofErr w:type="spellEnd"/>
      <w:r>
        <w:t xml:space="preserve"> jew </w:t>
      </w:r>
      <w:proofErr w:type="spellStart"/>
      <w:r>
        <w:t>kollokament</w:t>
      </w:r>
      <w:proofErr w:type="spellEnd"/>
      <w:r>
        <w:t xml:space="preserve"> f’impjieg </w:t>
      </w:r>
      <w:proofErr w:type="spellStart"/>
      <w:r>
        <w:t>għall-persu</w:t>
      </w:r>
      <w:proofErr w:type="spellEnd"/>
      <w:r w:rsidR="00605D41">
        <w:t xml:space="preserve"> </w:t>
      </w:r>
      <w:proofErr w:type="spellStart"/>
      <w:r>
        <w:t>ni</w:t>
      </w:r>
      <w:proofErr w:type="spellEnd"/>
      <w:r>
        <w:t xml:space="preserve"> qiegħda li jmorru fi Stat Membri ieħor għajr dak kompetenti biex ifittxu impjieg hemmhekk. Dawn huma każijiet fejn, f’</w:t>
      </w:r>
      <w:proofErr w:type="spellStart"/>
      <w:r>
        <w:t>konformità</w:t>
      </w:r>
      <w:proofErr w:type="spellEnd"/>
      <w:r>
        <w:t xml:space="preserve"> mal-kundizzjonijiet stabbiliti fl-Artikoli 64 u 65 tar-Regolament </w:t>
      </w:r>
      <w:r w:rsidR="00313AEB">
        <w:t xml:space="preserve">(KE) Nru </w:t>
      </w:r>
      <w:r>
        <w:t xml:space="preserve">883/2004, persuna kompletament qiegħda tuża l-possibbiltà li żżomm il-benefiċċji tal-qgħad mill-Istat Membru kompetenti għal perjodu limitat ta’ żmien filwaqt li tfittex impjieg fi Stat Membru ieħor. Waqt dan il-perjodu, il-persuna </w:t>
      </w:r>
      <w:proofErr w:type="spellStart"/>
      <w:r>
        <w:t>kkonċernata</w:t>
      </w:r>
      <w:proofErr w:type="spellEnd"/>
      <w:r>
        <w:t xml:space="preserve"> trid tirreġistra mas-servizzi tal-impjiegi tal-Istat Membru l-ieħor bħala persuna li qed tfittex xogħol biex tkun soġġetta għall-proċedura ta’ kontroll organizzata hemm u taderixxi mal-kundizzjonijiet stabbiliti skont il-leġiżlazzjoni ta’ dak l-Istat Membru daqslikieku kienet qed tirċievi l-benefiċċji tal-qgħad minn hemm. Waqt dak il-perjodu, kull xahar l-istituzzjoni tal-Istat Membru </w:t>
      </w:r>
      <w:proofErr w:type="spellStart"/>
      <w:r>
        <w:t>riċeventi</w:t>
      </w:r>
      <w:proofErr w:type="spellEnd"/>
      <w:r>
        <w:t xml:space="preserve"> trid tipprovdi lill-Istat Membru l-informazzjoni rilevanti dwar </w:t>
      </w:r>
      <w:proofErr w:type="spellStart"/>
      <w:r>
        <w:t>is-segwitu</w:t>
      </w:r>
      <w:proofErr w:type="spellEnd"/>
      <w:r>
        <w:t xml:space="preserve"> tas-sitwazzjoni tal-persuna qiegħda, b’mod partikolari jekk din tal-aħħar tkun għadha rreġistrata mas-servizzi tal-impjiegi u tkun qed tikkonforma mal-proċedura ta’ </w:t>
      </w:r>
      <w:proofErr w:type="spellStart"/>
      <w:r>
        <w:t>attivazzjoni</w:t>
      </w:r>
      <w:proofErr w:type="spellEnd"/>
      <w:r>
        <w:t xml:space="preserve"> jew ta’ </w:t>
      </w:r>
      <w:proofErr w:type="spellStart"/>
      <w:r>
        <w:t>kollokament</w:t>
      </w:r>
      <w:proofErr w:type="spellEnd"/>
      <w:r>
        <w:t xml:space="preserve"> f’impjieg fis-seħħ hemmhekk.</w:t>
      </w:r>
    </w:p>
    <w:p w14:paraId="6EE7B046" w14:textId="77777777" w:rsidR="00484141" w:rsidRPr="005510FE" w:rsidRDefault="00484141" w:rsidP="00484141">
      <w:pPr>
        <w:spacing w:before="120" w:after="120" w:line="360" w:lineRule="auto"/>
      </w:pPr>
      <w:r>
        <w:t xml:space="preserve">Il-Kummissjoni tirrikonoxxi l-importanza li l-persuni li jesportaw il-benefiċċji tal-qgħad tagħhom jikkonformaw kompletament mal-miżuri ta’ kontroll, </w:t>
      </w:r>
      <w:proofErr w:type="spellStart"/>
      <w:r>
        <w:t>attivazzjoni</w:t>
      </w:r>
      <w:proofErr w:type="spellEnd"/>
      <w:r>
        <w:t xml:space="preserve"> jew </w:t>
      </w:r>
      <w:proofErr w:type="spellStart"/>
      <w:r>
        <w:t>kollokament</w:t>
      </w:r>
      <w:proofErr w:type="spellEnd"/>
      <w:r>
        <w:t xml:space="preserve"> f’impjieg fis-seħħ fl-Istat Membru </w:t>
      </w:r>
      <w:proofErr w:type="spellStart"/>
      <w:r>
        <w:t>riċeventi</w:t>
      </w:r>
      <w:proofErr w:type="spellEnd"/>
      <w:r>
        <w:t>, skont l-istess kundizzjonijiet bħall-persuni qiegħda li jirċievu l-benefiċċji minn dak l-Istat Membru. Il-Kummissjoni tirrikonoxxi wkoll l-importanza tal-kooperazzjoni reċiproka biex tappoġġa l-</w:t>
      </w:r>
      <w:proofErr w:type="spellStart"/>
      <w:r>
        <w:t>monitoraġġ</w:t>
      </w:r>
      <w:proofErr w:type="spellEnd"/>
      <w:r>
        <w:t xml:space="preserve"> u l-kontroll tal-persuni qiegħda meta jikkonformaw mal-proċeduri u l-miżuri fl-Istat Membru l-ieħor ħalli jżidu ċ-ċans tagħhom ta’ </w:t>
      </w:r>
      <w:proofErr w:type="spellStart"/>
      <w:r>
        <w:t>riintegrazzjoni</w:t>
      </w:r>
      <w:proofErr w:type="spellEnd"/>
      <w:r>
        <w:t xml:space="preserve"> fis-suq tax-xogħol u l-bżonn li jissaħħu aktar il-</w:t>
      </w:r>
      <w:proofErr w:type="spellStart"/>
      <w:r>
        <w:t>monitoraġġ</w:t>
      </w:r>
      <w:proofErr w:type="spellEnd"/>
      <w:r>
        <w:t xml:space="preserve"> u l-kontroll permezz ta’ skambju tad-data awtomatiku u strutturali mill-inqas dwar it-tkomplija tax-xogħol u introjtu jew benefiċċju ieħor. Biex tikseb dak l-objettiv, il-Kummissjoni se ssaħħaħ il-kooperazzjoni reċiproka, tappoġġa lill-Istati Membri fl-implimentazzjoni tad-dispożizzjonijiet dwar l-iskambju bejn l-istituzzjonijiet, meta meħtieġ, fil-kuntest tal-qafas legali rivedut, u </w:t>
      </w:r>
      <w:proofErr w:type="spellStart"/>
      <w:r>
        <w:t>timmonitorja</w:t>
      </w:r>
      <w:proofErr w:type="spellEnd"/>
      <w:r>
        <w:t xml:space="preserve"> mill-qrib dik l-implimentazzjoni mal-Istati Membri.</w:t>
      </w:r>
    </w:p>
    <w:p w14:paraId="49624E50" w14:textId="77777777" w:rsidR="00484141" w:rsidRPr="005510FE" w:rsidRDefault="00484141" w:rsidP="00484141">
      <w:pPr>
        <w:spacing w:before="120" w:after="120" w:line="360" w:lineRule="auto"/>
      </w:pPr>
      <w:r>
        <w:lastRenderedPageBreak/>
        <w:t xml:space="preserve">Fil-kuntest tal-ħidma fuq il-Pakkett dwar il-mobbiltà ġusta tal-ħaddiema, il-Kummissjoni se </w:t>
      </w:r>
      <w:proofErr w:type="spellStart"/>
      <w:r>
        <w:t>tesplora</w:t>
      </w:r>
      <w:proofErr w:type="spellEnd"/>
      <w:r>
        <w:t xml:space="preserve"> kif tkompli </w:t>
      </w:r>
      <w:proofErr w:type="spellStart"/>
      <w:r>
        <w:t>timmodernizza</w:t>
      </w:r>
      <w:proofErr w:type="spellEnd"/>
      <w:r>
        <w:t xml:space="preserve"> u </w:t>
      </w:r>
      <w:proofErr w:type="spellStart"/>
      <w:r>
        <w:t>tissimplifika</w:t>
      </w:r>
      <w:proofErr w:type="spellEnd"/>
      <w:r>
        <w:t xml:space="preserve"> r-regoli għall-koordinazzjoni tas-sigurtà soċjali. Dan se jinkludi, fost l-oħrajn, proposta għal soluzzjonijiet biex jissaħħu l-kooperazzjoni u l-iskambju tad-data dwar il-miżuri ta’ kontroll, </w:t>
      </w:r>
      <w:proofErr w:type="spellStart"/>
      <w:r>
        <w:t>attivazzjoni</w:t>
      </w:r>
      <w:proofErr w:type="spellEnd"/>
      <w:r>
        <w:t xml:space="preserve"> jew </w:t>
      </w:r>
      <w:proofErr w:type="spellStart"/>
      <w:r>
        <w:t>kollokament</w:t>
      </w:r>
      <w:proofErr w:type="spellEnd"/>
      <w:r>
        <w:t xml:space="preserve"> f’impjieg bejn l-Istati Membri fil-qafas tal-obbligu ta’ </w:t>
      </w:r>
      <w:proofErr w:type="spellStart"/>
      <w:r>
        <w:t>rapportar</w:t>
      </w:r>
      <w:proofErr w:type="spellEnd"/>
      <w:r>
        <w:t xml:space="preserve"> tal-Istati Membri </w:t>
      </w:r>
      <w:proofErr w:type="spellStart"/>
      <w:r>
        <w:t>riċeventi</w:t>
      </w:r>
      <w:proofErr w:type="spellEnd"/>
      <w:r>
        <w:t>. Jista’ jinkludi wkoll l-iskambju tad-data fil-każ ta’ tkomplija tax-xogħol, jew jekk ikun hemm sorsi oħra ta’ introjtu jew benefiċċji oħra. Ġeneralment, dan se jkollu l-għan li jsaħħaħ ir-responsabbiltà u jiżgura l-</w:t>
      </w:r>
      <w:proofErr w:type="spellStart"/>
      <w:r>
        <w:t>konformità</w:t>
      </w:r>
      <w:proofErr w:type="spellEnd"/>
      <w:r>
        <w:t xml:space="preserve"> sħiħa tal-persuni li jesportaw il-benefiċċji tagħhom mal-miżuri ta’ kontroll, </w:t>
      </w:r>
      <w:proofErr w:type="spellStart"/>
      <w:r>
        <w:t>attivazzjoni</w:t>
      </w:r>
      <w:proofErr w:type="spellEnd"/>
      <w:r>
        <w:t xml:space="preserve"> jew </w:t>
      </w:r>
      <w:proofErr w:type="spellStart"/>
      <w:r>
        <w:t>kollokament</w:t>
      </w:r>
      <w:proofErr w:type="spellEnd"/>
      <w:r>
        <w:t xml:space="preserve"> f’impjieg fl-Istat Membru </w:t>
      </w:r>
      <w:proofErr w:type="spellStart"/>
      <w:r>
        <w:t>riċeventi</w:t>
      </w:r>
      <w:proofErr w:type="spellEnd"/>
      <w:r>
        <w:t xml:space="preserve"> daqslikieku jkunu qed jirċievu benefiċċji tal-qgħad minn dak l-Istat Membru. Dan mhux biss iżid il-</w:t>
      </w:r>
      <w:proofErr w:type="spellStart"/>
      <w:r>
        <w:t>probabbiltà</w:t>
      </w:r>
      <w:proofErr w:type="spellEnd"/>
      <w:r>
        <w:t xml:space="preserve"> ta’ integrazzjoni ta’ persuna qiegħda fis-suq tax-xogħol iżda wkoll isaħħaħ il-fiduċja reċiproka fost l-Istati Membri fis-sistema ta’ koordinazzjoni. Fit-terminu l-qasir, skont il-qafas legali rivedut, il-Kummissjoni diġà se tibda </w:t>
      </w:r>
      <w:proofErr w:type="spellStart"/>
      <w:r>
        <w:t>tesplora</w:t>
      </w:r>
      <w:proofErr w:type="spellEnd"/>
      <w:r>
        <w:t xml:space="preserve"> t-titjib possibbli fl-iskambju tal-informazzjoni </w:t>
      </w:r>
      <w:proofErr w:type="spellStart"/>
      <w:r>
        <w:t>diġitalizzat</w:t>
      </w:r>
      <w:proofErr w:type="spellEnd"/>
      <w:r>
        <w:t xml:space="preserve"> u </w:t>
      </w:r>
      <w:proofErr w:type="spellStart"/>
      <w:r>
        <w:t>standardizzat</w:t>
      </w:r>
      <w:proofErr w:type="spellEnd"/>
      <w:r>
        <w:t xml:space="preserve"> bejn l-Istati Membri rigward il-kontroll u l-</w:t>
      </w:r>
      <w:proofErr w:type="spellStart"/>
      <w:r>
        <w:t>monitoraġġ</w:t>
      </w:r>
      <w:proofErr w:type="spellEnd"/>
      <w:r>
        <w:t xml:space="preserve"> tal-attivitajiet tal-persuni qiegħda li jesportaw il-benefiċċji tagħhom. Għal dan l-għan, il-Kummissjoni se tipproponi titjib fl-iskambji tad-data bejn l-istituzzjonijiet fis-sistemi tal-iskambju elettroniku tal-informazzjoni dwar is-sigurtà soċjali (EESSI) permezz tal-proċess regolari </w:t>
      </w:r>
      <w:proofErr w:type="spellStart"/>
      <w:r>
        <w:t>tal-ġestjoni</w:t>
      </w:r>
      <w:proofErr w:type="spellEnd"/>
      <w:r>
        <w:t xml:space="preserve"> tat-tibdil. Il-Kummissjoni se tipproponi li l-kampijiet tad-data </w:t>
      </w:r>
      <w:proofErr w:type="spellStart"/>
      <w:r>
        <w:t>standardizzati</w:t>
      </w:r>
      <w:proofErr w:type="spellEnd"/>
      <w:r>
        <w:t xml:space="preserve"> li jikkonfermaw li l-persuna qed tfittex xogħol b’mod attiv u t-tkomplija tax-xogħol, se jkunu kompletament </w:t>
      </w:r>
      <w:proofErr w:type="spellStart"/>
      <w:r>
        <w:t>operazzjonali</w:t>
      </w:r>
      <w:proofErr w:type="spellEnd"/>
      <w:r>
        <w:t xml:space="preserve"> sad-data tal-applikazzjoni tad-dispożizzjonijiet rilevanti.</w:t>
      </w:r>
    </w:p>
    <w:p w14:paraId="5B633E95" w14:textId="77777777" w:rsidR="00484141" w:rsidRPr="00BF50FD" w:rsidRDefault="00484141" w:rsidP="00484141">
      <w:pPr>
        <w:pStyle w:val="Normal12a"/>
        <w:spacing w:before="120" w:after="120" w:line="360" w:lineRule="auto"/>
        <w:rPr>
          <w:b/>
          <w:bCs/>
          <w:i/>
          <w:iCs/>
        </w:rPr>
      </w:pPr>
      <w:r w:rsidRPr="00BF50FD">
        <w:rPr>
          <w:b/>
          <w:bCs/>
          <w:i/>
          <w:iCs/>
        </w:rPr>
        <w:t>Dikjarazzjoni tal-Kummissjoni dwar il-Ħaddiema Staġjonali</w:t>
      </w:r>
    </w:p>
    <w:p w14:paraId="0964CD13" w14:textId="77777777" w:rsidR="00484141" w:rsidRPr="00BF50FD" w:rsidRDefault="00484141" w:rsidP="00484141">
      <w:pPr>
        <w:pStyle w:val="Normal12a"/>
        <w:spacing w:before="120" w:after="120" w:line="360" w:lineRule="auto"/>
        <w:rPr>
          <w:b/>
          <w:bCs/>
          <w:i/>
          <w:iCs/>
        </w:rPr>
      </w:pPr>
      <w:r w:rsidRPr="00BF50FD">
        <w:rPr>
          <w:b/>
          <w:bCs/>
          <w:i/>
          <w:iCs/>
        </w:rPr>
        <w:t>(Ir-Regolament ….[ĠU jekk jogħġbok daħħal in-numru u r-referenza tal-ĠU tar-Regolament li jemenda r-Regolamenti (KE) Nru 883/2004 u (KE) Nru 987/2009 abbażi ta' COD 2016/0397])</w:t>
      </w:r>
    </w:p>
    <w:p w14:paraId="402CEBF2" w14:textId="5F3D29AC" w:rsidR="004B2B36" w:rsidRPr="00484141" w:rsidRDefault="00484141" w:rsidP="00484141">
      <w:pPr>
        <w:widowControl/>
        <w:spacing w:before="120" w:after="120" w:line="360" w:lineRule="auto"/>
        <w:rPr>
          <w:color w:val="000000"/>
          <w:lang w:eastAsia="en-US"/>
        </w:rPr>
      </w:pPr>
      <w:r>
        <w:t>Il-Komunikazzjoni tal-Kummissjoni “Linji gwida dwar il-ħaddiema staġjonali fl-UE fil-kuntest tat-</w:t>
      </w:r>
      <w:proofErr w:type="spellStart"/>
      <w:r>
        <w:t>tifqigħa</w:t>
      </w:r>
      <w:proofErr w:type="spellEnd"/>
      <w:r>
        <w:t xml:space="preserve"> tal-COVID-19” tas-17 ta’ Lulju 2020, il-Konklużjonijiet tal-Kunsill dwar it-titjib tal-kundizzjonijiet tax-xogħol u tal-għajxien tal-ħaddiema staġjonali jew ħaddiema mobbli oħra approvati fid-9 ta’ Ottubru 2020, u r-Riżoluzzjoni tal-Parlament Ewropew tad-19 ta’ Ġunju 2020 dwar il-protezzjoni Ewropea tal-ħaddiema </w:t>
      </w:r>
      <w:proofErr w:type="spellStart"/>
      <w:r>
        <w:t>transfruntiera</w:t>
      </w:r>
      <w:proofErr w:type="spellEnd"/>
      <w:r>
        <w:t xml:space="preserve"> u staġjonali fil-kuntest tal-kriżi tal-COVID-19, fost inizjattivi oħra, </w:t>
      </w:r>
      <w:proofErr w:type="spellStart"/>
      <w:r>
        <w:t>irrikonoxxew</w:t>
      </w:r>
      <w:proofErr w:type="spellEnd"/>
      <w:r>
        <w:t xml:space="preserve"> li l-ħaddiema staġjonali spiss huma aktar vulnerabbli għal kundizzjonijiet tax-xogħol u tal-għajxien </w:t>
      </w:r>
      <w:proofErr w:type="spellStart"/>
      <w:r>
        <w:t>prekarji</w:t>
      </w:r>
      <w:proofErr w:type="spellEnd"/>
      <w:r>
        <w:t xml:space="preserve"> minn ħaddiema mobbli oħra. Ir-Regolament (KE) Nru 883/2004 u r-Regolament ta’ </w:t>
      </w:r>
      <w:r>
        <w:lastRenderedPageBreak/>
        <w:t xml:space="preserve">implimentazzjoni (KE) Nru 987/2009 dwar il-koordinazzjoni tas-sistemi tas-sigurtà soċjali jikkontribwixxu biex jiġi faċilitat l-eżerċizzju tad-drittijiet tas-sigurtà soċjali għall-ħaddiema mobbli staġjonali wkoll u mingħajr preġudizzju għall-iskemi ta’ appoġġ għall-introjtu speċifiċi nazzjonali għall-ħaddiema staġjonali, fejn dawn ikunu jeżistu. Madankollu hu importanti li jsiru sforzi addizzjonali f’oqsma politiċi oħra fir-rigward tal-kundizzjonijiet tax-xogħol u tal-għajxien, inkluż is-saħħa u s-sikurezza okkupazzjonali, pagi minimi xierqa, trattament indaqs u aċċess għall-protezzjoni soċjali. Biex il-protezzjoni tad-drittijiet tas-sigurtà soċjali tal-ħaddiema staġjonali jkunu appoġġati b’mod xieraq, hu </w:t>
      </w:r>
      <w:proofErr w:type="spellStart"/>
      <w:r>
        <w:t>partikolarment</w:t>
      </w:r>
      <w:proofErr w:type="spellEnd"/>
      <w:r>
        <w:t xml:space="preserve"> importanti li jingħataw informazzjoni rilevanti dwar id-drittijiet u l-obbligi tagħhom skont dawn ir-Regolamenti b’lingwa ċara u li tinftiehem.</w:t>
      </w:r>
    </w:p>
    <w:sectPr w:rsidR="004B2B36" w:rsidRPr="00484141" w:rsidSect="00D5135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2AC5" w14:textId="77777777" w:rsidR="00084B48" w:rsidRPr="00D51354" w:rsidRDefault="00084B48">
      <w:r w:rsidRPr="00D51354">
        <w:separator/>
      </w:r>
    </w:p>
  </w:endnote>
  <w:endnote w:type="continuationSeparator" w:id="0">
    <w:p w14:paraId="45D29F05" w14:textId="77777777" w:rsidR="00084B48" w:rsidRPr="00D51354" w:rsidRDefault="00084B48">
      <w:r w:rsidRPr="00D513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3E1B6" w14:textId="77777777" w:rsidR="00064002" w:rsidRPr="00D5135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7706C" w14:textId="77777777" w:rsidR="00064002" w:rsidRPr="00D5135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A1AF1" w14:textId="77777777" w:rsidR="00064002" w:rsidRPr="00D51354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90E6" w14:textId="77777777" w:rsidR="004B2B36" w:rsidRPr="008845DD" w:rsidRDefault="004B2B36">
    <w:pPr>
      <w:pStyle w:val="Footer1"/>
    </w:pPr>
    <w:r w:rsidRPr="008845DD">
      <w:t>MT</w:t>
    </w:r>
    <w:r w:rsidRPr="008845DD">
      <w:tab/>
    </w:r>
    <w:r w:rsidRPr="008845DD">
      <w:fldChar w:fldCharType="begin"/>
    </w:r>
    <w:r w:rsidRPr="008845DD">
      <w:instrText xml:space="preserve"> PAGE </w:instrText>
    </w:r>
    <w:r w:rsidRPr="008845DD">
      <w:fldChar w:fldCharType="separate"/>
    </w:r>
    <w:r w:rsidRPr="008845DD">
      <w:t>1</w:t>
    </w:r>
    <w:r w:rsidRPr="008845DD">
      <w:fldChar w:fldCharType="end"/>
    </w:r>
    <w:r w:rsidRPr="008845DD">
      <w:tab/>
      <w:t>MT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73443" w14:textId="77777777" w:rsidR="004B2B36" w:rsidRPr="008845DD" w:rsidRDefault="004B2B36" w:rsidP="00924D62">
    <w:pPr>
      <w:tabs>
        <w:tab w:val="left" w:pos="3402"/>
        <w:tab w:val="left" w:pos="6663"/>
        <w:tab w:val="right" w:pos="9026"/>
      </w:tabs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CC858" w14:textId="77777777" w:rsidR="004B2B36" w:rsidRPr="008845DD" w:rsidRDefault="004B2B36">
    <w:pPr>
      <w:pStyle w:val="Footer1"/>
    </w:pPr>
    <w:r w:rsidRPr="008845DD">
      <w:t>MT</w:t>
    </w:r>
    <w:r w:rsidRPr="008845DD">
      <w:tab/>
    </w:r>
    <w:r w:rsidRPr="008845DD">
      <w:fldChar w:fldCharType="begin"/>
    </w:r>
    <w:r w:rsidRPr="008845DD">
      <w:instrText xml:space="preserve"> PAGE </w:instrText>
    </w:r>
    <w:r w:rsidRPr="008845DD">
      <w:fldChar w:fldCharType="separate"/>
    </w:r>
    <w:r w:rsidRPr="008845DD">
      <w:t>1</w:t>
    </w:r>
    <w:r w:rsidRPr="008845DD">
      <w:fldChar w:fldCharType="end"/>
    </w:r>
    <w:r w:rsidRPr="008845DD">
      <w:tab/>
      <w:t>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83C7B" w14:textId="77777777" w:rsidR="00084B48" w:rsidRPr="00D51354" w:rsidRDefault="00084B48">
      <w:r w:rsidRPr="00D51354">
        <w:separator/>
      </w:r>
    </w:p>
  </w:footnote>
  <w:footnote w:type="continuationSeparator" w:id="0">
    <w:p w14:paraId="3AE6993A" w14:textId="77777777" w:rsidR="00084B48" w:rsidRPr="00D51354" w:rsidRDefault="00084B48">
      <w:r w:rsidRPr="00D51354">
        <w:continuationSeparator/>
      </w:r>
    </w:p>
  </w:footnote>
  <w:footnote w:id="1">
    <w:p w14:paraId="499919AE" w14:textId="629E9138" w:rsidR="00007D99" w:rsidRPr="00D51354" w:rsidRDefault="00007D99" w:rsidP="00D51354">
      <w:pPr>
        <w:pStyle w:val="FootnoteText"/>
        <w:ind w:left="567" w:hanging="567"/>
        <w:rPr>
          <w:sz w:val="24"/>
          <w:lang w:val="mt-MT"/>
        </w:rPr>
      </w:pPr>
      <w:r w:rsidRPr="00D51354">
        <w:rPr>
          <w:rStyle w:val="FootnoteReference"/>
          <w:sz w:val="24"/>
          <w:lang w:val="mt-MT"/>
        </w:rPr>
        <w:footnoteRef/>
      </w:r>
      <w:r w:rsidR="00D51354" w:rsidRPr="00D51354">
        <w:rPr>
          <w:sz w:val="24"/>
          <w:lang w:val="mt-MT"/>
        </w:rPr>
        <w:t xml:space="preserve"> </w:t>
      </w:r>
      <w:r w:rsidR="00D51354" w:rsidRPr="00D51354">
        <w:rPr>
          <w:sz w:val="24"/>
          <w:lang w:val="mt-MT"/>
        </w:rPr>
        <w:tab/>
      </w:r>
      <w:r w:rsidRPr="00D51354">
        <w:rPr>
          <w:sz w:val="24"/>
          <w:lang w:val="mt-MT"/>
        </w:rPr>
        <w:t>ĠU C 345, 13.10.2017, p. 85.</w:t>
      </w:r>
    </w:p>
  </w:footnote>
  <w:footnote w:id="2">
    <w:p w14:paraId="117AFFF5" w14:textId="225AFDE2" w:rsidR="00007D99" w:rsidRPr="00D51354" w:rsidRDefault="00007D99" w:rsidP="00D51354">
      <w:pPr>
        <w:pStyle w:val="FootnoteText"/>
        <w:ind w:left="567" w:hanging="567"/>
        <w:rPr>
          <w:sz w:val="24"/>
          <w:lang w:val="mt-MT"/>
        </w:rPr>
      </w:pPr>
      <w:r w:rsidRPr="00D51354">
        <w:rPr>
          <w:rStyle w:val="FootnoteReference"/>
          <w:sz w:val="24"/>
          <w:lang w:val="mt-MT"/>
        </w:rPr>
        <w:footnoteRef/>
      </w:r>
      <w:r w:rsidR="00D51354" w:rsidRPr="00D51354">
        <w:rPr>
          <w:sz w:val="24"/>
          <w:lang w:val="mt-MT"/>
        </w:rPr>
        <w:t xml:space="preserve"> </w:t>
      </w:r>
      <w:r w:rsidR="00D51354" w:rsidRPr="00D51354">
        <w:rPr>
          <w:sz w:val="24"/>
          <w:lang w:val="mt-MT"/>
        </w:rPr>
        <w:tab/>
      </w:r>
      <w:r w:rsidRPr="00D51354">
        <w:rPr>
          <w:sz w:val="24"/>
          <w:lang w:val="mt-MT"/>
        </w:rPr>
        <w:t>ĠU C 342, 12.10.2017, p. 65.</w:t>
      </w:r>
    </w:p>
  </w:footnote>
  <w:footnote w:id="3">
    <w:p w14:paraId="0641712B" w14:textId="77777777" w:rsidR="004B2B36" w:rsidRPr="00306DB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b/>
          <w:bCs/>
          <w:i/>
          <w:iCs/>
          <w:szCs w:val="24"/>
          <w:lang w:val="mt-MT"/>
        </w:rPr>
        <w:tab/>
        <w:t>ĠU C 345, 13.10.2017, p. 85.</w:t>
      </w:r>
    </w:p>
  </w:footnote>
  <w:footnote w:id="4">
    <w:p w14:paraId="179F28F5" w14:textId="6771368C" w:rsidR="004B2B36" w:rsidRPr="00306DB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</w:r>
      <w:r w:rsidRPr="00306DBD">
        <w:rPr>
          <w:b/>
          <w:bCs/>
          <w:i/>
          <w:iCs/>
          <w:szCs w:val="24"/>
          <w:lang w:val="mt-MT"/>
        </w:rPr>
        <w:t>ĠU C 342, 12.10.</w:t>
      </w:r>
      <w:r w:rsidR="000C58EC">
        <w:rPr>
          <w:b/>
          <w:bCs/>
          <w:i/>
          <w:iCs/>
          <w:szCs w:val="24"/>
          <w:lang w:val="mt-MT"/>
        </w:rPr>
        <w:t>20</w:t>
      </w:r>
      <w:r w:rsidRPr="00306DBD">
        <w:rPr>
          <w:b/>
          <w:bCs/>
          <w:i/>
          <w:iCs/>
          <w:szCs w:val="24"/>
          <w:lang w:val="mt-MT"/>
        </w:rPr>
        <w:t>17, p. 65.</w:t>
      </w:r>
    </w:p>
  </w:footnote>
  <w:footnote w:id="5">
    <w:p w14:paraId="4FF30A88" w14:textId="6A021F4F" w:rsidR="004B2B36" w:rsidRPr="007E7175" w:rsidRDefault="004B2B36" w:rsidP="004B2B36">
      <w:pPr>
        <w:pStyle w:val="FootnoteText"/>
        <w:ind w:left="851" w:hanging="851"/>
        <w:rPr>
          <w:sz w:val="24"/>
          <w:szCs w:val="24"/>
          <w:lang w:val="mt-MT"/>
        </w:rPr>
      </w:pPr>
      <w:r w:rsidRPr="00306DBD">
        <w:rPr>
          <w:rStyle w:val="FootnoteReference"/>
          <w:rFonts w:eastAsia="Arial"/>
          <w:sz w:val="24"/>
          <w:szCs w:val="24"/>
        </w:rPr>
        <w:footnoteRef/>
      </w:r>
      <w:r w:rsidRPr="007E7175">
        <w:rPr>
          <w:sz w:val="24"/>
          <w:szCs w:val="24"/>
          <w:lang w:val="mt-MT"/>
        </w:rPr>
        <w:t xml:space="preserve"> </w:t>
      </w:r>
      <w:r w:rsidRPr="007E7175">
        <w:rPr>
          <w:sz w:val="24"/>
          <w:szCs w:val="24"/>
          <w:lang w:val="mt-MT"/>
        </w:rPr>
        <w:tab/>
        <w:t>Il-pożizzjoni tal-Parlament Ewropew ta</w:t>
      </w:r>
      <w:r w:rsidR="00484141" w:rsidRPr="007E7175">
        <w:rPr>
          <w:sz w:val="24"/>
          <w:szCs w:val="24"/>
          <w:lang w:val="mt-MT"/>
        </w:rPr>
        <w:t>s-7 ta’ Lulju 2026.</w:t>
      </w:r>
    </w:p>
  </w:footnote>
  <w:footnote w:id="6">
    <w:p w14:paraId="39E7E0D8" w14:textId="77777777" w:rsidR="004B2B36" w:rsidRPr="00865546" w:rsidRDefault="004B2B36" w:rsidP="004B2B36">
      <w:pPr>
        <w:pStyle w:val="FootnoteText"/>
        <w:ind w:left="720" w:hanging="720"/>
        <w:rPr>
          <w:sz w:val="24"/>
          <w:szCs w:val="24"/>
          <w:lang w:val="mt-MT"/>
        </w:rPr>
      </w:pPr>
      <w:r w:rsidRPr="00306DBD">
        <w:rPr>
          <w:rStyle w:val="FootnoteReference"/>
          <w:rFonts w:eastAsia="Arial"/>
          <w:sz w:val="24"/>
          <w:szCs w:val="24"/>
        </w:rPr>
        <w:footnoteRef/>
      </w:r>
      <w:r w:rsidRPr="00865546">
        <w:rPr>
          <w:sz w:val="24"/>
          <w:szCs w:val="24"/>
          <w:lang w:val="mt-MT"/>
        </w:rPr>
        <w:t xml:space="preserve"> </w:t>
      </w:r>
      <w:r w:rsidRPr="00865546">
        <w:rPr>
          <w:sz w:val="24"/>
          <w:szCs w:val="24"/>
          <w:lang w:val="mt-MT"/>
        </w:rPr>
        <w:tab/>
        <w:t xml:space="preserve">Ir-Regolament (KE) Nru 883/2004 tal-Parlament Ewropew u tal-Kunsill tad-29 ta’ April 2004 dwar il-koordinazzjoni ta’ sistemi ta’ sigurtà soċjali (ĠU L 166, 30.4.2004, p. </w:t>
      </w:r>
      <w:r w:rsidRPr="00865546">
        <w:rPr>
          <w:sz w:val="24"/>
          <w:szCs w:val="24"/>
          <w:lang w:val="mt-MT"/>
        </w:rPr>
        <w:t xml:space="preserve">1, ELI: </w:t>
      </w:r>
      <w:hyperlink r:id="rId1" w:history="1">
        <w:r w:rsidRPr="00865546">
          <w:rPr>
            <w:rStyle w:val="Hyperlink1"/>
            <w:sz w:val="24"/>
            <w:szCs w:val="24"/>
            <w:lang w:val="mt-MT"/>
          </w:rPr>
          <w:t>http://data.europa.eu/eli/reg/2004/883/oj</w:t>
        </w:r>
      </w:hyperlink>
      <w:r w:rsidRPr="00865546">
        <w:rPr>
          <w:sz w:val="24"/>
          <w:szCs w:val="24"/>
          <w:lang w:val="mt-MT"/>
        </w:rPr>
        <w:t>).</w:t>
      </w:r>
    </w:p>
  </w:footnote>
  <w:footnote w:id="7">
    <w:p w14:paraId="0FA9855B" w14:textId="77777777" w:rsidR="004B2B36" w:rsidRPr="00865546" w:rsidRDefault="004B2B36" w:rsidP="004B2B36">
      <w:pPr>
        <w:pStyle w:val="FootnoteText"/>
        <w:ind w:left="720" w:hanging="720"/>
        <w:rPr>
          <w:sz w:val="24"/>
          <w:szCs w:val="24"/>
          <w:lang w:val="mt-MT"/>
        </w:rPr>
      </w:pPr>
      <w:r w:rsidRPr="00306DBD">
        <w:rPr>
          <w:rStyle w:val="FootnoteReference"/>
          <w:rFonts w:eastAsia="Arial"/>
          <w:sz w:val="24"/>
          <w:szCs w:val="24"/>
        </w:rPr>
        <w:footnoteRef/>
      </w:r>
      <w:r w:rsidRPr="00865546">
        <w:rPr>
          <w:sz w:val="24"/>
          <w:szCs w:val="24"/>
          <w:lang w:val="mt-MT"/>
        </w:rPr>
        <w:t xml:space="preserve"> </w:t>
      </w:r>
      <w:r w:rsidRPr="00865546">
        <w:rPr>
          <w:sz w:val="24"/>
          <w:szCs w:val="24"/>
          <w:lang w:val="mt-MT"/>
        </w:rPr>
        <w:tab/>
        <w:t>Ir-Regolament (KE) Nru 987/2009 tal-Parlament Ewropew u tal-Kunsill tas-16 ta’ Settembru 2009 li jistabbilixxi l-proċedura għall-implimentazzjoni tar-Regolament (KE) Nru 883/2004 dwar il-koordinazzjoni ta’ sistemi ta’ sigurtà soċjali (ĠU L 284, 30.10.2009, p. </w:t>
      </w:r>
      <w:r w:rsidRPr="00865546">
        <w:rPr>
          <w:sz w:val="24"/>
          <w:szCs w:val="24"/>
          <w:lang w:val="mt-MT"/>
        </w:rPr>
        <w:t xml:space="preserve">1, ELI: </w:t>
      </w:r>
      <w:hyperlink r:id="rId2" w:history="1">
        <w:r w:rsidRPr="00865546">
          <w:rPr>
            <w:rStyle w:val="Hyperlink1"/>
            <w:sz w:val="24"/>
            <w:szCs w:val="24"/>
            <w:lang w:val="mt-MT"/>
          </w:rPr>
          <w:t>http://data.europa.eu/eli/reg/2009/987/oj</w:t>
        </w:r>
      </w:hyperlink>
      <w:r w:rsidRPr="00865546">
        <w:rPr>
          <w:sz w:val="24"/>
          <w:szCs w:val="24"/>
          <w:lang w:val="mt-MT"/>
        </w:rPr>
        <w:t>).</w:t>
      </w:r>
    </w:p>
  </w:footnote>
  <w:footnote w:id="8">
    <w:p w14:paraId="756DA116" w14:textId="77777777" w:rsidR="004B2B36" w:rsidRPr="00865546" w:rsidRDefault="004B2B36" w:rsidP="004B2B36">
      <w:pPr>
        <w:pStyle w:val="FootnoteText"/>
        <w:ind w:left="720" w:hanging="720"/>
        <w:rPr>
          <w:sz w:val="24"/>
          <w:szCs w:val="24"/>
          <w:lang w:val="mt-MT"/>
        </w:rPr>
      </w:pPr>
      <w:r w:rsidRPr="00306DBD">
        <w:rPr>
          <w:rStyle w:val="FootnoteReference"/>
          <w:rFonts w:eastAsia="Arial"/>
          <w:sz w:val="24"/>
          <w:szCs w:val="24"/>
        </w:rPr>
        <w:footnoteRef/>
      </w:r>
      <w:r w:rsidRPr="00865546">
        <w:rPr>
          <w:sz w:val="24"/>
          <w:szCs w:val="24"/>
          <w:lang w:val="mt-MT"/>
        </w:rPr>
        <w:t xml:space="preserve"> </w:t>
      </w:r>
      <w:r w:rsidRPr="00865546">
        <w:rPr>
          <w:sz w:val="24"/>
          <w:szCs w:val="24"/>
          <w:lang w:val="mt-MT"/>
        </w:rPr>
        <w:tab/>
        <w:t xml:space="preserve">Ir-Regolament (UE) Nru 465/2012 tal-Parlament Ewropew u tal-Kunsill tat- 22 ta’ Mejju 2012 li jemenda r-Regolament (KE) Nru 883/2004 dwar il-koordinazzjoni ta’ sistemi ta’ sigurtà soċjali u r-Regolament (KE) Nru 987/2009 li jistabbilixxi l-proċedura għall-implimentazzjoni tar-Regolament (KE) Nru 883/2004 (ĠU L 149, 8.6.2012, p. </w:t>
      </w:r>
      <w:r w:rsidRPr="00865546">
        <w:rPr>
          <w:sz w:val="24"/>
          <w:szCs w:val="24"/>
          <w:lang w:val="mt-MT"/>
        </w:rPr>
        <w:t xml:space="preserve">4, ELI: </w:t>
      </w:r>
      <w:hyperlink r:id="rId3" w:history="1">
        <w:r w:rsidRPr="00865546">
          <w:rPr>
            <w:rStyle w:val="Hyperlink1"/>
            <w:sz w:val="24"/>
            <w:szCs w:val="24"/>
            <w:lang w:val="mt-MT"/>
          </w:rPr>
          <w:t>http://data.europa.eu/eli/reg/2012/465/oj</w:t>
        </w:r>
      </w:hyperlink>
      <w:r w:rsidRPr="00865546">
        <w:rPr>
          <w:sz w:val="24"/>
          <w:szCs w:val="24"/>
          <w:lang w:val="mt-MT"/>
        </w:rPr>
        <w:t>).</w:t>
      </w:r>
    </w:p>
  </w:footnote>
  <w:footnote w:id="9">
    <w:p w14:paraId="09C9CF91" w14:textId="77777777" w:rsidR="004B2B36" w:rsidRPr="00306DBD" w:rsidRDefault="004B2B36" w:rsidP="004B2B36">
      <w:pPr>
        <w:pStyle w:val="FootnoteTextForceStyle"/>
        <w:ind w:left="0" w:firstLine="0"/>
        <w:rPr>
          <w:szCs w:val="24"/>
          <w:lang w:val="mt-MT"/>
        </w:rPr>
      </w:pPr>
    </w:p>
  </w:footnote>
  <w:footnote w:id="10">
    <w:p w14:paraId="1E2CA9D8" w14:textId="77777777" w:rsidR="004B2B36" w:rsidRPr="007E7175" w:rsidRDefault="004B2B36" w:rsidP="004B2B36">
      <w:pPr>
        <w:pStyle w:val="FootnoteText"/>
        <w:ind w:left="720" w:hanging="720"/>
        <w:rPr>
          <w:sz w:val="24"/>
          <w:szCs w:val="24"/>
          <w:lang w:val="mt-MT"/>
        </w:rPr>
      </w:pPr>
      <w:r w:rsidRPr="00306DBD">
        <w:rPr>
          <w:rStyle w:val="FootnoteReference"/>
          <w:rFonts w:eastAsia="Arial"/>
          <w:sz w:val="24"/>
          <w:szCs w:val="24"/>
        </w:rPr>
        <w:footnoteRef/>
      </w:r>
      <w:r w:rsidRPr="007E7175">
        <w:rPr>
          <w:sz w:val="24"/>
          <w:szCs w:val="24"/>
          <w:lang w:val="mt-MT"/>
        </w:rPr>
        <w:t xml:space="preserve"> </w:t>
      </w:r>
      <w:r w:rsidRPr="007E7175">
        <w:rPr>
          <w:sz w:val="24"/>
          <w:szCs w:val="24"/>
          <w:lang w:val="mt-MT"/>
        </w:rPr>
        <w:tab/>
        <w:t xml:space="preserve">Is-sentenza tal-Qorti tal-Ġustizzja tat-13 ta’ Ġunju 2014, </w:t>
      </w:r>
      <w:proofErr w:type="spellStart"/>
      <w:r w:rsidRPr="007E7175">
        <w:rPr>
          <w:sz w:val="24"/>
          <w:szCs w:val="24"/>
          <w:lang w:val="mt-MT"/>
        </w:rPr>
        <w:t>Wiering</w:t>
      </w:r>
      <w:proofErr w:type="spellEnd"/>
      <w:r w:rsidRPr="007E7175">
        <w:rPr>
          <w:sz w:val="24"/>
          <w:szCs w:val="24"/>
          <w:lang w:val="mt-MT"/>
        </w:rPr>
        <w:t>, C-347/12, ECLI:EU:C:2014:300.</w:t>
      </w:r>
    </w:p>
  </w:footnote>
  <w:footnote w:id="11">
    <w:p w14:paraId="327C97D7" w14:textId="77777777" w:rsidR="004B2B36" w:rsidRPr="00306DBD" w:rsidRDefault="004B2B36" w:rsidP="004B2B36">
      <w:pPr>
        <w:pStyle w:val="FootnoteTextForceStyle"/>
        <w:ind w:left="851" w:hanging="851"/>
        <w:rPr>
          <w:lang w:val="pl-PL"/>
        </w:rPr>
      </w:pPr>
      <w:r w:rsidRPr="00306DBD">
        <w:rPr>
          <w:szCs w:val="24"/>
          <w:vertAlign w:val="superscript"/>
        </w:rPr>
        <w:footnoteRef/>
      </w:r>
      <w:r w:rsidRPr="00306DBD">
        <w:rPr>
          <w:szCs w:val="24"/>
          <w:lang w:val="pl-PL"/>
        </w:rPr>
        <w:tab/>
      </w:r>
      <w:r w:rsidRPr="00306DBD">
        <w:rPr>
          <w:b/>
          <w:i/>
          <w:szCs w:val="24"/>
          <w:lang w:val="pl-PL"/>
        </w:rPr>
        <w:t xml:space="preserve">ĠU L 123, </w:t>
      </w:r>
      <w:proofErr w:type="gramStart"/>
      <w:r w:rsidRPr="00306DBD">
        <w:rPr>
          <w:b/>
          <w:i/>
          <w:szCs w:val="24"/>
          <w:lang w:val="pl-PL"/>
        </w:rPr>
        <w:t>12.5.2016</w:t>
      </w:r>
      <w:proofErr w:type="gramEnd"/>
      <w:r w:rsidRPr="00306DBD">
        <w:rPr>
          <w:b/>
          <w:i/>
          <w:szCs w:val="24"/>
          <w:lang w:val="pl-PL"/>
        </w:rPr>
        <w:t>, p. 1, ELI: http://data.europa.eu/eli/agree_interinstit/2016/512/oj.</w:t>
      </w:r>
    </w:p>
  </w:footnote>
  <w:footnote w:id="12">
    <w:p w14:paraId="70AC30E1" w14:textId="51A8DDDA" w:rsidR="004B2B36" w:rsidRPr="00306DBD" w:rsidRDefault="004B2B36" w:rsidP="004B2B36">
      <w:pPr>
        <w:pStyle w:val="FootnoteTextForceStyle"/>
        <w:ind w:left="720" w:hanging="720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</w:r>
      <w:r w:rsidRPr="00306DBD">
        <w:rPr>
          <w:b/>
          <w:bCs/>
          <w:i/>
          <w:iCs/>
          <w:szCs w:val="24"/>
          <w:lang w:val="mt-MT"/>
        </w:rPr>
        <w:t>Ir-Regolament (UE)</w:t>
      </w:r>
      <w:r w:rsidRPr="00306DBD" w:rsidDel="008920B0">
        <w:rPr>
          <w:b/>
          <w:bCs/>
          <w:i/>
          <w:iCs/>
          <w:szCs w:val="24"/>
          <w:lang w:val="mt-MT"/>
        </w:rPr>
        <w:t xml:space="preserve"> </w:t>
      </w:r>
      <w:r w:rsidRPr="00306DBD">
        <w:rPr>
          <w:b/>
          <w:bCs/>
          <w:i/>
          <w:iCs/>
          <w:szCs w:val="24"/>
          <w:lang w:val="mt-MT"/>
        </w:rPr>
        <w:t>2016/679 tal-Parlament Ewropew u tal-Kunsill tas-27 ta’ April 2016 dwar il-protezzjoni tal-persuni fiżiċi fir-rigward tal-ipproċessar ta’ data personali u dwar il-moviment liberu ta’ tali data, u li jħassar id-Direttiva 95/46/KE (Regolament Ġenerali dwar il-Protezzjoni tad-Data) (ĠU L 119, 4.5.2016, p. 1,</w:t>
      </w:r>
      <w:r w:rsidRPr="00306DBD">
        <w:rPr>
          <w:b/>
          <w:i/>
          <w:lang w:val="mt-MT"/>
        </w:rPr>
        <w:t xml:space="preserve"> ELI: http://data.europa.eu/eli/reg/2016/679/oj).</w:t>
      </w:r>
    </w:p>
  </w:footnote>
  <w:footnote w:id="13">
    <w:p w14:paraId="18DC2758" w14:textId="77777777" w:rsidR="004B2B36" w:rsidRPr="00306DB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  <w:t>Ir-Regolament (UE) Nru 182/2011 tal-Parlament Ewropew u tal-Kunsill tas-16 ta’ Frar 2011 li jistabbilixxi r-regoli u l-prinċipji ġenerali dwar il-</w:t>
      </w:r>
      <w:proofErr w:type="spellStart"/>
      <w:r w:rsidRPr="00306DBD">
        <w:rPr>
          <w:szCs w:val="24"/>
          <w:lang w:val="mt-MT"/>
        </w:rPr>
        <w:t>modalitajiet</w:t>
      </w:r>
      <w:proofErr w:type="spellEnd"/>
      <w:r w:rsidRPr="00306DBD">
        <w:rPr>
          <w:szCs w:val="24"/>
          <w:lang w:val="mt-MT"/>
        </w:rPr>
        <w:t xml:space="preserve"> ta’ kontroll mill-Istati Membri tal-eżerċizzju mill-Kummissjoni tas-setgħat ta’ implimentazzjoni (ĠU L 55, 28.2.2011, p. </w:t>
      </w:r>
      <w:r w:rsidRPr="00306DBD">
        <w:rPr>
          <w:szCs w:val="24"/>
          <w:lang w:val="mt-MT"/>
        </w:rPr>
        <w:t xml:space="preserve">13, ELI: </w:t>
      </w:r>
      <w:hyperlink r:id="rId4" w:history="1">
        <w:r w:rsidRPr="00306DBD">
          <w:rPr>
            <w:rStyle w:val="Hyperlink1"/>
            <w:szCs w:val="24"/>
            <w:lang w:val="mt-MT"/>
          </w:rPr>
          <w:t>http://data.europa.eu/eli/reg/2011/182/oj</w:t>
        </w:r>
      </w:hyperlink>
      <w:r w:rsidRPr="00306DBD">
        <w:rPr>
          <w:szCs w:val="24"/>
          <w:lang w:val="mt-MT"/>
        </w:rPr>
        <w:t>).</w:t>
      </w:r>
    </w:p>
  </w:footnote>
  <w:footnote w:id="14">
    <w:p w14:paraId="50DE1B55" w14:textId="77777777" w:rsidR="004B2B36" w:rsidRPr="00306DB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</w:r>
      <w:r w:rsidRPr="00306DBD">
        <w:rPr>
          <w:b/>
          <w:bCs/>
          <w:i/>
          <w:iCs/>
          <w:szCs w:val="24"/>
          <w:lang w:val="mt-MT"/>
        </w:rPr>
        <w:t>Id-Direttiva tal-Kunsill 2008/55/KE tas-26 ta’ Mejju 2008 dwar l-assistenza reċiproka għall-irkupru ta’ talbiet rigward ċerti imposti, dazji, taxxi u miżuri oħra (ĠU L 150, 10.6.2008, p. </w:t>
      </w:r>
      <w:r w:rsidRPr="00306DBD">
        <w:rPr>
          <w:b/>
          <w:bCs/>
          <w:i/>
          <w:iCs/>
          <w:szCs w:val="24"/>
          <w:lang w:val="mt-MT"/>
        </w:rPr>
        <w:t>28, ELI:</w:t>
      </w:r>
      <w:r w:rsidRPr="00306DBD">
        <w:rPr>
          <w:b/>
          <w:i/>
          <w:szCs w:val="24"/>
          <w:lang w:val="mt-MT"/>
        </w:rPr>
        <w:t> </w:t>
      </w:r>
      <w:hyperlink r:id="rId5" w:tooltip="Aċċess għad-dokument permezz tal-URI tal-ELI." w:history="1">
        <w:r w:rsidRPr="00306DBD">
          <w:rPr>
            <w:rStyle w:val="Hyperlink1"/>
            <w:b/>
            <w:i/>
            <w:szCs w:val="24"/>
            <w:lang w:val="mt-MT"/>
          </w:rPr>
          <w:t>http://data.europa.eu/eli/dir/2008/55/oj</w:t>
        </w:r>
      </w:hyperlink>
      <w:r w:rsidRPr="00306DBD">
        <w:rPr>
          <w:b/>
          <w:i/>
          <w:szCs w:val="24"/>
          <w:lang w:val="mt-MT"/>
        </w:rPr>
        <w:t>).</w:t>
      </w:r>
    </w:p>
  </w:footnote>
  <w:footnote w:id="15">
    <w:p w14:paraId="73CB66D7" w14:textId="77777777" w:rsidR="004B2B36" w:rsidRPr="00306DB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</w:r>
      <w:r w:rsidRPr="00306DBD">
        <w:rPr>
          <w:b/>
          <w:bCs/>
          <w:i/>
          <w:iCs/>
          <w:szCs w:val="24"/>
          <w:lang w:val="mt-MT"/>
        </w:rPr>
        <w:t>Id-Direttiva tal-Kunsill 2010/24/UE tas-16 ta’ Marzu 2010 dwar l-assistenza reċiproka għall-irkupru ta’ talbiet relatati ma’ taxxi, dazji u miżuri oħra (ĠU L 84, 31.3.2010, p. </w:t>
      </w:r>
      <w:r w:rsidRPr="00306DBD">
        <w:rPr>
          <w:b/>
          <w:bCs/>
          <w:i/>
          <w:iCs/>
          <w:szCs w:val="24"/>
          <w:lang w:val="mt-MT"/>
        </w:rPr>
        <w:t>1, ELI:</w:t>
      </w:r>
      <w:r w:rsidRPr="00306DBD">
        <w:rPr>
          <w:b/>
          <w:i/>
          <w:szCs w:val="24"/>
          <w:lang w:val="mt-MT"/>
        </w:rPr>
        <w:t xml:space="preserve"> </w:t>
      </w:r>
      <w:hyperlink r:id="rId6" w:history="1">
        <w:r w:rsidRPr="00306DBD">
          <w:rPr>
            <w:rStyle w:val="Hyperlink1"/>
            <w:b/>
            <w:i/>
            <w:szCs w:val="24"/>
            <w:lang w:val="mt-MT"/>
          </w:rPr>
          <w:t>http://data.europa.eu/eli/dir/2010/24/oj</w:t>
        </w:r>
      </w:hyperlink>
      <w:r w:rsidRPr="00306DBD">
        <w:rPr>
          <w:b/>
          <w:i/>
          <w:szCs w:val="24"/>
          <w:lang w:val="mt-MT"/>
        </w:rPr>
        <w:t>).</w:t>
      </w:r>
    </w:p>
  </w:footnote>
  <w:footnote w:id="16">
    <w:p w14:paraId="5D353393" w14:textId="77777777" w:rsidR="004B2B36" w:rsidRPr="00306DB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</w:r>
      <w:r w:rsidRPr="00306DBD">
        <w:rPr>
          <w:b/>
          <w:bCs/>
          <w:i/>
          <w:iCs/>
          <w:szCs w:val="24"/>
          <w:lang w:val="mt-MT"/>
        </w:rPr>
        <w:t xml:space="preserve">Ir-Renju Unit tal-Gran </w:t>
      </w:r>
      <w:proofErr w:type="spellStart"/>
      <w:r w:rsidRPr="00306DBD">
        <w:rPr>
          <w:b/>
          <w:bCs/>
          <w:i/>
          <w:iCs/>
          <w:szCs w:val="24"/>
          <w:lang w:val="mt-MT"/>
        </w:rPr>
        <w:t>Brittanja</w:t>
      </w:r>
      <w:proofErr w:type="spellEnd"/>
      <w:r w:rsidRPr="00306DBD">
        <w:rPr>
          <w:b/>
          <w:bCs/>
          <w:i/>
          <w:iCs/>
          <w:szCs w:val="24"/>
          <w:lang w:val="mt-MT"/>
        </w:rPr>
        <w:t xml:space="preserve"> u l-Irlanda ta’ Fuq ma baqax Stat Membru fil-31 ta’ Jannar 2020.</w:t>
      </w:r>
      <w:r w:rsidRPr="00306DBD">
        <w:rPr>
          <w:b/>
          <w:i/>
          <w:szCs w:val="24"/>
          <w:lang w:val="mt-MT"/>
        </w:rPr>
        <w:t xml:space="preserve"> Skont il-Ftehim dwar il-ħruġ tar-Renju Unit tal-Gran </w:t>
      </w:r>
      <w:proofErr w:type="spellStart"/>
      <w:r w:rsidRPr="00306DBD">
        <w:rPr>
          <w:b/>
          <w:i/>
          <w:szCs w:val="24"/>
          <w:lang w:val="mt-MT"/>
        </w:rPr>
        <w:t>Brittanja</w:t>
      </w:r>
      <w:proofErr w:type="spellEnd"/>
      <w:r w:rsidRPr="00306DBD">
        <w:rPr>
          <w:b/>
          <w:i/>
          <w:szCs w:val="24"/>
          <w:lang w:val="mt-MT"/>
        </w:rPr>
        <w:t xml:space="preserve"> u l-Irlanda ta’ Fuq mill-Unjoni Ewropea u mill-Komunità Ewropea tal-Enerġija Atomika, ir-Regolamenti (KE) Nru 883/2004 u (KE) Nru 987/2009 jibqgħu japplikaw għar-Renju Unit tal-Gran </w:t>
      </w:r>
      <w:proofErr w:type="spellStart"/>
      <w:r w:rsidRPr="00306DBD">
        <w:rPr>
          <w:b/>
          <w:i/>
          <w:szCs w:val="24"/>
          <w:lang w:val="mt-MT"/>
        </w:rPr>
        <w:t>Brittanja</w:t>
      </w:r>
      <w:proofErr w:type="spellEnd"/>
      <w:r w:rsidRPr="00306DBD">
        <w:rPr>
          <w:b/>
          <w:i/>
          <w:szCs w:val="24"/>
          <w:lang w:val="mt-MT"/>
        </w:rPr>
        <w:t xml:space="preserve"> u l-Irlanda ta’ Fuq fir-rigward tal-persuni msemmija fl-Artikoli 30, 32 u 33 ta’ dak il-Ftehim.</w:t>
      </w:r>
    </w:p>
  </w:footnote>
  <w:footnote w:id="17">
    <w:p w14:paraId="5D0876C7" w14:textId="77777777" w:rsidR="004B2B36" w:rsidRPr="00306DBD" w:rsidRDefault="004B2B36" w:rsidP="004B2B36">
      <w:pPr>
        <w:pStyle w:val="FootnoteTextForceStyle"/>
        <w:rPr>
          <w:lang w:val="mt-MT"/>
        </w:rPr>
      </w:pPr>
      <w:r w:rsidRPr="00306DBD">
        <w:rPr>
          <w:szCs w:val="24"/>
          <w:vertAlign w:val="superscript"/>
          <w:lang w:val="mt-MT"/>
        </w:rPr>
        <w:footnoteRef/>
      </w:r>
      <w:r w:rsidRPr="00306DBD">
        <w:rPr>
          <w:szCs w:val="24"/>
          <w:lang w:val="mt-MT"/>
        </w:rPr>
        <w:tab/>
      </w:r>
      <w:r w:rsidRPr="00306DBD">
        <w:rPr>
          <w:lang w:val="mt-MT"/>
        </w:rPr>
        <w:br/>
      </w:r>
      <w:r w:rsidRPr="00306DBD">
        <w:rPr>
          <w:lang w:val="mt-MT"/>
        </w:rPr>
        <w:t>Ir-</w:t>
      </w:r>
      <w:hyperlink r:id="rId7" w:tgtFrame="_blank" w:tooltip="to EUR-Lex" w:history="1">
        <w:r w:rsidRPr="00306DBD">
          <w:rPr>
            <w:rStyle w:val="Hyperlink"/>
            <w:lang w:val="mt-MT"/>
          </w:rPr>
          <w:t>Regolament (KE) Nru 45/2001 tal-Parlament Ewropew u tal-Kunsill</w:t>
        </w:r>
      </w:hyperlink>
    </w:p>
    <w:p w14:paraId="28C18B1C" w14:textId="77777777" w:rsidR="004B2B36" w:rsidRPr="00306DBD" w:rsidRDefault="004B2B36" w:rsidP="004B2B36">
      <w:pPr>
        <w:pStyle w:val="FootnoteTextForceStyle"/>
        <w:rPr>
          <w:lang w:val="mt-MT"/>
        </w:rPr>
      </w:pPr>
      <w:r w:rsidRPr="00306DBD">
        <w:rPr>
          <w:lang w:val="mt-MT"/>
        </w:rPr>
        <w:t>tat-18 ta' Diċembru 2000 dwar il-protezzjoni ta' individwu fir-rigward ta' l-ipproċessar ta' data personali mill-istituzzjonijiet u l-korpi tal-Komunità u dwar il-</w:t>
      </w:r>
      <w:proofErr w:type="spellStart"/>
      <w:r w:rsidRPr="00306DBD">
        <w:rPr>
          <w:lang w:val="mt-MT"/>
        </w:rPr>
        <w:t>movement</w:t>
      </w:r>
      <w:proofErr w:type="spellEnd"/>
      <w:r w:rsidRPr="00306DBD">
        <w:rPr>
          <w:lang w:val="mt-MT"/>
        </w:rPr>
        <w:t xml:space="preserve"> liberu ta'  dak id-data (ĠU L 8, 12.1.2001, p. 1, ELI: </w:t>
      </w:r>
      <w:hyperlink r:id="rId8" w:tooltip="Gives access to this document through its ELI URI." w:history="1">
        <w:r w:rsidRPr="00306DBD">
          <w:rPr>
            <w:rStyle w:val="Hyperlink"/>
            <w:lang w:val="mt-MT"/>
          </w:rPr>
          <w:t>http://data.europa.eu/eli/reg/2001/45/oj</w:t>
        </w:r>
      </w:hyperlink>
      <w:r w:rsidRPr="00306DBD">
        <w:rPr>
          <w:lang w:val="mt-MT"/>
        </w:rPr>
        <w:t>).</w:t>
      </w:r>
    </w:p>
    <w:p w14:paraId="24026A58" w14:textId="77777777" w:rsidR="004B2B36" w:rsidRPr="00306DBD" w:rsidRDefault="004B2B36" w:rsidP="004B2B36">
      <w:pPr>
        <w:pStyle w:val="FootnoteTextForceStyle"/>
        <w:rPr>
          <w:szCs w:val="24"/>
          <w:lang w:val="mt-MT"/>
        </w:rPr>
      </w:pPr>
    </w:p>
  </w:footnote>
  <w:footnote w:id="18">
    <w:p w14:paraId="0BB67C27" w14:textId="77777777" w:rsidR="004B2B36" w:rsidRPr="008A196D" w:rsidRDefault="004B2B36" w:rsidP="004B2B36">
      <w:pPr>
        <w:pStyle w:val="FootnoteTextForceStyle"/>
        <w:rPr>
          <w:szCs w:val="24"/>
          <w:lang w:val="mt-MT"/>
        </w:rPr>
      </w:pPr>
      <w:r w:rsidRPr="00306DBD">
        <w:rPr>
          <w:szCs w:val="24"/>
          <w:vertAlign w:val="superscript"/>
          <w:lang w:val="mt-MT"/>
        </w:rPr>
        <w:t>▌</w:t>
      </w:r>
      <w:r w:rsidRPr="008A196D">
        <w:rPr>
          <w:szCs w:val="24"/>
          <w:lang w:val="mt-MT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BCB25" w14:textId="77777777" w:rsidR="00064002" w:rsidRPr="00D5135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DBC5B" w14:textId="77777777" w:rsidR="00064002" w:rsidRPr="00D5135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536C8" w14:textId="77777777" w:rsidR="00064002" w:rsidRPr="00D5135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4F94354D"/>
    <w:multiLevelType w:val="hybridMultilevel"/>
    <w:tmpl w:val="19EA99E6"/>
    <w:lvl w:ilvl="0" w:tplc="6A14F7D4">
      <w:start w:val="1"/>
      <w:numFmt w:val="decimal"/>
      <w:lvlText w:val="%1."/>
      <w:lvlJc w:val="left"/>
      <w:pPr>
        <w:ind w:left="1931" w:hanging="360"/>
      </w:pPr>
      <w:rPr>
        <w:rFonts w:eastAsia="Aptos"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2651" w:hanging="360"/>
      </w:pPr>
    </w:lvl>
    <w:lvl w:ilvl="2" w:tplc="0809001B" w:tentative="1">
      <w:start w:val="1"/>
      <w:numFmt w:val="lowerRoman"/>
      <w:lvlText w:val="%3."/>
      <w:lvlJc w:val="right"/>
      <w:pPr>
        <w:ind w:left="3371" w:hanging="180"/>
      </w:pPr>
    </w:lvl>
    <w:lvl w:ilvl="3" w:tplc="0809000F" w:tentative="1">
      <w:start w:val="1"/>
      <w:numFmt w:val="decimal"/>
      <w:lvlText w:val="%4."/>
      <w:lvlJc w:val="left"/>
      <w:pPr>
        <w:ind w:left="4091" w:hanging="360"/>
      </w:pPr>
    </w:lvl>
    <w:lvl w:ilvl="4" w:tplc="08090019" w:tentative="1">
      <w:start w:val="1"/>
      <w:numFmt w:val="lowerLetter"/>
      <w:lvlText w:val="%5."/>
      <w:lvlJc w:val="left"/>
      <w:pPr>
        <w:ind w:left="4811" w:hanging="360"/>
      </w:pPr>
    </w:lvl>
    <w:lvl w:ilvl="5" w:tplc="0809001B" w:tentative="1">
      <w:start w:val="1"/>
      <w:numFmt w:val="lowerRoman"/>
      <w:lvlText w:val="%6."/>
      <w:lvlJc w:val="right"/>
      <w:pPr>
        <w:ind w:left="5531" w:hanging="180"/>
      </w:pPr>
    </w:lvl>
    <w:lvl w:ilvl="6" w:tplc="0809000F" w:tentative="1">
      <w:start w:val="1"/>
      <w:numFmt w:val="decimal"/>
      <w:lvlText w:val="%7."/>
      <w:lvlJc w:val="left"/>
      <w:pPr>
        <w:ind w:left="6251" w:hanging="360"/>
      </w:pPr>
    </w:lvl>
    <w:lvl w:ilvl="7" w:tplc="08090019" w:tentative="1">
      <w:start w:val="1"/>
      <w:numFmt w:val="lowerLetter"/>
      <w:lvlText w:val="%8."/>
      <w:lvlJc w:val="left"/>
      <w:pPr>
        <w:ind w:left="6971" w:hanging="360"/>
      </w:pPr>
    </w:lvl>
    <w:lvl w:ilvl="8" w:tplc="0809001B" w:tentative="1">
      <w:start w:val="1"/>
      <w:numFmt w:val="lowerRoman"/>
      <w:lvlText w:val="%9."/>
      <w:lvlJc w:val="right"/>
      <w:pPr>
        <w:ind w:left="7691" w:hanging="180"/>
      </w:pPr>
    </w:lvl>
  </w:abstractNum>
  <w:num w:numId="1" w16cid:durableId="524175913">
    <w:abstractNumId w:val="0"/>
  </w:num>
  <w:num w:numId="2" w16cid:durableId="695733758">
    <w:abstractNumId w:val="1"/>
  </w:num>
  <w:num w:numId="3" w16cid:durableId="128550330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8-0386/2018"/>
    <w:docVar w:name="dvlangue" w:val="MT"/>
    <w:docVar w:name="dvnumam" w:val="163"/>
    <w:docVar w:name="dvpe" w:val="612.058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li jemenda r-Regolament (KE) Nru 883/2004 dwar il-koordinazzjoni tas-sistemi tas-sigurtà soċjali u r-Regolament (KE) Nru 987/2009 li jistabbilixxi l-proċedura għall-implimentazzjoni tar-Regolament (KE) Nru 883/2004(COM(2016)0815 – C8-0521/2016 – 2016/0397(COD))"/>
  </w:docVars>
  <w:rsids>
    <w:rsidRoot w:val="00084B48"/>
    <w:rsid w:val="00002272"/>
    <w:rsid w:val="00007D99"/>
    <w:rsid w:val="00064002"/>
    <w:rsid w:val="000677B9"/>
    <w:rsid w:val="000831BA"/>
    <w:rsid w:val="00084B48"/>
    <w:rsid w:val="000A42CC"/>
    <w:rsid w:val="000C58EC"/>
    <w:rsid w:val="000E7DD9"/>
    <w:rsid w:val="0010095E"/>
    <w:rsid w:val="00125B37"/>
    <w:rsid w:val="00174CC4"/>
    <w:rsid w:val="00187494"/>
    <w:rsid w:val="001F32AE"/>
    <w:rsid w:val="002767FF"/>
    <w:rsid w:val="002B18FE"/>
    <w:rsid w:val="002B5493"/>
    <w:rsid w:val="002D3DE8"/>
    <w:rsid w:val="002F796E"/>
    <w:rsid w:val="00313AEB"/>
    <w:rsid w:val="00343214"/>
    <w:rsid w:val="00361C00"/>
    <w:rsid w:val="00395FA1"/>
    <w:rsid w:val="003E15D4"/>
    <w:rsid w:val="00411CCE"/>
    <w:rsid w:val="0041666E"/>
    <w:rsid w:val="00421060"/>
    <w:rsid w:val="00471C19"/>
    <w:rsid w:val="00484141"/>
    <w:rsid w:val="004867E3"/>
    <w:rsid w:val="00494A28"/>
    <w:rsid w:val="004971D1"/>
    <w:rsid w:val="004B2B36"/>
    <w:rsid w:val="004C0004"/>
    <w:rsid w:val="004C5D52"/>
    <w:rsid w:val="004F1D08"/>
    <w:rsid w:val="0050519A"/>
    <w:rsid w:val="005072A1"/>
    <w:rsid w:val="00514517"/>
    <w:rsid w:val="00545827"/>
    <w:rsid w:val="00560270"/>
    <w:rsid w:val="00570EC3"/>
    <w:rsid w:val="005C2568"/>
    <w:rsid w:val="005F1B17"/>
    <w:rsid w:val="006037C0"/>
    <w:rsid w:val="00604B11"/>
    <w:rsid w:val="00605D41"/>
    <w:rsid w:val="006631B6"/>
    <w:rsid w:val="00680577"/>
    <w:rsid w:val="00694EA1"/>
    <w:rsid w:val="006F510D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7E7175"/>
    <w:rsid w:val="008067D7"/>
    <w:rsid w:val="00817416"/>
    <w:rsid w:val="00842779"/>
    <w:rsid w:val="00865546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B53CF"/>
    <w:rsid w:val="00A13197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1354"/>
    <w:rsid w:val="00D56C11"/>
    <w:rsid w:val="00D834A0"/>
    <w:rsid w:val="00D872DF"/>
    <w:rsid w:val="00D91E21"/>
    <w:rsid w:val="00DA7FCD"/>
    <w:rsid w:val="00DF5363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2199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DE82D7"/>
  <w15:chartTrackingRefBased/>
  <w15:docId w15:val="{69DE6D88-B44D-4AB0-A3EB-127A715F6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07D9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007D9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007D9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007D9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007D9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007D99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uiPriority w:val="9"/>
    <w:rsid w:val="00007D99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uiPriority w:val="9"/>
    <w:rsid w:val="00007D99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uiPriority w:val="9"/>
    <w:rsid w:val="00007D99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007D99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007D99"/>
    <w:pPr>
      <w:tabs>
        <w:tab w:val="center" w:pos="4535"/>
        <w:tab w:val="right" w:pos="9071"/>
      </w:tabs>
      <w:spacing w:before="240" w:after="240"/>
    </w:pPr>
    <w:rPr>
      <w:sz w:val="22"/>
    </w:rPr>
  </w:style>
  <w:style w:type="character" w:customStyle="1" w:styleId="FooterChar">
    <w:name w:val="Footer Char"/>
    <w:basedOn w:val="DefaultParagraphFont"/>
    <w:link w:val="Footer"/>
    <w:rsid w:val="00007D99"/>
    <w:rPr>
      <w:sz w:val="22"/>
      <w:lang w:val="mt-MT"/>
    </w:rPr>
  </w:style>
  <w:style w:type="paragraph" w:customStyle="1" w:styleId="Normal12a12b">
    <w:name w:val="Normal12a12b"/>
    <w:basedOn w:val="Normal"/>
    <w:rsid w:val="00007D99"/>
    <w:pPr>
      <w:spacing w:before="240" w:after="240"/>
    </w:pPr>
  </w:style>
  <w:style w:type="paragraph" w:customStyle="1" w:styleId="Footer2">
    <w:name w:val="Footer2"/>
    <w:basedOn w:val="Normal"/>
    <w:rsid w:val="00007D99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</w:rPr>
  </w:style>
  <w:style w:type="paragraph" w:customStyle="1" w:styleId="Normal12">
    <w:name w:val="Normal12"/>
    <w:basedOn w:val="Normal"/>
    <w:link w:val="Normal12Char"/>
    <w:qFormat/>
    <w:rsid w:val="00007D99"/>
    <w:pPr>
      <w:spacing w:after="240"/>
    </w:pPr>
  </w:style>
  <w:style w:type="paragraph" w:customStyle="1" w:styleId="TOCPage">
    <w:name w:val="TOC Page"/>
    <w:basedOn w:val="Normal12"/>
    <w:next w:val="TOC1"/>
    <w:rsid w:val="00007D99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007D99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007D99"/>
    <w:pPr>
      <w:spacing w:after="120"/>
    </w:pPr>
  </w:style>
  <w:style w:type="character" w:customStyle="1" w:styleId="Normal6Char">
    <w:name w:val="Normal6 Char"/>
    <w:link w:val="Normal6"/>
    <w:rsid w:val="00007D99"/>
    <w:rPr>
      <w:sz w:val="24"/>
      <w:lang w:val="mt-MT"/>
    </w:rPr>
  </w:style>
  <w:style w:type="paragraph" w:customStyle="1" w:styleId="PageHeading">
    <w:name w:val="PageHeading"/>
    <w:basedOn w:val="Normal12a12b"/>
    <w:rsid w:val="00007D99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007D99"/>
    <w:rPr>
      <w:b/>
    </w:rPr>
  </w:style>
  <w:style w:type="character" w:customStyle="1" w:styleId="NormalBoldChar">
    <w:name w:val="NormalBold Char"/>
    <w:link w:val="NormalBold"/>
    <w:rsid w:val="00007D99"/>
    <w:rPr>
      <w:b/>
      <w:sz w:val="24"/>
      <w:lang w:val="mt-MT"/>
    </w:rPr>
  </w:style>
  <w:style w:type="paragraph" w:customStyle="1" w:styleId="Normal12Bold">
    <w:name w:val="Normal12Bold"/>
    <w:basedOn w:val="Normal12"/>
    <w:rsid w:val="00007D99"/>
    <w:rPr>
      <w:b/>
    </w:rPr>
  </w:style>
  <w:style w:type="paragraph" w:customStyle="1" w:styleId="Normal12Italic">
    <w:name w:val="Normal12Italic"/>
    <w:basedOn w:val="Normal"/>
    <w:rsid w:val="00007D99"/>
    <w:pPr>
      <w:spacing w:before="240"/>
    </w:pPr>
    <w:rPr>
      <w:i/>
    </w:rPr>
  </w:style>
  <w:style w:type="paragraph" w:customStyle="1" w:styleId="Normal12Hanging">
    <w:name w:val="Normal12Hanging"/>
    <w:basedOn w:val="Normal12"/>
    <w:rsid w:val="00007D99"/>
    <w:pPr>
      <w:ind w:left="567" w:hanging="567"/>
    </w:pPr>
  </w:style>
  <w:style w:type="paragraph" w:customStyle="1" w:styleId="Normal24">
    <w:name w:val="Normal24"/>
    <w:basedOn w:val="Normal"/>
    <w:rsid w:val="00007D99"/>
    <w:pPr>
      <w:spacing w:after="480"/>
    </w:pPr>
  </w:style>
  <w:style w:type="paragraph" w:customStyle="1" w:styleId="Cover24">
    <w:name w:val="Cover24"/>
    <w:basedOn w:val="Normal24"/>
    <w:rsid w:val="00007D99"/>
    <w:pPr>
      <w:ind w:left="1418"/>
    </w:pPr>
  </w:style>
  <w:style w:type="paragraph" w:customStyle="1" w:styleId="CoverNormal">
    <w:name w:val="CoverNormal"/>
    <w:basedOn w:val="Normal"/>
    <w:rsid w:val="00007D99"/>
    <w:pPr>
      <w:ind w:left="1418"/>
    </w:pPr>
  </w:style>
  <w:style w:type="paragraph" w:customStyle="1" w:styleId="CrossRef">
    <w:name w:val="CrossRef"/>
    <w:basedOn w:val="Normal"/>
    <w:rsid w:val="00007D99"/>
    <w:pPr>
      <w:spacing w:before="240"/>
      <w:jc w:val="center"/>
    </w:pPr>
    <w:rPr>
      <w:i/>
    </w:rPr>
  </w:style>
  <w:style w:type="paragraph" w:customStyle="1" w:styleId="JustificationTitle">
    <w:name w:val="JustificationTitle"/>
    <w:basedOn w:val="Normal"/>
    <w:next w:val="Normal12"/>
    <w:rsid w:val="00007D99"/>
    <w:pPr>
      <w:keepNext/>
      <w:spacing w:before="240"/>
      <w:jc w:val="center"/>
    </w:pPr>
    <w:rPr>
      <w:i/>
    </w:rPr>
  </w:style>
  <w:style w:type="paragraph" w:customStyle="1" w:styleId="Normal12Centre">
    <w:name w:val="Normal12Centre"/>
    <w:basedOn w:val="Normal12"/>
    <w:rsid w:val="00007D99"/>
    <w:pPr>
      <w:jc w:val="center"/>
    </w:pPr>
  </w:style>
  <w:style w:type="paragraph" w:customStyle="1" w:styleId="Normal12Keep">
    <w:name w:val="Normal12Keep"/>
    <w:basedOn w:val="Normal12"/>
    <w:rsid w:val="00007D99"/>
    <w:pPr>
      <w:keepNext/>
    </w:pPr>
  </w:style>
  <w:style w:type="paragraph" w:customStyle="1" w:styleId="Normal12Tab">
    <w:name w:val="Normal12Tab"/>
    <w:basedOn w:val="Normal12"/>
    <w:rsid w:val="00007D99"/>
    <w:pPr>
      <w:tabs>
        <w:tab w:val="left" w:pos="567"/>
      </w:tabs>
    </w:pPr>
  </w:style>
  <w:style w:type="paragraph" w:customStyle="1" w:styleId="RefProc">
    <w:name w:val="RefProc"/>
    <w:basedOn w:val="Normal"/>
    <w:rsid w:val="00007D99"/>
    <w:pPr>
      <w:spacing w:before="240" w:after="240"/>
      <w:jc w:val="right"/>
    </w:pPr>
    <w:rPr>
      <w:rFonts w:ascii="Arial" w:hAnsi="Arial"/>
      <w:b/>
      <w:caps/>
    </w:rPr>
  </w:style>
  <w:style w:type="paragraph" w:customStyle="1" w:styleId="StarsAndIs">
    <w:name w:val="StarsAndIs"/>
    <w:basedOn w:val="Normal"/>
    <w:rsid w:val="00007D99"/>
    <w:pPr>
      <w:ind w:left="1418"/>
    </w:pPr>
    <w:rPr>
      <w:rFonts w:ascii="Arial" w:hAnsi="Arial"/>
      <w:b/>
      <w:sz w:val="48"/>
    </w:rPr>
  </w:style>
  <w:style w:type="paragraph" w:customStyle="1" w:styleId="Lgendesigne">
    <w:name w:val="Légende signe"/>
    <w:basedOn w:val="Normal"/>
    <w:rsid w:val="00007D99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TypeDoc">
    <w:name w:val="TypeDoc"/>
    <w:basedOn w:val="Normal24"/>
    <w:rsid w:val="00007D99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007D99"/>
    <w:pPr>
      <w:spacing w:after="1200"/>
    </w:pPr>
  </w:style>
  <w:style w:type="paragraph" w:styleId="Header">
    <w:name w:val="header"/>
    <w:basedOn w:val="Normal"/>
    <w:link w:val="HeaderChar"/>
    <w:rsid w:val="00007D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07D99"/>
    <w:rPr>
      <w:sz w:val="24"/>
      <w:lang w:val="mt-MT"/>
    </w:rPr>
  </w:style>
  <w:style w:type="paragraph" w:customStyle="1" w:styleId="Olang">
    <w:name w:val="Olang"/>
    <w:basedOn w:val="Normal"/>
    <w:rsid w:val="00007D99"/>
    <w:pPr>
      <w:spacing w:before="240" w:after="240"/>
      <w:jc w:val="right"/>
    </w:pPr>
    <w:rPr>
      <w:noProof/>
    </w:rPr>
  </w:style>
  <w:style w:type="paragraph" w:customStyle="1" w:styleId="ColumnHeading">
    <w:name w:val="ColumnHeading"/>
    <w:basedOn w:val="Normal"/>
    <w:rsid w:val="00007D9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07D9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07D99"/>
    <w:pPr>
      <w:spacing w:before="240"/>
    </w:pPr>
    <w:rPr>
      <w:b/>
    </w:rPr>
  </w:style>
  <w:style w:type="paragraph" w:customStyle="1" w:styleId="ZCommittee">
    <w:name w:val="ZCommittee"/>
    <w:basedOn w:val="Normal"/>
    <w:next w:val="Normal"/>
    <w:rsid w:val="00007D9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Lgendetitre">
    <w:name w:val="Légende titre"/>
    <w:basedOn w:val="Normal"/>
    <w:rsid w:val="00007D99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007D99"/>
    <w:pPr>
      <w:ind w:left="0" w:firstLine="0"/>
    </w:pPr>
  </w:style>
  <w:style w:type="character" w:customStyle="1" w:styleId="egovstyle-style-heading">
    <w:name w:val="egovstyle-style-heading"/>
    <w:rsid w:val="00007D99"/>
  </w:style>
  <w:style w:type="character" w:customStyle="1" w:styleId="Normal12Char">
    <w:name w:val="Normal12 Char"/>
    <w:link w:val="Normal12"/>
    <w:locked/>
    <w:rsid w:val="00007D99"/>
    <w:rPr>
      <w:sz w:val="24"/>
      <w:lang w:val="mt-MT"/>
    </w:rPr>
  </w:style>
  <w:style w:type="paragraph" w:customStyle="1" w:styleId="CommitteeAM">
    <w:name w:val="CommitteeAM"/>
    <w:basedOn w:val="Normal"/>
    <w:rsid w:val="00007D99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07D99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07D99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07D99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07D99"/>
    <w:pPr>
      <w:jc w:val="right"/>
    </w:pPr>
    <w:rPr>
      <w:rFonts w:ascii="Arial" w:hAnsi="Arial" w:cs="Arial"/>
      <w:sz w:val="22"/>
      <w:szCs w:val="22"/>
    </w:rPr>
  </w:style>
  <w:style w:type="character" w:customStyle="1" w:styleId="Footer2Middle">
    <w:name w:val="Footer2Middle"/>
    <w:rsid w:val="00007D9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007D99"/>
    <w:pPr>
      <w:jc w:val="center"/>
    </w:pPr>
    <w:rPr>
      <w:sz w:val="56"/>
    </w:rPr>
  </w:style>
  <w:style w:type="paragraph" w:styleId="BalloonText">
    <w:name w:val="Balloon Text"/>
    <w:basedOn w:val="Normal"/>
    <w:link w:val="BalloonTextChar"/>
    <w:unhideWhenUsed/>
    <w:rsid w:val="00007D99"/>
    <w:pPr>
      <w:widowControl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07D99"/>
    <w:rPr>
      <w:rFonts w:ascii="Segoe UI" w:hAnsi="Segoe UI" w:cs="Segoe UI"/>
      <w:sz w:val="18"/>
      <w:szCs w:val="18"/>
      <w:lang w:val="mt-MT"/>
    </w:rPr>
  </w:style>
  <w:style w:type="character" w:styleId="Hyperlink">
    <w:name w:val="Hyperlink"/>
    <w:uiPriority w:val="99"/>
    <w:unhideWhenUsed/>
    <w:rsid w:val="00007D9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07D99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07D99"/>
    <w:rPr>
      <w:rFonts w:ascii="Calibri" w:eastAsia="Calibri" w:hAnsi="Calibri" w:cs="Calibri"/>
      <w:sz w:val="22"/>
      <w:szCs w:val="22"/>
      <w:lang w:val="mt-MT" w:eastAsia="en-US"/>
    </w:rPr>
  </w:style>
  <w:style w:type="character" w:styleId="Emphasis">
    <w:name w:val="Emphasis"/>
    <w:uiPriority w:val="20"/>
    <w:qFormat/>
    <w:rsid w:val="00007D99"/>
    <w:rPr>
      <w:b/>
      <w:bCs/>
      <w:i w:val="0"/>
      <w:iCs w:val="0"/>
    </w:rPr>
  </w:style>
  <w:style w:type="character" w:customStyle="1" w:styleId="st1">
    <w:name w:val="st1"/>
    <w:rsid w:val="00007D99"/>
  </w:style>
  <w:style w:type="paragraph" w:styleId="ListParagraph">
    <w:name w:val="List Paragraph"/>
    <w:basedOn w:val="Normal"/>
    <w:uiPriority w:val="34"/>
    <w:qFormat/>
    <w:rsid w:val="00007D99"/>
    <w:pPr>
      <w:widowControl/>
      <w:ind w:left="720"/>
      <w:contextualSpacing/>
    </w:pPr>
    <w:rPr>
      <w:rFonts w:ascii="Calibri" w:eastAsia="Calibri" w:hAnsi="Calibri"/>
      <w:szCs w:val="24"/>
      <w:lang w:eastAsia="en-US"/>
    </w:rPr>
  </w:style>
  <w:style w:type="character" w:styleId="FollowedHyperlink">
    <w:name w:val="FollowedHyperlink"/>
    <w:unhideWhenUsed/>
    <w:rsid w:val="00007D99"/>
    <w:rPr>
      <w:color w:val="954F72"/>
      <w:u w:val="single"/>
    </w:rPr>
  </w:style>
  <w:style w:type="paragraph" w:styleId="CommentText">
    <w:name w:val="annotation text"/>
    <w:basedOn w:val="Normal"/>
    <w:link w:val="CommentTextChar"/>
    <w:unhideWhenUsed/>
    <w:rsid w:val="00007D9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07D99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07D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07D99"/>
    <w:rPr>
      <w:b/>
      <w:bCs/>
      <w:lang w:val="mt-MT"/>
    </w:rPr>
  </w:style>
  <w:style w:type="character" w:styleId="CommentReference">
    <w:name w:val="annotation reference"/>
    <w:unhideWhenUsed/>
    <w:rsid w:val="00007D99"/>
    <w:rPr>
      <w:sz w:val="16"/>
      <w:szCs w:val="16"/>
    </w:rPr>
  </w:style>
  <w:style w:type="paragraph" w:customStyle="1" w:styleId="PageHeadingNotTOC">
    <w:name w:val="PageHeadingNotTOC"/>
    <w:basedOn w:val="Normal"/>
    <w:rsid w:val="00007D99"/>
    <w:pPr>
      <w:keepNext/>
      <w:spacing w:before="240" w:after="240"/>
      <w:jc w:val="center"/>
    </w:pPr>
    <w:rPr>
      <w:rFonts w:ascii="Arial" w:hAnsi="Arial"/>
      <w:b/>
    </w:rPr>
  </w:style>
  <w:style w:type="paragraph" w:customStyle="1" w:styleId="ConclusionsPA">
    <w:name w:val="ConclusionsPA"/>
    <w:basedOn w:val="Normal12"/>
    <w:rsid w:val="00007D99"/>
    <w:pPr>
      <w:spacing w:before="480"/>
      <w:jc w:val="center"/>
    </w:pPr>
    <w:rPr>
      <w:rFonts w:ascii="Arial" w:hAnsi="Arial"/>
      <w:b/>
      <w:caps/>
      <w:snapToGrid w:val="0"/>
      <w:lang w:eastAsia="en-US"/>
    </w:rPr>
  </w:style>
  <w:style w:type="paragraph" w:customStyle="1" w:styleId="Default">
    <w:name w:val="Default"/>
    <w:rsid w:val="00007D99"/>
    <w:pPr>
      <w:autoSpaceDE w:val="0"/>
      <w:autoSpaceDN w:val="0"/>
      <w:adjustRightInd w:val="0"/>
    </w:pPr>
    <w:rPr>
      <w:color w:val="000000"/>
      <w:sz w:val="24"/>
      <w:szCs w:val="24"/>
      <w:lang w:val="mt-MT"/>
    </w:rPr>
  </w:style>
  <w:style w:type="paragraph" w:customStyle="1" w:styleId="NormalTabs">
    <w:name w:val="NormalTabs"/>
    <w:basedOn w:val="Normal"/>
    <w:qFormat/>
    <w:rsid w:val="00007D99"/>
    <w:pPr>
      <w:tabs>
        <w:tab w:val="center" w:pos="284"/>
        <w:tab w:val="left" w:pos="426"/>
      </w:tabs>
      <w:snapToGrid w:val="0"/>
    </w:pPr>
    <w:rPr>
      <w:lang w:eastAsia="en-US"/>
    </w:rPr>
  </w:style>
  <w:style w:type="character" w:customStyle="1" w:styleId="Policepardfaut">
    <w:name w:val="Police par défaut"/>
    <w:rsid w:val="00007D99"/>
  </w:style>
  <w:style w:type="paragraph" w:customStyle="1" w:styleId="Standard">
    <w:name w:val="Standard"/>
    <w:rsid w:val="00007D99"/>
    <w:pPr>
      <w:keepNext/>
      <w:widowControl w:val="0"/>
      <w:shd w:val="clear" w:color="auto" w:fill="FFFFFF"/>
      <w:suppressAutoHyphens/>
      <w:autoSpaceDN w:val="0"/>
    </w:pPr>
    <w:rPr>
      <w:color w:val="00000A"/>
      <w:kern w:val="3"/>
      <w:sz w:val="24"/>
      <w:lang w:val="mt-MT"/>
    </w:rPr>
  </w:style>
  <w:style w:type="paragraph" w:styleId="Revision">
    <w:name w:val="Revision"/>
    <w:hidden/>
    <w:uiPriority w:val="99"/>
    <w:semiHidden/>
    <w:rsid w:val="00007D99"/>
    <w:rPr>
      <w:sz w:val="24"/>
      <w:lang w:val="mt-MT"/>
    </w:rPr>
  </w:style>
  <w:style w:type="paragraph" w:styleId="Title">
    <w:name w:val="Title"/>
    <w:basedOn w:val="Normal"/>
    <w:next w:val="Normal"/>
    <w:link w:val="TitleChar"/>
    <w:uiPriority w:val="10"/>
    <w:qFormat/>
    <w:rsid w:val="00007D9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07D99"/>
    <w:rPr>
      <w:rFonts w:ascii="Arial" w:eastAsiaTheme="majorEastAsia" w:hAnsi="Arial" w:cs="Arial"/>
      <w:b/>
      <w:bCs/>
      <w:kern w:val="28"/>
      <w:sz w:val="32"/>
      <w:szCs w:val="32"/>
      <w:lang w:val="mt-M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D99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07D99"/>
    <w:rPr>
      <w:rFonts w:ascii="Arial" w:eastAsiaTheme="majorEastAsia" w:hAnsi="Arial" w:cs="Arial"/>
      <w:sz w:val="24"/>
      <w:szCs w:val="24"/>
      <w:lang w:val="mt-MT" w:eastAsia="en-US"/>
    </w:rPr>
  </w:style>
  <w:style w:type="character" w:styleId="Strong">
    <w:name w:val="Strong"/>
    <w:basedOn w:val="DefaultParagraphFont"/>
    <w:uiPriority w:val="22"/>
    <w:qFormat/>
    <w:rsid w:val="00007D99"/>
    <w:rPr>
      <w:b/>
      <w:bCs/>
    </w:rPr>
  </w:style>
  <w:style w:type="paragraph" w:styleId="NoSpacing">
    <w:name w:val="No Spacing"/>
    <w:basedOn w:val="Normal"/>
    <w:uiPriority w:val="1"/>
    <w:qFormat/>
    <w:rsid w:val="00007D99"/>
    <w:pPr>
      <w:widowControl/>
      <w:jc w:val="both"/>
    </w:pPr>
    <w:rPr>
      <w:rFonts w:eastAsiaTheme="minorHAnsi"/>
      <w:szCs w:val="32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007D99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07D99"/>
    <w:rPr>
      <w:rFonts w:eastAsiaTheme="minorHAnsi"/>
      <w:i/>
      <w:sz w:val="24"/>
      <w:szCs w:val="24"/>
      <w:lang w:val="mt-M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D99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D99"/>
    <w:rPr>
      <w:rFonts w:eastAsiaTheme="minorHAnsi"/>
      <w:b/>
      <w:i/>
      <w:sz w:val="24"/>
      <w:szCs w:val="22"/>
      <w:lang w:val="mt-MT" w:eastAsia="en-US"/>
    </w:rPr>
  </w:style>
  <w:style w:type="character" w:styleId="SubtleEmphasis">
    <w:name w:val="Subtle Emphasis"/>
    <w:uiPriority w:val="19"/>
    <w:qFormat/>
    <w:rsid w:val="00007D9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07D9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07D9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07D9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07D99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4B2B36"/>
  </w:style>
  <w:style w:type="paragraph" w:customStyle="1" w:styleId="Institutionquiagit">
    <w:name w:val="Institution qui agit"/>
    <w:basedOn w:val="Normal"/>
    <w:next w:val="Normal"/>
    <w:rsid w:val="004B2B36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4B2B36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4B2B36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4B2B36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4B2B36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4B2B36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4B2B36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4B2B36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4B2B36"/>
    <w:pPr>
      <w:keepLines/>
      <w:spacing w:line="240" w:lineRule="exact"/>
      <w:ind w:left="850" w:hanging="850"/>
    </w:pPr>
    <w:rPr>
      <w:sz w:val="24"/>
      <w:lang w:eastAsia="en-US"/>
    </w:rPr>
  </w:style>
  <w:style w:type="paragraph" w:customStyle="1" w:styleId="Considrant">
    <w:name w:val="Considérant"/>
    <w:basedOn w:val="Normal"/>
    <w:rsid w:val="004B2B36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4B2B36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4B2B36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4B2B36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4B2B36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4B2B36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4B2B36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4B2B36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4B2B36"/>
    <w:pPr>
      <w:spacing w:before="120" w:after="120" w:line="360" w:lineRule="auto"/>
    </w:pPr>
    <w:rPr>
      <w:sz w:val="24"/>
      <w:lang w:eastAsia="en-US"/>
    </w:rPr>
  </w:style>
  <w:style w:type="character" w:customStyle="1" w:styleId="CMissingStyle">
    <w:name w:val="C_MissingStyle"/>
    <w:rsid w:val="004B2B36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4B2B36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2B36"/>
    <w:rPr>
      <w:color w:val="605E5C"/>
      <w:shd w:val="clear" w:color="auto" w:fill="E1DFDD"/>
    </w:rPr>
  </w:style>
  <w:style w:type="paragraph" w:styleId="NormalWeb">
    <w:name w:val="Normal (Web)"/>
    <w:basedOn w:val="Normal"/>
    <w:rsid w:val="004B2B36"/>
    <w:pPr>
      <w:widowControl/>
      <w:spacing w:before="120" w:after="120" w:line="360" w:lineRule="auto"/>
    </w:pPr>
    <w:rPr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4B2B36"/>
    <w:rPr>
      <w:color w:val="2B579A"/>
      <w:shd w:val="clear" w:color="auto" w:fill="E1DFDD"/>
    </w:rPr>
  </w:style>
  <w:style w:type="character" w:customStyle="1" w:styleId="FooterChar1">
    <w:name w:val="Footer Char1"/>
    <w:basedOn w:val="DefaultParagraphFont"/>
    <w:rsid w:val="004B2B36"/>
    <w:rPr>
      <w:sz w:val="24"/>
      <w:szCs w:val="24"/>
      <w:lang w:val="mt-MT"/>
    </w:rPr>
  </w:style>
  <w:style w:type="character" w:customStyle="1" w:styleId="Hyperlink1">
    <w:name w:val="Hyperlink1"/>
    <w:basedOn w:val="DefaultParagraphFont"/>
    <w:rsid w:val="004B2B36"/>
    <w:rPr>
      <w:color w:val="0000FF"/>
      <w:u w:val="single"/>
    </w:rPr>
  </w:style>
  <w:style w:type="paragraph" w:customStyle="1" w:styleId="Heading21">
    <w:name w:val="Heading 21"/>
    <w:basedOn w:val="Normal"/>
    <w:next w:val="Normal"/>
    <w:semiHidden/>
    <w:unhideWhenUsed/>
    <w:qFormat/>
    <w:rsid w:val="004B2B36"/>
    <w:pPr>
      <w:keepNext/>
      <w:keepLines/>
      <w:widowControl/>
      <w:spacing w:before="160" w:after="80" w:line="278" w:lineRule="auto"/>
      <w:outlineLvl w:val="1"/>
    </w:pPr>
    <w:rPr>
      <w:b/>
      <w:lang w:val="en-GB" w:eastAsia="en-US"/>
    </w:rPr>
  </w:style>
  <w:style w:type="paragraph" w:customStyle="1" w:styleId="Heading31">
    <w:name w:val="Heading 31"/>
    <w:basedOn w:val="Normal"/>
    <w:next w:val="Normal"/>
    <w:semiHidden/>
    <w:unhideWhenUsed/>
    <w:qFormat/>
    <w:rsid w:val="004B2B36"/>
    <w:pPr>
      <w:keepNext/>
      <w:keepLines/>
      <w:widowControl/>
      <w:spacing w:before="160" w:after="80" w:line="278" w:lineRule="auto"/>
      <w:outlineLvl w:val="2"/>
    </w:pPr>
    <w:rPr>
      <w:i/>
      <w:lang w:val="en-GB" w:eastAsia="en-US"/>
    </w:rPr>
  </w:style>
  <w:style w:type="paragraph" w:customStyle="1" w:styleId="Heading41">
    <w:name w:val="Heading 41"/>
    <w:basedOn w:val="Normal"/>
    <w:next w:val="Normal"/>
    <w:semiHidden/>
    <w:unhideWhenUsed/>
    <w:qFormat/>
    <w:rsid w:val="004B2B36"/>
    <w:pPr>
      <w:keepNext/>
      <w:keepLines/>
      <w:widowControl/>
      <w:spacing w:before="80" w:after="40" w:line="278" w:lineRule="auto"/>
      <w:outlineLvl w:val="3"/>
    </w:pPr>
    <w:rPr>
      <w:lang w:val="en-GB" w:eastAsia="en-US"/>
    </w:rPr>
  </w:style>
  <w:style w:type="paragraph" w:customStyle="1" w:styleId="Heading51">
    <w:name w:val="Heading 51"/>
    <w:basedOn w:val="Normal"/>
    <w:next w:val="Normal"/>
    <w:uiPriority w:val="9"/>
    <w:semiHidden/>
    <w:unhideWhenUsed/>
    <w:qFormat/>
    <w:rsid w:val="004B2B36"/>
    <w:pPr>
      <w:keepNext/>
      <w:keepLines/>
      <w:widowControl/>
      <w:spacing w:before="80" w:after="40" w:line="278" w:lineRule="auto"/>
      <w:outlineLvl w:val="4"/>
    </w:pPr>
    <w:rPr>
      <w:rFonts w:ascii="Aptos" w:hAnsi="Aptos"/>
      <w:color w:val="0F4761"/>
      <w:kern w:val="2"/>
      <w:szCs w:val="24"/>
      <w:lang w:eastAsia="en-US"/>
      <w14:ligatures w14:val="standardContextual"/>
    </w:rPr>
  </w:style>
  <w:style w:type="paragraph" w:customStyle="1" w:styleId="Heading61">
    <w:name w:val="Heading 61"/>
    <w:basedOn w:val="Normal"/>
    <w:next w:val="Normal"/>
    <w:uiPriority w:val="9"/>
    <w:semiHidden/>
    <w:unhideWhenUsed/>
    <w:qFormat/>
    <w:rsid w:val="004B2B36"/>
    <w:pPr>
      <w:keepNext/>
      <w:keepLines/>
      <w:widowControl/>
      <w:spacing w:before="40" w:line="278" w:lineRule="auto"/>
      <w:outlineLvl w:val="5"/>
    </w:pPr>
    <w:rPr>
      <w:rFonts w:ascii="Aptos" w:hAnsi="Aptos"/>
      <w:i/>
      <w:iCs/>
      <w:color w:val="595959"/>
      <w:kern w:val="2"/>
      <w:szCs w:val="24"/>
      <w:lang w:eastAsia="en-US"/>
      <w14:ligatures w14:val="standardContextual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4B2B36"/>
    <w:pPr>
      <w:keepNext/>
      <w:keepLines/>
      <w:widowControl/>
      <w:spacing w:before="40" w:line="278" w:lineRule="auto"/>
      <w:outlineLvl w:val="6"/>
    </w:pPr>
    <w:rPr>
      <w:rFonts w:ascii="Aptos" w:hAnsi="Aptos"/>
      <w:color w:val="595959"/>
      <w:kern w:val="2"/>
      <w:szCs w:val="24"/>
      <w:lang w:eastAsia="en-US"/>
      <w14:ligatures w14:val="standardContextual"/>
    </w:rPr>
  </w:style>
  <w:style w:type="paragraph" w:customStyle="1" w:styleId="Heading81">
    <w:name w:val="Heading 81"/>
    <w:basedOn w:val="Normal"/>
    <w:next w:val="Normal"/>
    <w:uiPriority w:val="9"/>
    <w:semiHidden/>
    <w:unhideWhenUsed/>
    <w:qFormat/>
    <w:rsid w:val="004B2B36"/>
    <w:pPr>
      <w:keepNext/>
      <w:keepLines/>
      <w:widowControl/>
      <w:spacing w:line="278" w:lineRule="auto"/>
      <w:outlineLvl w:val="7"/>
    </w:pPr>
    <w:rPr>
      <w:rFonts w:ascii="Aptos" w:hAnsi="Aptos"/>
      <w:i/>
      <w:iCs/>
      <w:color w:val="272727"/>
      <w:kern w:val="2"/>
      <w:szCs w:val="24"/>
      <w:lang w:eastAsia="en-US"/>
      <w14:ligatures w14:val="standardContextual"/>
    </w:rPr>
  </w:style>
  <w:style w:type="paragraph" w:customStyle="1" w:styleId="Heading91">
    <w:name w:val="Heading 91"/>
    <w:basedOn w:val="Normal"/>
    <w:next w:val="Normal"/>
    <w:uiPriority w:val="9"/>
    <w:semiHidden/>
    <w:unhideWhenUsed/>
    <w:qFormat/>
    <w:rsid w:val="004B2B36"/>
    <w:pPr>
      <w:keepNext/>
      <w:keepLines/>
      <w:widowControl/>
      <w:spacing w:line="278" w:lineRule="auto"/>
      <w:outlineLvl w:val="8"/>
    </w:pPr>
    <w:rPr>
      <w:rFonts w:ascii="Aptos" w:hAnsi="Aptos"/>
      <w:color w:val="272727"/>
      <w:kern w:val="2"/>
      <w:szCs w:val="24"/>
      <w:lang w:eastAsia="en-US"/>
      <w14:ligatures w14:val="standardContextual"/>
    </w:rPr>
  </w:style>
  <w:style w:type="numbering" w:customStyle="1" w:styleId="NoList11">
    <w:name w:val="No List11"/>
    <w:next w:val="NoList"/>
    <w:uiPriority w:val="99"/>
    <w:semiHidden/>
    <w:unhideWhenUsed/>
    <w:rsid w:val="004B2B36"/>
  </w:style>
  <w:style w:type="paragraph" w:customStyle="1" w:styleId="Title1">
    <w:name w:val="Title1"/>
    <w:basedOn w:val="Normal"/>
    <w:next w:val="Normal"/>
    <w:uiPriority w:val="10"/>
    <w:qFormat/>
    <w:rsid w:val="004B2B36"/>
    <w:pPr>
      <w:widowControl/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eastAsia="en-US"/>
      <w14:ligatures w14:val="standardContextual"/>
    </w:rPr>
  </w:style>
  <w:style w:type="paragraph" w:customStyle="1" w:styleId="Subtitle1">
    <w:name w:val="Subtitle1"/>
    <w:basedOn w:val="Normal"/>
    <w:next w:val="Normal"/>
    <w:uiPriority w:val="11"/>
    <w:qFormat/>
    <w:rsid w:val="004B2B36"/>
    <w:pPr>
      <w:widowControl/>
      <w:numPr>
        <w:ilvl w:val="1"/>
      </w:numPr>
      <w:spacing w:after="160" w:line="278" w:lineRule="auto"/>
    </w:pPr>
    <w:rPr>
      <w:rFonts w:ascii="Aptos" w:hAnsi="Aptos"/>
      <w:color w:val="595959"/>
      <w:spacing w:val="15"/>
      <w:kern w:val="2"/>
      <w:sz w:val="28"/>
      <w:szCs w:val="28"/>
      <w:lang w:eastAsia="en-US"/>
      <w14:ligatures w14:val="standardContextual"/>
    </w:rPr>
  </w:style>
  <w:style w:type="paragraph" w:customStyle="1" w:styleId="Quote1">
    <w:name w:val="Quote1"/>
    <w:basedOn w:val="Normal"/>
    <w:next w:val="Normal"/>
    <w:uiPriority w:val="29"/>
    <w:qFormat/>
    <w:rsid w:val="004B2B36"/>
    <w:pPr>
      <w:widowControl/>
      <w:spacing w:before="160" w:after="160" w:line="278" w:lineRule="auto"/>
      <w:jc w:val="center"/>
    </w:pPr>
    <w:rPr>
      <w:rFonts w:ascii="Aptos" w:eastAsia="Aptos" w:hAnsi="Aptos"/>
      <w:i/>
      <w:iCs/>
      <w:color w:val="404040"/>
      <w:kern w:val="2"/>
      <w:szCs w:val="24"/>
      <w:lang w:eastAsia="en-US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sid w:val="004B2B36"/>
    <w:rPr>
      <w:i/>
      <w:iCs/>
      <w:color w:val="0F4761"/>
    </w:rPr>
  </w:style>
  <w:style w:type="paragraph" w:customStyle="1" w:styleId="IntenseQuote1">
    <w:name w:val="Intense Quote1"/>
    <w:basedOn w:val="Normal"/>
    <w:next w:val="Normal"/>
    <w:uiPriority w:val="30"/>
    <w:qFormat/>
    <w:rsid w:val="004B2B36"/>
    <w:pPr>
      <w:widowControl/>
      <w:pBdr>
        <w:top w:val="single" w:sz="4" w:space="10" w:color="0F4761"/>
        <w:bottom w:val="single" w:sz="4" w:space="10" w:color="0F4761"/>
      </w:pBdr>
      <w:spacing w:before="360" w:after="360" w:line="278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Cs w:val="24"/>
      <w:lang w:eastAsia="en-US"/>
      <w14:ligatures w14:val="standardContextual"/>
    </w:rPr>
  </w:style>
  <w:style w:type="character" w:customStyle="1" w:styleId="IntenseReference1">
    <w:name w:val="Intense Reference1"/>
    <w:basedOn w:val="DefaultParagraphFont"/>
    <w:uiPriority w:val="32"/>
    <w:qFormat/>
    <w:rsid w:val="004B2B36"/>
    <w:rPr>
      <w:b/>
      <w:bCs/>
      <w:smallCaps/>
      <w:color w:val="0F4761"/>
      <w:spacing w:val="5"/>
    </w:rPr>
  </w:style>
  <w:style w:type="numbering" w:customStyle="1" w:styleId="NoList111">
    <w:name w:val="No List111"/>
    <w:next w:val="NoList"/>
    <w:uiPriority w:val="99"/>
    <w:semiHidden/>
    <w:unhideWhenUsed/>
    <w:rsid w:val="004B2B36"/>
  </w:style>
  <w:style w:type="character" w:customStyle="1" w:styleId="Heading5Char1">
    <w:name w:val="Heading 5 Char1"/>
    <w:basedOn w:val="DefaultParagraphFont"/>
    <w:semiHidden/>
    <w:rsid w:val="004B2B36"/>
    <w:rPr>
      <w:rFonts w:ascii="Cambria" w:eastAsia="Times New Roman" w:hAnsi="Cambria" w:cs="Times New Roman"/>
      <w:color w:val="365F91"/>
      <w:sz w:val="24"/>
      <w:szCs w:val="24"/>
      <w:lang w:val="mt-MT"/>
    </w:rPr>
  </w:style>
  <w:style w:type="character" w:customStyle="1" w:styleId="Heading6Char1">
    <w:name w:val="Heading 6 Char1"/>
    <w:basedOn w:val="DefaultParagraphFont"/>
    <w:semiHidden/>
    <w:rsid w:val="004B2B36"/>
    <w:rPr>
      <w:rFonts w:ascii="Cambria" w:eastAsia="Times New Roman" w:hAnsi="Cambria" w:cs="Times New Roman"/>
      <w:color w:val="243F60"/>
      <w:sz w:val="24"/>
      <w:szCs w:val="24"/>
      <w:lang w:val="mt-MT"/>
    </w:rPr>
  </w:style>
  <w:style w:type="character" w:customStyle="1" w:styleId="Heading7Char1">
    <w:name w:val="Heading 7 Char1"/>
    <w:basedOn w:val="DefaultParagraphFont"/>
    <w:semiHidden/>
    <w:rsid w:val="004B2B36"/>
    <w:rPr>
      <w:rFonts w:ascii="Cambria" w:eastAsia="Times New Roman" w:hAnsi="Cambria" w:cs="Times New Roman"/>
      <w:i/>
      <w:iCs/>
      <w:color w:val="243F60"/>
      <w:sz w:val="24"/>
      <w:szCs w:val="24"/>
      <w:lang w:val="mt-MT"/>
    </w:rPr>
  </w:style>
  <w:style w:type="character" w:customStyle="1" w:styleId="Heading8Char1">
    <w:name w:val="Heading 8 Char1"/>
    <w:basedOn w:val="DefaultParagraphFont"/>
    <w:semiHidden/>
    <w:rsid w:val="004B2B36"/>
    <w:rPr>
      <w:rFonts w:ascii="Cambria" w:eastAsia="Times New Roman" w:hAnsi="Cambria" w:cs="Times New Roman"/>
      <w:color w:val="272727"/>
      <w:sz w:val="21"/>
      <w:szCs w:val="21"/>
      <w:lang w:val="mt-MT"/>
    </w:rPr>
  </w:style>
  <w:style w:type="character" w:customStyle="1" w:styleId="Heading9Char1">
    <w:name w:val="Heading 9 Char1"/>
    <w:basedOn w:val="DefaultParagraphFont"/>
    <w:semiHidden/>
    <w:rsid w:val="004B2B36"/>
    <w:rPr>
      <w:rFonts w:ascii="Cambria" w:eastAsia="Times New Roman" w:hAnsi="Cambria" w:cs="Times New Roman"/>
      <w:i/>
      <w:iCs/>
      <w:color w:val="272727"/>
      <w:sz w:val="21"/>
      <w:szCs w:val="21"/>
      <w:lang w:val="mt-MT"/>
    </w:rPr>
  </w:style>
  <w:style w:type="character" w:customStyle="1" w:styleId="TitleChar1">
    <w:name w:val="Title Char1"/>
    <w:basedOn w:val="DefaultParagraphFont"/>
    <w:rsid w:val="004B2B36"/>
    <w:rPr>
      <w:rFonts w:ascii="Cambria" w:eastAsia="Times New Roman" w:hAnsi="Cambria" w:cs="Times New Roman"/>
      <w:spacing w:val="-10"/>
      <w:kern w:val="28"/>
      <w:sz w:val="56"/>
      <w:szCs w:val="56"/>
      <w:lang w:val="mt-MT"/>
    </w:rPr>
  </w:style>
  <w:style w:type="character" w:customStyle="1" w:styleId="SubtitleChar1">
    <w:name w:val="Subtitle Char1"/>
    <w:basedOn w:val="DefaultParagraphFont"/>
    <w:rsid w:val="004B2B36"/>
    <w:rPr>
      <w:rFonts w:ascii="Calibri" w:eastAsia="Times New Roman" w:hAnsi="Calibri" w:cs="Times New Roman"/>
      <w:color w:val="595959"/>
      <w:spacing w:val="15"/>
      <w:sz w:val="28"/>
      <w:szCs w:val="28"/>
      <w:lang w:val="mt-MT"/>
    </w:rPr>
  </w:style>
  <w:style w:type="character" w:customStyle="1" w:styleId="QuoteChar1">
    <w:name w:val="Quote Char1"/>
    <w:basedOn w:val="DefaultParagraphFont"/>
    <w:uiPriority w:val="29"/>
    <w:rsid w:val="004B2B36"/>
    <w:rPr>
      <w:i/>
      <w:iCs/>
      <w:color w:val="404040"/>
      <w:sz w:val="24"/>
      <w:szCs w:val="24"/>
      <w:lang w:val="mt-MT"/>
    </w:rPr>
  </w:style>
  <w:style w:type="character" w:customStyle="1" w:styleId="IntenseQuoteChar1">
    <w:name w:val="Intense Quote Char1"/>
    <w:basedOn w:val="DefaultParagraphFont"/>
    <w:uiPriority w:val="30"/>
    <w:rsid w:val="004B2B36"/>
    <w:rPr>
      <w:i/>
      <w:iCs/>
      <w:color w:val="365F91"/>
      <w:sz w:val="24"/>
      <w:szCs w:val="24"/>
      <w:lang w:val="mt-MT"/>
    </w:rPr>
  </w:style>
  <w:style w:type="paragraph" w:styleId="HTMLPreformatted">
    <w:name w:val="HTML Preformatted"/>
    <w:basedOn w:val="Normal"/>
    <w:link w:val="HTMLPreformattedChar"/>
    <w:rsid w:val="004B2B36"/>
    <w:pPr>
      <w:widowControl/>
    </w:pPr>
    <w:rPr>
      <w:rFonts w:ascii="Consolas" w:hAnsi="Consolas"/>
      <w:sz w:val="20"/>
      <w:lang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4B2B36"/>
    <w:rPr>
      <w:rFonts w:ascii="Consolas" w:hAnsi="Consolas"/>
      <w:lang w:val="mt-MT" w:eastAsia="en-US"/>
    </w:rPr>
  </w:style>
  <w:style w:type="paragraph" w:customStyle="1" w:styleId="Normal12a">
    <w:name w:val="Normal12a"/>
    <w:basedOn w:val="Normal"/>
    <w:rsid w:val="00484141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data.europa.eu/eli/reg/2009/4(1)/oj" TargetMode="External"/><Relationship Id="rId26" Type="http://schemas.openxmlformats.org/officeDocument/2006/relationships/hyperlink" Target="http://data.europa.eu/eli/reg/2011/492/oj/mlt" TargetMode="External"/><Relationship Id="rId3" Type="http://schemas.openxmlformats.org/officeDocument/2006/relationships/styles" Target="styles.xml"/><Relationship Id="rId21" Type="http://schemas.openxmlformats.org/officeDocument/2006/relationships/hyperlink" Target="http://data.europa.eu/eli/reg/2024/1183/oj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data.europa.eu/eli/dec/2014/573(2)/oj" TargetMode="External"/><Relationship Id="rId25" Type="http://schemas.openxmlformats.org/officeDocument/2006/relationships/hyperlink" Target="http://data.europa.eu/eli/reg/2016/589/oj/mlt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ata.europa.eu/eli/reg/2011/492/oj" TargetMode="External"/><Relationship Id="rId20" Type="http://schemas.openxmlformats.org/officeDocument/2006/relationships/hyperlink" Target="http://data.europa.eu/eli/reg/2018/1724/oj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data.europa.eu/eli/reg/2016/679/oj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ata.europa.eu/eli/reg/2012/965/oj" TargetMode="External"/><Relationship Id="rId23" Type="http://schemas.openxmlformats.org/officeDocument/2006/relationships/hyperlink" Target="http://data.europa.eu/eli/dir/2010/24/oj" TargetMode="External"/><Relationship Id="rId28" Type="http://schemas.openxmlformats.org/officeDocument/2006/relationships/hyperlink" Target="http://data.europa.eu/eli/reg/2016/589/oj" TargetMode="External"/><Relationship Id="rId10" Type="http://schemas.openxmlformats.org/officeDocument/2006/relationships/header" Target="header2.xml"/><Relationship Id="rId19" Type="http://schemas.openxmlformats.org/officeDocument/2006/relationships/hyperlink" Target="http://data.europa.eu/eli/reg/2016/679/oj" TargetMode="External"/><Relationship Id="rId31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data.europa.eu/eli/reg/2019/1149/oj" TargetMode="External"/><Relationship Id="rId27" Type="http://schemas.openxmlformats.org/officeDocument/2006/relationships/hyperlink" Target="http://data.europa.eu/eli/reg/2013/1296/oj/mlt" TargetMode="External"/><Relationship Id="rId30" Type="http://schemas.openxmlformats.org/officeDocument/2006/relationships/footer" Target="footer5.xml"/><Relationship Id="rId8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01/45/oj" TargetMode="External"/><Relationship Id="rId3" Type="http://schemas.openxmlformats.org/officeDocument/2006/relationships/hyperlink" Target="http://data.europa.eu/eli/reg/2012/465/oj" TargetMode="External"/><Relationship Id="rId7" Type="http://schemas.openxmlformats.org/officeDocument/2006/relationships/hyperlink" Target="http://data.europa.eu/eli/reg/2001/45/oj/mlt" TargetMode="External"/><Relationship Id="rId2" Type="http://schemas.openxmlformats.org/officeDocument/2006/relationships/hyperlink" Target="http://data.europa.eu/eli/reg/2009/987/oj" TargetMode="External"/><Relationship Id="rId1" Type="http://schemas.openxmlformats.org/officeDocument/2006/relationships/hyperlink" Target="http://data.europa.eu/eli/reg/2004/883/oj" TargetMode="External"/><Relationship Id="rId6" Type="http://schemas.openxmlformats.org/officeDocument/2006/relationships/hyperlink" Target="http://data.europa.eu/eli/dir/2010/24/oj" TargetMode="External"/><Relationship Id="rId5" Type="http://schemas.openxmlformats.org/officeDocument/2006/relationships/hyperlink" Target="http://data.europa.eu/eli/dir/2008/55/oj" TargetMode="External"/><Relationship Id="rId4" Type="http://schemas.openxmlformats.org/officeDocument/2006/relationships/hyperlink" Target="http://data.europa.eu/eli/reg/2011/182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188</Pages>
  <Words>23111</Words>
  <Characters>168764</Characters>
  <Application>Microsoft Office Word</Application>
  <DocSecurity>0</DocSecurity>
  <Lines>1406</Lines>
  <Paragraphs>382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191493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2026-07-08T14:05:00Z</dcterms:created>
  <dcterms:modified xsi:type="dcterms:W3CDTF">2026-07-08T14:05:00Z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P10_TA(2026)0239_</vt:lpwstr>
  </property>
  <property fmtid="{D5CDD505-2E9C-101B-9397-08002B2CF9AE}" pid="4" name="&lt;Type&gt;">
    <vt:lpwstr>RR</vt:lpwstr>
  </property>
</Properties>
</file>