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14:paraId="04279F13" w14:textId="77777777" w:rsidTr="00425111">
        <w:trPr>
          <w:trHeight w:hRule="exact" w:val="1418"/>
        </w:trPr>
        <w:tc>
          <w:tcPr>
            <w:tcW w:w="6804" w:type="dxa"/>
            <w:shd w:val="clear" w:color="auto" w:fill="auto"/>
            <w:vAlign w:val="center"/>
          </w:tcPr>
          <w:p w14:paraId="65A16EA8" w14:textId="77777777" w:rsidR="00757DD5" w:rsidRPr="008A226F" w:rsidRDefault="00147EF4" w:rsidP="00425111">
            <w:pPr>
              <w:pStyle w:val="EPName"/>
              <w:rPr>
                <w:lang w:val="en-GB"/>
              </w:rPr>
            </w:pPr>
            <w:r w:rsidRPr="008A226F">
              <w:rPr>
                <w:lang w:val="en-GB"/>
              </w:rPr>
              <w:t>Ευρωπαϊκό Κοινοβούλιο</w:t>
            </w:r>
          </w:p>
          <w:p w14:paraId="7D1F2088" w14:textId="77777777" w:rsidR="00757DD5" w:rsidRPr="008A226F" w:rsidRDefault="00147EF4" w:rsidP="00133265">
            <w:pPr>
              <w:pStyle w:val="EPTerm"/>
              <w:rPr>
                <w:rStyle w:val="HideTWBExt"/>
                <w:vanish w:val="0"/>
                <w:lang w:val="en-GB"/>
              </w:rPr>
            </w:pPr>
            <w:r w:rsidRPr="008A226F">
              <w:rPr>
                <w:lang w:val="en-GB"/>
              </w:rPr>
              <w:t>20</w:t>
            </w:r>
            <w:r w:rsidR="00133265">
              <w:rPr>
                <w:lang w:val="el-GR"/>
              </w:rPr>
              <w:t>24</w:t>
            </w:r>
            <w:r w:rsidRPr="008A226F">
              <w:rPr>
                <w:lang w:val="en-GB"/>
              </w:rPr>
              <w:t>-202</w:t>
            </w:r>
            <w:r w:rsidR="00133265">
              <w:rPr>
                <w:lang w:val="el-GR"/>
              </w:rPr>
              <w:t>9</w:t>
            </w:r>
          </w:p>
        </w:tc>
        <w:tc>
          <w:tcPr>
            <w:tcW w:w="2268" w:type="dxa"/>
            <w:shd w:val="clear" w:color="auto" w:fill="auto"/>
          </w:tcPr>
          <w:p w14:paraId="2E300B20" w14:textId="77777777" w:rsidR="00757DD5" w:rsidRPr="008A226F" w:rsidRDefault="00172070" w:rsidP="00425111">
            <w:pPr>
              <w:pStyle w:val="EPLogo"/>
            </w:pPr>
            <w:r w:rsidRPr="008A226F">
              <w:rPr>
                <w:noProof/>
              </w:rPr>
              <w:drawing>
                <wp:inline distT="0" distB="0" distL="0" distR="0" wp14:anchorId="48CF7BE5" wp14:editId="5AD0EB6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F0E4436" w14:textId="77777777" w:rsidR="008E7632" w:rsidRPr="008A226F" w:rsidRDefault="008E7632" w:rsidP="008E7632">
      <w:pPr>
        <w:pStyle w:val="LineTop"/>
        <w:rPr>
          <w:lang w:val="en-GB"/>
        </w:rPr>
      </w:pPr>
    </w:p>
    <w:p w14:paraId="615BC12E" w14:textId="77777777" w:rsidR="008E7632" w:rsidRPr="008A226F" w:rsidRDefault="00147EF4" w:rsidP="008E7632">
      <w:pPr>
        <w:pStyle w:val="ZSessionDoc"/>
        <w:rPr>
          <w:b/>
          <w:i w:val="0"/>
          <w:lang w:val="el-GR"/>
        </w:rPr>
      </w:pPr>
      <w:r w:rsidRPr="008A226F">
        <w:rPr>
          <w:b/>
          <w:i w:val="0"/>
          <w:lang w:val="el-GR"/>
        </w:rPr>
        <w:t>ΚΕΙΜΕΝΑ ΠΟΥ ΕΓΚΡΙΘΗΚΑΝ</w:t>
      </w:r>
    </w:p>
    <w:p w14:paraId="180EDB67" w14:textId="77777777" w:rsidR="008E7632" w:rsidRPr="008A226F" w:rsidRDefault="008E7632" w:rsidP="008E7632">
      <w:pPr>
        <w:pStyle w:val="LineBottom"/>
        <w:rPr>
          <w:lang w:val="el-GR"/>
        </w:rPr>
      </w:pPr>
    </w:p>
    <w:p w14:paraId="0D03C228" w14:textId="64F88946" w:rsidR="009C4014" w:rsidRPr="00C43675" w:rsidRDefault="00147EF4" w:rsidP="008E7632">
      <w:pPr>
        <w:pStyle w:val="ATHeading1"/>
        <w:spacing w:before="480"/>
        <w:rPr>
          <w:lang w:val="el-GR"/>
        </w:rPr>
      </w:pPr>
      <w:bookmarkStart w:id="0" w:name="TA_Heading"/>
      <w:r w:rsidRPr="008A226F">
        <w:t>P</w:t>
      </w:r>
      <w:r w:rsidR="00662920">
        <w:rPr>
          <w:lang w:val="el-GR"/>
        </w:rPr>
        <w:t>10</w:t>
      </w:r>
      <w:r w:rsidRPr="008A226F">
        <w:rPr>
          <w:lang w:val="el-GR"/>
        </w:rPr>
        <w:t>_</w:t>
      </w:r>
      <w:r w:rsidRPr="008A226F">
        <w:t>TA</w:t>
      </w:r>
      <w:r w:rsidRPr="008A226F">
        <w:rPr>
          <w:lang w:val="el-GR"/>
        </w:rPr>
        <w:t>(202</w:t>
      </w:r>
      <w:r w:rsidR="00693019">
        <w:rPr>
          <w:lang w:val="el-GR"/>
        </w:rPr>
        <w:t>6</w:t>
      </w:r>
      <w:r w:rsidRPr="008A226F">
        <w:rPr>
          <w:lang w:val="el-GR"/>
        </w:rPr>
        <w:t>)</w:t>
      </w:r>
      <w:bookmarkStart w:id="1" w:name="TANumber"/>
      <w:bookmarkEnd w:id="0"/>
      <w:r w:rsidRPr="008A226F">
        <w:rPr>
          <w:lang w:val="el-GR"/>
        </w:rPr>
        <w:t>0</w:t>
      </w:r>
      <w:r w:rsidR="00C43675" w:rsidRPr="00C43675">
        <w:rPr>
          <w:lang w:val="el-GR"/>
        </w:rPr>
        <w:t>240</w:t>
      </w:r>
      <w:bookmarkEnd w:id="1"/>
    </w:p>
    <w:p w14:paraId="643C33CC" w14:textId="7EA5DC02" w:rsidR="009C4014" w:rsidRPr="00D84238" w:rsidRDefault="00B235D3" w:rsidP="00B235D3">
      <w:pPr>
        <w:pStyle w:val="ATHeading2"/>
        <w:rPr>
          <w:lang w:val="el-GR"/>
        </w:rPr>
      </w:pPr>
      <w:bookmarkStart w:id="2" w:name="Etoiles"/>
      <w:bookmarkEnd w:id="2"/>
      <w:r w:rsidRPr="00C43675">
        <w:rPr>
          <w:lang w:val="el-GR"/>
        </w:rPr>
        <w:t>Προσωρινή στήριξη και πληρωμές προκαταβολών ως απάντηση στην αύξηση των τιμών των λιπασμάτων λόγω της κρίσης στη Μέση Ανατολή</w:t>
      </w:r>
    </w:p>
    <w:p w14:paraId="749C0CF2" w14:textId="56F1AAFA" w:rsidR="009C4014" w:rsidRPr="002E2463" w:rsidRDefault="009C4014" w:rsidP="009C4014">
      <w:pPr>
        <w:rPr>
          <w:i/>
          <w:vanish/>
          <w:lang w:val="el-GR"/>
        </w:rPr>
      </w:pPr>
      <w:r w:rsidRPr="008A226F">
        <w:rPr>
          <w:i/>
        </w:rPr>
        <w:fldChar w:fldCharType="begin"/>
      </w:r>
      <w:r w:rsidRPr="002E2463">
        <w:rPr>
          <w:i/>
          <w:lang w:val="el-GR"/>
        </w:rPr>
        <w:instrText xml:space="preserve"> </w:instrText>
      </w:r>
      <w:r w:rsidRPr="008A226F">
        <w:rPr>
          <w:i/>
        </w:rPr>
        <w:instrText>TC</w:instrText>
      </w:r>
      <w:r w:rsidRPr="002E2463">
        <w:rPr>
          <w:i/>
          <w:lang w:val="el-GR"/>
        </w:rPr>
        <w:instrText>"</w:instrText>
      </w:r>
      <w:bookmarkStart w:id="3" w:name="DocNumber"/>
      <w:r w:rsidR="00147EF4" w:rsidRPr="002E2463">
        <w:rPr>
          <w:i/>
          <w:lang w:val="el-GR"/>
        </w:rPr>
        <w:instrText>(</w:instrText>
      </w:r>
      <w:r w:rsidR="00147EF4" w:rsidRPr="008A226F">
        <w:rPr>
          <w:i/>
        </w:rPr>
        <w:instrText>C</w:instrText>
      </w:r>
      <w:r w:rsidR="00662920" w:rsidRPr="00F97832">
        <w:rPr>
          <w:i/>
          <w:lang w:val="el-GR"/>
        </w:rPr>
        <w:instrText>10</w:instrText>
      </w:r>
      <w:r w:rsidR="00147EF4" w:rsidRPr="002E2463">
        <w:rPr>
          <w:i/>
          <w:lang w:val="el-GR"/>
        </w:rPr>
        <w:instrText>-</w:instrText>
      </w:r>
      <w:r w:rsidR="00234CC2" w:rsidRPr="00234CC2">
        <w:rPr>
          <w:i/>
          <w:lang w:val="el-GR"/>
        </w:rPr>
        <w:instrText>0139</w:instrText>
      </w:r>
      <w:r w:rsidR="00147EF4" w:rsidRPr="002E2463">
        <w:rPr>
          <w:i/>
          <w:lang w:val="el-GR"/>
        </w:rPr>
        <w:instrText>/202</w:instrText>
      </w:r>
      <w:r w:rsidR="00234CC2" w:rsidRPr="00234CC2">
        <w:rPr>
          <w:i/>
          <w:lang w:val="el-GR"/>
        </w:rPr>
        <w:instrText>6</w:instrText>
      </w:r>
      <w:r w:rsidR="00147EF4" w:rsidRPr="002E2463">
        <w:rPr>
          <w:i/>
          <w:lang w:val="el-GR"/>
        </w:rPr>
        <w:instrText>)</w:instrText>
      </w:r>
      <w:bookmarkEnd w:id="3"/>
      <w:r w:rsidRPr="002E2463">
        <w:rPr>
          <w:i/>
          <w:lang w:val="el-GR"/>
        </w:rPr>
        <w:instrText>"\</w:instrText>
      </w:r>
      <w:r w:rsidRPr="008A226F">
        <w:rPr>
          <w:i/>
        </w:rPr>
        <w:instrText>l</w:instrText>
      </w:r>
      <w:r w:rsidRPr="002E2463">
        <w:rPr>
          <w:i/>
          <w:lang w:val="el-GR"/>
        </w:rPr>
        <w:instrText>3 \</w:instrText>
      </w:r>
      <w:r w:rsidRPr="008A226F">
        <w:rPr>
          <w:i/>
        </w:rPr>
        <w:instrText>n</w:instrText>
      </w:r>
      <w:r w:rsidRPr="002E2463">
        <w:rPr>
          <w:i/>
          <w:lang w:val="el-GR"/>
        </w:rPr>
        <w:instrText xml:space="preserve">&gt; \* </w:instrText>
      </w:r>
      <w:r w:rsidRPr="008A226F">
        <w:rPr>
          <w:i/>
        </w:rPr>
        <w:instrText>MERGEFORMAT</w:instrText>
      </w:r>
      <w:r w:rsidRPr="002E2463">
        <w:rPr>
          <w:i/>
          <w:lang w:val="el-GR"/>
        </w:rPr>
        <w:instrText xml:space="preserve"> </w:instrText>
      </w:r>
      <w:r w:rsidRPr="008A226F">
        <w:rPr>
          <w:i/>
        </w:rPr>
        <w:fldChar w:fldCharType="end"/>
      </w:r>
    </w:p>
    <w:p w14:paraId="21A99913" w14:textId="660C37E5" w:rsidR="00147EF4" w:rsidRPr="002E2463" w:rsidRDefault="00D84238" w:rsidP="009C4014">
      <w:pPr>
        <w:rPr>
          <w:vanish/>
          <w:lang w:val="el-GR"/>
        </w:rPr>
      </w:pPr>
      <w:bookmarkStart w:id="4" w:name="Commission"/>
      <w:r w:rsidRPr="00D84238">
        <w:rPr>
          <w:vanish/>
          <w:lang w:val="el-GR"/>
        </w:rPr>
        <w:t xml:space="preserve">Επιτροπή </w:t>
      </w:r>
      <w:r w:rsidR="00234CC2">
        <w:rPr>
          <w:vanish/>
          <w:lang w:val="el-GR"/>
        </w:rPr>
        <w:t>Γεωργίας και Ανάπτυξης της Υπαίθρου</w:t>
      </w:r>
    </w:p>
    <w:p w14:paraId="02623CCE" w14:textId="3C8D7D81" w:rsidR="009C4014" w:rsidRPr="00D84238" w:rsidRDefault="00147EF4" w:rsidP="009C4014">
      <w:pPr>
        <w:rPr>
          <w:vanish/>
          <w:lang w:val="el-GR"/>
        </w:rPr>
      </w:pPr>
      <w:bookmarkStart w:id="5" w:name="PE"/>
      <w:bookmarkEnd w:id="4"/>
      <w:r w:rsidRPr="00B76C5A">
        <w:rPr>
          <w:vanish/>
        </w:rPr>
        <w:t>P</w:t>
      </w:r>
      <w:r w:rsidRPr="00E77BBD">
        <w:rPr>
          <w:vanish/>
        </w:rPr>
        <w:t>E</w:t>
      </w:r>
      <w:r w:rsidR="00B235D3" w:rsidRPr="00C43675">
        <w:rPr>
          <w:vanish/>
          <w:lang w:val="el-GR"/>
        </w:rPr>
        <w:t>789</w:t>
      </w:r>
      <w:r w:rsidR="00B76C5A" w:rsidRPr="00BC278B">
        <w:rPr>
          <w:vanish/>
          <w:lang w:val="el-GR"/>
        </w:rPr>
        <w:t>.</w:t>
      </w:r>
      <w:bookmarkEnd w:id="5"/>
      <w:r w:rsidR="00B235D3" w:rsidRPr="00C43675">
        <w:rPr>
          <w:vanish/>
          <w:lang w:val="el-GR"/>
        </w:rPr>
        <w:t>799</w:t>
      </w:r>
    </w:p>
    <w:p w14:paraId="0DC36895" w14:textId="277F21E9" w:rsidR="009C4014" w:rsidRPr="008A226F" w:rsidRDefault="008A226F" w:rsidP="00C43675">
      <w:pPr>
        <w:pStyle w:val="ATHeading3"/>
        <w:rPr>
          <w:lang w:val="el-GR"/>
        </w:rPr>
      </w:pPr>
      <w:bookmarkStart w:id="6" w:name="Sujet"/>
      <w:r w:rsidRPr="00B76C5A">
        <w:rPr>
          <w:lang w:val="el-GR"/>
        </w:rPr>
        <w:t>Νομοθετικό ψήφισ</w:t>
      </w:r>
      <w:r w:rsidRPr="008A226F">
        <w:rPr>
          <w:lang w:val="el-GR"/>
        </w:rPr>
        <w:t xml:space="preserve">μα του Ευρωπαϊκού Κοινοβουλίου </w:t>
      </w:r>
      <w:r w:rsidR="00234CC2">
        <w:rPr>
          <w:lang w:val="el-GR"/>
        </w:rPr>
        <w:t>της 7ης Ιουλίου 2026</w:t>
      </w:r>
      <w:r w:rsidR="00234CC2" w:rsidRPr="00234CC2">
        <w:rPr>
          <w:lang w:val="el-GR"/>
        </w:rPr>
        <w:t xml:space="preserve"> </w:t>
      </w:r>
      <w:r w:rsidRPr="008A226F">
        <w:rPr>
          <w:lang w:val="el-GR"/>
        </w:rPr>
        <w:t xml:space="preserve">σχετικά με την πρόταση </w:t>
      </w:r>
      <w:r w:rsidR="00EC6B90">
        <w:rPr>
          <w:lang w:val="el-GR"/>
        </w:rPr>
        <w:t>κανονισμού</w:t>
      </w:r>
      <w:r w:rsidR="00B84588">
        <w:rPr>
          <w:lang w:val="el-GR"/>
        </w:rPr>
        <w:t xml:space="preserve"> </w:t>
      </w:r>
      <w:r w:rsidR="00FF2555">
        <w:rPr>
          <w:lang w:val="el-GR"/>
        </w:rPr>
        <w:t xml:space="preserve">του </w:t>
      </w:r>
      <w:r w:rsidRPr="008A226F">
        <w:rPr>
          <w:lang w:val="el-GR"/>
        </w:rPr>
        <w:t>Ευρωπαϊκού Κοινοβουλίου και του Συμβουλίου</w:t>
      </w:r>
      <w:bookmarkEnd w:id="6"/>
      <w:r w:rsidR="002525A1" w:rsidRPr="002525A1">
        <w:rPr>
          <w:lang w:val="el-GR"/>
        </w:rPr>
        <w:t xml:space="preserve"> </w:t>
      </w:r>
      <w:bookmarkStart w:id="7" w:name="References"/>
      <w:r w:rsidR="00234CC2" w:rsidRPr="00234CC2">
        <w:rPr>
          <w:lang w:val="el-GR"/>
        </w:rPr>
        <w:t xml:space="preserve">για την τροποποίηση του κανονισμού (ΕΕ) 2021/2115 όσον αφορά συγκεκριμένο είδος παρέμβασης για την παροχή έκτακτης προσωρινής στήριξης στο πλαίσιο του Ευρωπαϊκού Γεωργικού Ταμείου Αγροτικής Ανάπτυξης (ΕΓΤΑΑ) και τη δυνατότητα προσαρμογής των κονδυλίων των άμεσων ενισχύσεων το ημερολογιακό έτος 2027, καθώς και του κανονισμού (ΕΕ) 2021/2116 όσον αφορά πιο ευέλικτους κανόνες για τις πληρωμές προκαταβολών ως απάντηση στην αύξηση των τιμών των λιπασμάτων λόγω της κρίσης στη Μέση Ανατολή </w:t>
      </w:r>
      <w:r w:rsidR="00147EF4" w:rsidRPr="00B76C5A">
        <w:rPr>
          <w:lang w:val="el-GR"/>
        </w:rPr>
        <w:t>(</w:t>
      </w:r>
      <w:r w:rsidRPr="00B76C5A">
        <w:rPr>
          <w:lang w:val="en-GB"/>
        </w:rPr>
        <w:t>COM</w:t>
      </w:r>
      <w:r w:rsidRPr="00B76C5A">
        <w:rPr>
          <w:lang w:val="el-GR"/>
        </w:rPr>
        <w:t>(202</w:t>
      </w:r>
      <w:r w:rsidR="00234CC2">
        <w:rPr>
          <w:lang w:val="el-GR"/>
        </w:rPr>
        <w:t>6</w:t>
      </w:r>
      <w:r w:rsidRPr="00B76C5A">
        <w:rPr>
          <w:lang w:val="el-GR"/>
        </w:rPr>
        <w:t>)0</w:t>
      </w:r>
      <w:r w:rsidR="00234CC2">
        <w:rPr>
          <w:lang w:val="el-GR"/>
        </w:rPr>
        <w:t>282</w:t>
      </w:r>
      <w:r w:rsidRPr="00B76C5A">
        <w:rPr>
          <w:lang w:val="el-GR"/>
        </w:rPr>
        <w:t xml:space="preserve"> – </w:t>
      </w:r>
      <w:r w:rsidRPr="00B76C5A">
        <w:rPr>
          <w:lang w:val="en-GB"/>
        </w:rPr>
        <w:t>C</w:t>
      </w:r>
      <w:r w:rsidR="00662920" w:rsidRPr="00662920">
        <w:rPr>
          <w:lang w:val="el-GR"/>
        </w:rPr>
        <w:t>10</w:t>
      </w:r>
      <w:r w:rsidRPr="00B76C5A">
        <w:rPr>
          <w:lang w:val="el-GR"/>
        </w:rPr>
        <w:t>-0</w:t>
      </w:r>
      <w:r w:rsidR="00234CC2">
        <w:rPr>
          <w:lang w:val="el-GR"/>
        </w:rPr>
        <w:t>139</w:t>
      </w:r>
      <w:r w:rsidRPr="00B76C5A">
        <w:rPr>
          <w:lang w:val="el-GR"/>
        </w:rPr>
        <w:t>/202</w:t>
      </w:r>
      <w:r w:rsidR="00234CC2">
        <w:rPr>
          <w:lang w:val="el-GR"/>
        </w:rPr>
        <w:t>6</w:t>
      </w:r>
      <w:r w:rsidRPr="00B76C5A">
        <w:rPr>
          <w:lang w:val="el-GR"/>
        </w:rPr>
        <w:t xml:space="preserve"> – 2</w:t>
      </w:r>
      <w:r w:rsidRPr="008A226F">
        <w:rPr>
          <w:lang w:val="el-GR"/>
        </w:rPr>
        <w:t>02</w:t>
      </w:r>
      <w:r w:rsidR="00234CC2">
        <w:rPr>
          <w:lang w:val="el-GR"/>
        </w:rPr>
        <w:t>6</w:t>
      </w:r>
      <w:r w:rsidRPr="008A226F">
        <w:rPr>
          <w:lang w:val="el-GR"/>
        </w:rPr>
        <w:t>/0</w:t>
      </w:r>
      <w:r w:rsidR="00234CC2">
        <w:rPr>
          <w:lang w:val="el-GR"/>
        </w:rPr>
        <w:t>150</w:t>
      </w:r>
      <w:r w:rsidRPr="008A226F">
        <w:rPr>
          <w:lang w:val="el-GR"/>
        </w:rPr>
        <w:t>(</w:t>
      </w:r>
      <w:r w:rsidRPr="008A226F">
        <w:rPr>
          <w:lang w:val="en-GB"/>
        </w:rPr>
        <w:t>COD</w:t>
      </w:r>
      <w:r w:rsidRPr="008A226F">
        <w:rPr>
          <w:lang w:val="el-GR"/>
        </w:rPr>
        <w:t>)</w:t>
      </w:r>
      <w:r w:rsidR="00147EF4" w:rsidRPr="008A226F">
        <w:rPr>
          <w:lang w:val="el-GR"/>
        </w:rPr>
        <w:t>)</w:t>
      </w:r>
      <w:bookmarkEnd w:id="7"/>
    </w:p>
    <w:p w14:paraId="194169FC" w14:textId="77777777" w:rsidR="00B80336" w:rsidRDefault="00B80336" w:rsidP="00B80336">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b/>
          <w:lang w:val="el-GR"/>
        </w:rPr>
      </w:pPr>
      <w:bookmarkStart w:id="8" w:name="TextBodyBegin"/>
      <w:bookmarkEnd w:id="8"/>
    </w:p>
    <w:p w14:paraId="1C8FC306" w14:textId="668BB8E7" w:rsidR="008A226F" w:rsidRPr="008A226F" w:rsidRDefault="008A226F" w:rsidP="00C4367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lang w:val="el-GR"/>
        </w:rPr>
      </w:pPr>
      <w:r w:rsidRPr="008A226F">
        <w:rPr>
          <w:b/>
          <w:lang w:val="el-GR"/>
        </w:rPr>
        <w:t>(Συνήθης νομοθετική διαδικασία: πρώτη ανάγνωση)</w:t>
      </w:r>
    </w:p>
    <w:p w14:paraId="52396BB6" w14:textId="290B60E5" w:rsidR="008A226F" w:rsidRPr="008A226F" w:rsidRDefault="008A226F" w:rsidP="00C43675">
      <w:pPr>
        <w:spacing w:before="480" w:after="240" w:line="216" w:lineRule="auto"/>
        <w:ind w:left="567" w:hanging="567"/>
        <w:rPr>
          <w:lang w:val="el-GR"/>
        </w:rPr>
      </w:pPr>
      <w:r w:rsidRPr="008A226F">
        <w:rPr>
          <w:i/>
          <w:lang w:val="el-GR"/>
        </w:rPr>
        <w:t>Το Ευρωπαϊκό Κοινοβούλιο,</w:t>
      </w:r>
    </w:p>
    <w:p w14:paraId="00CEAE48" w14:textId="1B149010" w:rsidR="00B235D3" w:rsidRPr="00B6250D" w:rsidRDefault="008A226F" w:rsidP="008A226F">
      <w:pPr>
        <w:tabs>
          <w:tab w:val="left" w:pos="-774"/>
          <w:tab w:val="left" w:pos="-114"/>
        </w:tabs>
        <w:spacing w:after="240"/>
        <w:ind w:left="567" w:hanging="567"/>
        <w:rPr>
          <w:lang w:val="el-GR"/>
        </w:rPr>
      </w:pPr>
      <w:r w:rsidRPr="008A226F">
        <w:rPr>
          <w:lang w:val="el-GR"/>
        </w:rPr>
        <w:t>–</w:t>
      </w:r>
      <w:r w:rsidRPr="008A226F">
        <w:rPr>
          <w:lang w:val="el-GR"/>
        </w:rPr>
        <w:tab/>
        <w:t>έχοντας υπόψη την πρόταση της Επιτροπής προς το Κοινοβούλιο και το Συμβούλιο (COM(202</w:t>
      </w:r>
      <w:r w:rsidR="00234CC2">
        <w:rPr>
          <w:lang w:val="el-GR"/>
        </w:rPr>
        <w:t>6</w:t>
      </w:r>
      <w:r w:rsidRPr="008A226F">
        <w:rPr>
          <w:lang w:val="el-GR"/>
        </w:rPr>
        <w:t>)0</w:t>
      </w:r>
      <w:r w:rsidR="00234CC2">
        <w:rPr>
          <w:lang w:val="el-GR"/>
        </w:rPr>
        <w:t>282</w:t>
      </w:r>
      <w:r w:rsidRPr="008A226F">
        <w:rPr>
          <w:lang w:val="el-GR"/>
        </w:rPr>
        <w:t>),</w:t>
      </w:r>
    </w:p>
    <w:p w14:paraId="321B0193" w14:textId="119AA4E3" w:rsidR="008A226F" w:rsidRPr="00143A0A" w:rsidRDefault="008A226F" w:rsidP="008A226F">
      <w:pPr>
        <w:tabs>
          <w:tab w:val="left" w:pos="-774"/>
          <w:tab w:val="left" w:pos="-114"/>
        </w:tabs>
        <w:spacing w:after="240"/>
        <w:ind w:left="567" w:hanging="567"/>
        <w:rPr>
          <w:lang w:val="el-GR"/>
        </w:rPr>
      </w:pPr>
      <w:r w:rsidRPr="00143A0A">
        <w:rPr>
          <w:lang w:val="el-GR"/>
        </w:rPr>
        <w:t>–</w:t>
      </w:r>
      <w:r w:rsidRPr="00143A0A">
        <w:rPr>
          <w:lang w:val="el-GR"/>
        </w:rPr>
        <w:tab/>
        <w:t>έχοντας υπόψη το άρθρο 294 παράγραφος 2</w:t>
      </w:r>
      <w:r w:rsidR="002525A1" w:rsidRPr="00143A0A">
        <w:rPr>
          <w:lang w:val="el-GR"/>
        </w:rPr>
        <w:t xml:space="preserve"> και</w:t>
      </w:r>
      <w:r w:rsidR="00382802">
        <w:rPr>
          <w:lang w:val="el-GR"/>
        </w:rPr>
        <w:t xml:space="preserve"> </w:t>
      </w:r>
      <w:r w:rsidR="006551E1" w:rsidRPr="00C43675">
        <w:rPr>
          <w:lang w:val="el-GR"/>
        </w:rPr>
        <w:t xml:space="preserve">το άρθρο </w:t>
      </w:r>
      <w:r w:rsidR="00B235D3" w:rsidRPr="00C43675">
        <w:rPr>
          <w:lang w:val="el-GR"/>
        </w:rPr>
        <w:t>43</w:t>
      </w:r>
      <w:r w:rsidR="006551E1" w:rsidRPr="00C43675">
        <w:rPr>
          <w:lang w:val="el-GR"/>
        </w:rPr>
        <w:t xml:space="preserve"> παράγραφος </w:t>
      </w:r>
      <w:r w:rsidR="00B235D3" w:rsidRPr="00C43675">
        <w:rPr>
          <w:lang w:val="el-GR"/>
        </w:rPr>
        <w:t>2</w:t>
      </w:r>
      <w:r w:rsidR="00135D96">
        <w:rPr>
          <w:lang w:val="el-GR"/>
        </w:rPr>
        <w:t xml:space="preserve"> </w:t>
      </w:r>
      <w:r w:rsidRPr="00143A0A">
        <w:rPr>
          <w:lang w:val="el-GR"/>
        </w:rPr>
        <w:t>της Συνθήκης για τη λειτουργία της Ευρωπαϊκής Ένωσης, σύμφωνα με τα οποία του υποβλήθηκε η πρόταση από την Επιτροπή (C</w:t>
      </w:r>
      <w:r w:rsidR="00662920" w:rsidRPr="00662920">
        <w:rPr>
          <w:lang w:val="el-GR"/>
        </w:rPr>
        <w:t>10</w:t>
      </w:r>
      <w:r w:rsidRPr="00B76C5A">
        <w:rPr>
          <w:lang w:val="el-GR"/>
        </w:rPr>
        <w:t>-</w:t>
      </w:r>
      <w:r w:rsidR="00D17F9A" w:rsidRPr="00B76C5A">
        <w:rPr>
          <w:lang w:val="el-GR"/>
        </w:rPr>
        <w:t>0</w:t>
      </w:r>
      <w:r w:rsidR="00693019">
        <w:rPr>
          <w:lang w:val="el-GR"/>
        </w:rPr>
        <w:t>1</w:t>
      </w:r>
      <w:r w:rsidR="00234CC2">
        <w:rPr>
          <w:lang w:val="el-GR"/>
        </w:rPr>
        <w:t>39</w:t>
      </w:r>
      <w:r w:rsidRPr="00B76C5A">
        <w:rPr>
          <w:lang w:val="el-GR"/>
        </w:rPr>
        <w:t>/202</w:t>
      </w:r>
      <w:r w:rsidR="00234CC2">
        <w:rPr>
          <w:lang w:val="el-GR"/>
        </w:rPr>
        <w:t>6</w:t>
      </w:r>
      <w:r w:rsidRPr="00B76C5A">
        <w:rPr>
          <w:lang w:val="el-GR"/>
        </w:rPr>
        <w:t>),</w:t>
      </w:r>
    </w:p>
    <w:p w14:paraId="5118395F" w14:textId="77777777" w:rsidR="008A226F" w:rsidRPr="00143A0A" w:rsidRDefault="008A226F" w:rsidP="008A226F">
      <w:pPr>
        <w:tabs>
          <w:tab w:val="left" w:pos="-774"/>
          <w:tab w:val="left" w:pos="-114"/>
        </w:tabs>
        <w:spacing w:after="240"/>
        <w:ind w:left="567" w:hanging="567"/>
        <w:rPr>
          <w:lang w:val="el-GR"/>
        </w:rPr>
      </w:pPr>
      <w:r w:rsidRPr="00143A0A">
        <w:rPr>
          <w:lang w:val="el-GR"/>
        </w:rPr>
        <w:sym w:font="Symbol" w:char="F02D"/>
      </w:r>
      <w:r w:rsidRPr="00143A0A">
        <w:rPr>
          <w:lang w:val="el-GR"/>
        </w:rPr>
        <w:tab/>
        <w:t>έχοντας υπόψη το άρθρο 294 παράγραφος 3 της Συνθήκης για τη λειτουργία της Ευρωπαϊκής Ένωσης,</w:t>
      </w:r>
    </w:p>
    <w:p w14:paraId="295DCA9A" w14:textId="73FB8A2F" w:rsidR="00CF7A07" w:rsidRDefault="008A226F" w:rsidP="008A226F">
      <w:pPr>
        <w:tabs>
          <w:tab w:val="left" w:pos="-774"/>
          <w:tab w:val="left" w:pos="-114"/>
        </w:tabs>
        <w:spacing w:after="240"/>
        <w:ind w:left="567" w:hanging="567"/>
        <w:rPr>
          <w:lang w:val="el-GR"/>
        </w:rPr>
      </w:pPr>
      <w:r w:rsidRPr="00143A0A">
        <w:rPr>
          <w:lang w:val="el-GR"/>
        </w:rPr>
        <w:t>–</w:t>
      </w:r>
      <w:r w:rsidRPr="00143A0A">
        <w:rPr>
          <w:lang w:val="el-GR"/>
        </w:rPr>
        <w:tab/>
      </w:r>
      <w:r w:rsidR="007E069B">
        <w:rPr>
          <w:lang w:val="el-GR"/>
        </w:rPr>
        <w:t xml:space="preserve">αφού ζήτησε τη γνώμη </w:t>
      </w:r>
      <w:r w:rsidRPr="00143A0A">
        <w:rPr>
          <w:lang w:val="el-GR"/>
        </w:rPr>
        <w:t>της Ευρωπαϊκής Οικονομικής και Κοινωνικής Επιτροπής,</w:t>
      </w:r>
    </w:p>
    <w:p w14:paraId="5ECA7942" w14:textId="24B961AF" w:rsidR="00B235D3" w:rsidRPr="00B235D3" w:rsidRDefault="00B235D3" w:rsidP="00C43675">
      <w:pPr>
        <w:pStyle w:val="NormalHanging12a"/>
      </w:pPr>
      <w:r w:rsidRPr="00164400">
        <w:t>–</w:t>
      </w:r>
      <w:r w:rsidRPr="00164400">
        <w:tab/>
      </w:r>
      <w:r w:rsidRPr="009B54F5">
        <w:t>έχοντας υπόψη τη δέσμευση που ανέλαβε ο εκπρόσωπος του Συμβουλίου, με επιστολή της 1</w:t>
      </w:r>
      <w:r w:rsidRPr="00C43675">
        <w:t>7</w:t>
      </w:r>
      <w:r w:rsidRPr="009B54F5">
        <w:t>ης Ιου</w:t>
      </w:r>
      <w:r>
        <w:t>ν</w:t>
      </w:r>
      <w:r w:rsidRPr="009B54F5">
        <w:t>ίου 202</w:t>
      </w:r>
      <w:r w:rsidR="00B6250D" w:rsidRPr="00C43675">
        <w:t>6</w:t>
      </w:r>
      <w:r w:rsidRPr="009B54F5">
        <w:t>, να εγκρίνει τη θέση του Ευρωπαϊκού Κοινοβουλίου, σύμφωνα με το άρθρο 294 παράγραφος 4 της Συνθήκης για τη λειτουργία της Ευρωπαϊκής Ένωσης,</w:t>
      </w:r>
    </w:p>
    <w:p w14:paraId="3B0085A2" w14:textId="77777777" w:rsidR="002C5FFE" w:rsidRPr="00FD1F76" w:rsidRDefault="002C5FFE" w:rsidP="002C5FFE">
      <w:pPr>
        <w:pStyle w:val="Normal12"/>
        <w:ind w:left="567" w:hanging="567"/>
        <w:rPr>
          <w:szCs w:val="24"/>
          <w:lang w:val="el-GR"/>
        </w:rPr>
      </w:pPr>
      <w:r w:rsidRPr="00FD1F76">
        <w:rPr>
          <w:szCs w:val="24"/>
          <w:lang w:val="el-GR"/>
        </w:rPr>
        <w:t>–</w:t>
      </w:r>
      <w:r w:rsidRPr="00FD1F76">
        <w:rPr>
          <w:szCs w:val="24"/>
          <w:lang w:val="el-GR"/>
        </w:rPr>
        <w:tab/>
        <w:t xml:space="preserve">έχοντας υπόψη τα άρθρα </w:t>
      </w:r>
      <w:r w:rsidR="00E27D5F">
        <w:rPr>
          <w:szCs w:val="24"/>
          <w:lang w:val="el-GR"/>
        </w:rPr>
        <w:t>60</w:t>
      </w:r>
      <w:r w:rsidRPr="00FD1F76">
        <w:rPr>
          <w:szCs w:val="24"/>
          <w:lang w:val="el-GR"/>
        </w:rPr>
        <w:t xml:space="preserve"> και </w:t>
      </w:r>
      <w:r w:rsidR="00E27D5F">
        <w:rPr>
          <w:szCs w:val="24"/>
          <w:lang w:val="el-GR"/>
        </w:rPr>
        <w:t>170</w:t>
      </w:r>
      <w:r w:rsidR="00E27D5F" w:rsidRPr="00FD1F76">
        <w:rPr>
          <w:szCs w:val="24"/>
          <w:lang w:val="el-GR"/>
        </w:rPr>
        <w:t xml:space="preserve"> </w:t>
      </w:r>
      <w:r w:rsidRPr="00FD1F76">
        <w:rPr>
          <w:szCs w:val="24"/>
          <w:lang w:val="el-GR"/>
        </w:rPr>
        <w:t>του Κανονισμού του,</w:t>
      </w:r>
    </w:p>
    <w:p w14:paraId="1E136255" w14:textId="77777777" w:rsidR="00B76C5A" w:rsidRDefault="002C5FFE" w:rsidP="002C5FFE">
      <w:pPr>
        <w:pStyle w:val="Normal12"/>
        <w:ind w:left="567" w:hanging="567"/>
        <w:rPr>
          <w:szCs w:val="24"/>
          <w:lang w:val="el-GR"/>
        </w:rPr>
      </w:pPr>
      <w:r w:rsidRPr="00FD1F76">
        <w:rPr>
          <w:szCs w:val="24"/>
          <w:lang w:val="el-GR"/>
        </w:rPr>
        <w:lastRenderedPageBreak/>
        <w:t>1.</w:t>
      </w:r>
      <w:r w:rsidRPr="00FD1F76">
        <w:rPr>
          <w:szCs w:val="24"/>
          <w:lang w:val="el-GR"/>
        </w:rPr>
        <w:tab/>
        <w:t>εγκρίνει τη θέση του σε πρώτη ανάγνωση όπως παρατίθεται κατωτέρω·</w:t>
      </w:r>
    </w:p>
    <w:p w14:paraId="68B01F7B" w14:textId="77777777" w:rsidR="002C5FFE" w:rsidRPr="00FD1F76" w:rsidRDefault="00135D96" w:rsidP="00F97664">
      <w:pPr>
        <w:pStyle w:val="Normal12"/>
        <w:ind w:left="567" w:hanging="567"/>
        <w:rPr>
          <w:szCs w:val="24"/>
          <w:lang w:val="el-GR"/>
        </w:rPr>
      </w:pPr>
      <w:r>
        <w:rPr>
          <w:szCs w:val="24"/>
          <w:lang w:val="el-GR"/>
        </w:rPr>
        <w:t>2</w:t>
      </w:r>
      <w:r w:rsidR="002C5FFE" w:rsidRPr="00FD1F76">
        <w:rPr>
          <w:szCs w:val="24"/>
          <w:lang w:val="el-GR"/>
        </w:rPr>
        <w:t>.</w:t>
      </w:r>
      <w:r w:rsidR="002C5FFE" w:rsidRPr="00FD1F76">
        <w:rPr>
          <w:szCs w:val="24"/>
          <w:lang w:val="el-GR"/>
        </w:rPr>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47B4B243" w14:textId="77777777" w:rsidR="00D31F2E" w:rsidRDefault="00135D96" w:rsidP="002C5FFE">
      <w:pPr>
        <w:pStyle w:val="Normal12"/>
        <w:ind w:left="567" w:hanging="567"/>
        <w:rPr>
          <w:szCs w:val="24"/>
          <w:lang w:val="el-GR"/>
        </w:rPr>
      </w:pPr>
      <w:r>
        <w:rPr>
          <w:szCs w:val="24"/>
          <w:lang w:val="el-GR"/>
        </w:rPr>
        <w:t>3</w:t>
      </w:r>
      <w:r w:rsidR="00143A0A">
        <w:rPr>
          <w:szCs w:val="24"/>
          <w:lang w:val="el-GR"/>
        </w:rPr>
        <w:t>.</w:t>
      </w:r>
      <w:r w:rsidR="00143A0A">
        <w:rPr>
          <w:szCs w:val="24"/>
          <w:lang w:val="el-GR"/>
        </w:rPr>
        <w:tab/>
        <w:t>αναθέτει στη</w:t>
      </w:r>
      <w:r w:rsidR="002C5FFE" w:rsidRPr="00FD1F76">
        <w:rPr>
          <w:szCs w:val="24"/>
          <w:lang w:val="el-GR"/>
        </w:rPr>
        <w:t>ν Πρόεδρό του να διαβιβάσει τη θέση του Κοινοβουλίου στο Συμβούλιο, στην Επιτροπή και στα εθνικά κοινοβούλια.</w:t>
      </w:r>
    </w:p>
    <w:p w14:paraId="7A27827D" w14:textId="77777777" w:rsidR="00BE4351" w:rsidRDefault="00BE4351" w:rsidP="002C5FFE">
      <w:pPr>
        <w:pStyle w:val="Normal12"/>
        <w:ind w:left="567" w:hanging="567"/>
        <w:rPr>
          <w:szCs w:val="24"/>
          <w:lang w:val="el-GR"/>
        </w:rPr>
      </w:pPr>
    </w:p>
    <w:p w14:paraId="58C5E08E" w14:textId="77777777" w:rsidR="00BE4351" w:rsidRDefault="00BE4351" w:rsidP="002C5FFE">
      <w:pPr>
        <w:pStyle w:val="Normal12"/>
        <w:ind w:left="567" w:hanging="567"/>
        <w:rPr>
          <w:szCs w:val="24"/>
          <w:lang w:val="el-GR"/>
        </w:rPr>
        <w:sectPr w:rsidR="00BE4351"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3A449E33" w14:textId="77BE6FC6" w:rsidR="00D31F2E" w:rsidRPr="00D84238" w:rsidRDefault="00D31F2E" w:rsidP="00D31F2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pPr>
      <w:r>
        <w:rPr>
          <w:b/>
        </w:rPr>
        <w:lastRenderedPageBreak/>
        <w:t>P</w:t>
      </w:r>
      <w:r w:rsidR="00842BD2">
        <w:rPr>
          <w:b/>
          <w:lang w:val="el-GR"/>
        </w:rPr>
        <w:t>10</w:t>
      </w:r>
      <w:r w:rsidRPr="00D31F2E">
        <w:rPr>
          <w:b/>
          <w:lang w:val="el-GR"/>
        </w:rPr>
        <w:t>_</w:t>
      </w:r>
      <w:r>
        <w:rPr>
          <w:b/>
        </w:rPr>
        <w:t>TC</w:t>
      </w:r>
      <w:r w:rsidRPr="00D31F2E">
        <w:rPr>
          <w:b/>
          <w:lang w:val="el-GR"/>
        </w:rPr>
        <w:t>1-</w:t>
      </w:r>
      <w:r>
        <w:rPr>
          <w:b/>
        </w:rPr>
        <w:t>COD</w:t>
      </w:r>
      <w:r w:rsidRPr="00D31F2E">
        <w:rPr>
          <w:b/>
          <w:lang w:val="el-GR"/>
        </w:rPr>
        <w:t>(202</w:t>
      </w:r>
      <w:r w:rsidR="00234CC2">
        <w:rPr>
          <w:b/>
          <w:lang w:val="el-GR"/>
        </w:rPr>
        <w:t>6</w:t>
      </w:r>
      <w:r w:rsidRPr="00D31F2E">
        <w:rPr>
          <w:b/>
          <w:lang w:val="el-GR"/>
        </w:rPr>
        <w:t>)0</w:t>
      </w:r>
      <w:r w:rsidR="00234CC2">
        <w:rPr>
          <w:b/>
          <w:lang w:val="el-GR"/>
        </w:rPr>
        <w:t>150</w:t>
      </w:r>
    </w:p>
    <w:p w14:paraId="6D474236" w14:textId="42C425B1" w:rsidR="00846551" w:rsidRPr="00846551" w:rsidRDefault="00D31F2E" w:rsidP="00846551">
      <w:pPr>
        <w:pStyle w:val="NormalHanging12a"/>
        <w:ind w:left="0" w:firstLine="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234CC2">
        <w:rPr>
          <w:b/>
        </w:rPr>
        <w:t>7 Ιουλίου</w:t>
      </w:r>
      <w:r w:rsidR="00662920">
        <w:rPr>
          <w:b/>
        </w:rPr>
        <w:t xml:space="preserve"> 202</w:t>
      </w:r>
      <w:r w:rsidR="00693019">
        <w:rPr>
          <w:b/>
        </w:rPr>
        <w:t>6</w:t>
      </w:r>
      <w:r w:rsidR="00662920">
        <w:rPr>
          <w:b/>
        </w:rPr>
        <w:t xml:space="preserve"> </w:t>
      </w:r>
      <w:r w:rsidRPr="00C96A0A">
        <w:rPr>
          <w:b/>
        </w:rPr>
        <w:t xml:space="preserve">εν όψει της έγκρισης </w:t>
      </w:r>
      <w:r w:rsidR="00EC6B90">
        <w:rPr>
          <w:b/>
        </w:rPr>
        <w:t>κανονισμού</w:t>
      </w:r>
      <w:r w:rsidR="004B40EA">
        <w:rPr>
          <w:b/>
        </w:rPr>
        <w:t xml:space="preserve"> </w:t>
      </w:r>
      <w:r w:rsidR="00E77BBD">
        <w:rPr>
          <w:b/>
        </w:rPr>
        <w:t>(ΕΕ) 202</w:t>
      </w:r>
      <w:r w:rsidR="00EC6B90">
        <w:rPr>
          <w:b/>
        </w:rPr>
        <w:t>6</w:t>
      </w:r>
      <w:r w:rsidR="00E77BBD">
        <w:rPr>
          <w:b/>
        </w:rPr>
        <w:t xml:space="preserve">/… </w:t>
      </w:r>
      <w:r w:rsidR="00B6250D">
        <w:rPr>
          <w:b/>
        </w:rPr>
        <w:t xml:space="preserve">του Ευρωπαϊκού Κοινοβουλίου και του Συμβουλίου </w:t>
      </w:r>
      <w:r w:rsidR="00846551" w:rsidRPr="00846551">
        <w:rPr>
          <w:rFonts w:eastAsia="Calibri"/>
          <w:b/>
          <w:szCs w:val="22"/>
          <w:lang w:eastAsia="en-US"/>
        </w:rPr>
        <w:t>για την τροποποίηση του κανονισμού (ΕΕ) 2021/2115 όσον αφορά συγκεκριμένο είδος παρέμβασης για την παροχή έκτακτης προσωρινής στήριξης στο πλαίσιο του Ευρωπαϊκού Γεωργικού Ταμείου Αγροτικής Ανάπτυξης (ΕΓΤΑΑ) και τη δυνατότητα προσαρμογής των κονδυλίων των άμεσων ενισχύσεων το ημερολογιακό έτος 2027, καθώς και του κανονισμού (ΕΕ) 2021/2116 όσον αφορά πιο ευέλικτους κανόνες για τις πληρωμές προκαταβολών ως απάντηση στην αύξηση των τιμών των λιπασμάτων λόγω της κρίσης στη Μέση Ανατολή</w:t>
      </w:r>
    </w:p>
    <w:p w14:paraId="61C3F86B" w14:textId="77777777" w:rsidR="00846551" w:rsidRPr="00846551" w:rsidRDefault="00846551" w:rsidP="00846551">
      <w:pPr>
        <w:keepNext/>
        <w:tabs>
          <w:tab w:val="left" w:pos="851"/>
          <w:tab w:val="left" w:pos="1418"/>
          <w:tab w:val="left" w:pos="1985"/>
          <w:tab w:val="left" w:pos="2552"/>
        </w:tabs>
        <w:spacing w:before="600" w:after="120" w:line="360" w:lineRule="auto"/>
        <w:rPr>
          <w:rFonts w:eastAsia="Calibri"/>
          <w:szCs w:val="22"/>
          <w:lang w:val="el-GR" w:eastAsia="en-US"/>
        </w:rPr>
      </w:pPr>
      <w:r w:rsidRPr="00846551">
        <w:rPr>
          <w:rFonts w:eastAsia="Calibri"/>
          <w:szCs w:val="22"/>
          <w:lang w:val="el-GR" w:eastAsia="en-US"/>
        </w:rPr>
        <w:t>ΤΟ ΕΥΡΩΠΑΪΚΟ ΚΟΙΝΟΒΟΥΛΙΟ ΚΑΙ ΤΟ ΣΥΜΒΟΥΛΙΟ ΤΗΣ ΕΥΡΩΠΑΪΚΗΣ ΕΝΩΣΗΣ,</w:t>
      </w:r>
    </w:p>
    <w:p w14:paraId="361E02CE"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Έχοντας υπόψη τη Συνθήκη για τη λειτουργία της Ευρωπαϊκής Ένωσης, και ιδίως το άρθρο 43 παράγραφος 2,</w:t>
      </w:r>
    </w:p>
    <w:p w14:paraId="385E5BD3"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Έχοντας υπόψη την πρόταση της Ευρωπαϊκής Επιτροπής,</w:t>
      </w:r>
    </w:p>
    <w:p w14:paraId="16F56FF7"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Κατόπιν διαβίβασης του σχεδίου νομοθετικής πράξης στα εθνικά κοινοβούλια,</w:t>
      </w:r>
    </w:p>
    <w:p w14:paraId="60D5270D"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 xml:space="preserve">Αφού ζήτησαν τη γνώμη της Ευρωπαϊκής Οικονομικής και Κοινωνικής Επιτροπής, </w:t>
      </w:r>
    </w:p>
    <w:p w14:paraId="6C481322"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Αποφασίζοντας σύμφωνα με τη συνήθη νομοθετική διαδικασία</w:t>
      </w:r>
      <w:r w:rsidRPr="00846551">
        <w:rPr>
          <w:rFonts w:eastAsia="Calibri"/>
          <w:szCs w:val="22"/>
          <w:vertAlign w:val="superscript"/>
          <w:lang w:val="el-GR" w:eastAsia="en-US"/>
        </w:rPr>
        <w:footnoteReference w:id="1"/>
      </w:r>
      <w:r w:rsidRPr="00846551">
        <w:rPr>
          <w:rFonts w:eastAsia="Calibri"/>
          <w:szCs w:val="22"/>
          <w:lang w:val="el-GR" w:eastAsia="en-US"/>
        </w:rPr>
        <w:t>,</w:t>
      </w:r>
    </w:p>
    <w:p w14:paraId="2412F165"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05C374DB"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lastRenderedPageBreak/>
        <w:t>Εκτιμώντας τα ακόλουθα:</w:t>
      </w:r>
    </w:p>
    <w:p w14:paraId="36669BC6"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Η πρόσφατη κρίση στη Μέση Ανατολή και το de facto κλείσιμο των στενών του Ορμούζ έχουν οδηγήσει σε σημαντικές αυξήσεις των παγκόσμιων τιμών πετρελαίου, του φυσικού αερίου και των λιπασμάτων. Εξαιτίας του παγκόσμιου χαρακτήρα των αγορών που επηρεάζονται υπάρχουν σημαντικές επιπτώσεις στις τιμές σε διάφορους τομείς της οικονομίας της Ένωσης σε όλα τα κράτη μέλη.</w:t>
      </w:r>
    </w:p>
    <w:p w14:paraId="1972C6D6"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Ο γεωργικός τομέας επηρεάζεται άμεσα από τη σοβαρή αύξηση στις τιμές των λιπασμάτων, δεδομένου ότι τα λιπάσματα είναι απαραίτητα για την παραγωγικότητα της γεωργίας, τη βιωσιμότητα των γεωργικών εκμεταλλεύσεων και την επισιτιστική ασφάλεια. Οι αγορές λιπασμάτων αποτελούν ένα από τα υψηλότερα κόστη εισροών για τους γεωργούς. Επιπλέον του επιπέδου των τιμών, η αστάθεια της αγοράς έχει ως αποτέλεσμα οι γεωργοί της Ένωσης να είναι ιδιαίτερα εκτεθειμένοι. Το αυξανόμενο κόστος των λιπασμάτων θα μπορούσε να αναγκάσει τους γεωργούς να τα περιορίσουν, με αποτέλεσμα σαφή κίνδυνο για την ποιότητα και τις αποδόσεις. Οι γεωργοί ενδέχεται επίσης να μειώσουν τις εκτάσεις που καλλιεργούν, γεγονός που θα επηρέαζε τη γεωργική παραγωγή της Ένωσης.</w:t>
      </w:r>
    </w:p>
    <w:p w14:paraId="6342B34B" w14:textId="77777777" w:rsidR="00846551" w:rsidRPr="00846551" w:rsidRDefault="00846551" w:rsidP="00846551">
      <w:pPr>
        <w:spacing w:after="160" w:line="360" w:lineRule="auto"/>
        <w:rPr>
          <w:rFonts w:eastAsia="Calibri"/>
          <w:szCs w:val="22"/>
          <w:lang w:val="el-GR" w:eastAsia="en-US"/>
        </w:rPr>
      </w:pPr>
      <w:r w:rsidRPr="00846551">
        <w:rPr>
          <w:rFonts w:eastAsia="Calibri"/>
          <w:szCs w:val="22"/>
          <w:lang w:val="el-GR" w:eastAsia="en-US"/>
        </w:rPr>
        <w:br w:type="page"/>
      </w:r>
    </w:p>
    <w:p w14:paraId="10E51CE4"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(3)</w:t>
      </w:r>
      <w:r w:rsidRPr="00846551">
        <w:rPr>
          <w:rFonts w:eastAsia="Calibri"/>
          <w:szCs w:val="22"/>
          <w:lang w:val="el-GR" w:eastAsia="en-US"/>
        </w:rPr>
        <w:tab/>
        <w:t>Προκειμένου να αντιμετωπιστούν με ταχύτητα τα τρωτά σημεία του συστήματος τροφίμων της Ένωσης που προκύπτουν από την παρούσα κρίση και να βοηθηθούν οι γεωργοί που αντιμετωπίζουν προβλήματα ρευστότητας, είναι σκόπιμο να επιτραπεί η έκτακτη και προσωρινή στήριξη με την εισαγωγή ενός νέου είδους παρέμβασης για τη στήριξη σε περίπτωση κρίσης στον κανονισμό (ΕΕ) 2021/2115 του Ευρωπαϊκού Κοινοβουλίου και του Συμβουλίου</w:t>
      </w:r>
      <w:r w:rsidRPr="00846551">
        <w:rPr>
          <w:rFonts w:eastAsia="Calibri"/>
          <w:szCs w:val="22"/>
          <w:vertAlign w:val="superscript"/>
          <w:lang w:val="el-GR" w:eastAsia="en-US"/>
        </w:rPr>
        <w:footnoteReference w:id="2"/>
      </w:r>
      <w:r w:rsidRPr="00846551">
        <w:rPr>
          <w:rFonts w:eastAsia="Calibri"/>
          <w:szCs w:val="22"/>
          <w:lang w:val="el-GR" w:eastAsia="en-US"/>
        </w:rPr>
        <w:t xml:space="preserve"> χρηματοδοτούμενο από το Ευρωπαϊκό Γεωργικό Ταμείο Αγροτικής Ανάπτυξης (ΕΓΤΑΑ) και με τη χορήγηση μεγαλύτερης ευελιξίας στα κράτη μέλη όσον αφορά την πληρωμή προκαταβολών για άμεσες ενισχύσεις στον κανονισμό (ΕΕ) 2021/2116 του Ευρωπαϊκού Κοινοβουλίου και του Συμβουλίου</w:t>
      </w:r>
      <w:r w:rsidRPr="00846551">
        <w:rPr>
          <w:rFonts w:eastAsia="Calibri"/>
          <w:szCs w:val="22"/>
          <w:vertAlign w:val="superscript"/>
          <w:lang w:val="el-GR" w:eastAsia="en-US"/>
        </w:rPr>
        <w:footnoteReference w:id="3"/>
      </w:r>
      <w:r w:rsidRPr="00846551">
        <w:rPr>
          <w:rFonts w:eastAsia="Calibri"/>
          <w:szCs w:val="22"/>
          <w:lang w:val="el-GR" w:eastAsia="en-US"/>
        </w:rPr>
        <w:t>. Η εισαγωγή αυτού του νέου είδους παρέμβασης δεν θα πρέπει να οδηγήσει σε αύξηση των ορίων διασποράς λιπασμάτων στο έδαφος, όπως καθορίζονται στα προγράμματα δράσης βάσει της οδηγίας 91/676/ΕΟΚ του Συμβουλίου</w:t>
      </w:r>
      <w:r w:rsidRPr="00846551">
        <w:rPr>
          <w:rFonts w:eastAsia="Calibri"/>
          <w:szCs w:val="22"/>
          <w:vertAlign w:val="superscript"/>
          <w:lang w:val="el-GR" w:eastAsia="en-US"/>
        </w:rPr>
        <w:footnoteReference w:id="4"/>
      </w:r>
      <w:r w:rsidRPr="00846551">
        <w:rPr>
          <w:rFonts w:eastAsia="Calibri"/>
          <w:szCs w:val="22"/>
          <w:lang w:val="el-GR" w:eastAsia="en-US"/>
        </w:rPr>
        <w:t>.</w:t>
      </w:r>
    </w:p>
    <w:p w14:paraId="409205BC"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3CF2CBE6"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(4)</w:t>
      </w:r>
      <w:r w:rsidRPr="00846551">
        <w:rPr>
          <w:rFonts w:eastAsia="Calibri"/>
          <w:szCs w:val="22"/>
          <w:lang w:val="el-GR" w:eastAsia="en-US"/>
        </w:rPr>
        <w:tab/>
        <w:t>Η διαθέσιμη στήριξη στο πλαίσιο αυτού του νέου είδους παρέμβασης θα πρέπει να επικεντρώνεται στους ενεργούς γεωργούς οι οποίοι πλήττονται περισσότερο από τις υψηλές τιμές των λιπασμάτων και θα πρέπει να χορηγηθεί για το πρόσθετο κόστος για λιπάσματα με το οποίο επιβαρύνονται οι γεωργοί ως αποτέλεσμα των αυξήσεων των τιμών που σημειώνονται από την 1η Μαρτίου 2026. Η εν λόγω ημερομηνία χρησιμεύει μόνο ως ημερομηνία αναφοράς για τον προσδιορισμό της υψηλότερης τιμής των λιπασμάτων και δεν πρέπει να συνδέεται με την επιλεξιμότητα των πληρωμών προς τους δικαιούχους. Θα πρέπει να υπάρχει η δυνατότητα οι γεωργοί που υπόκεινται ήδη σε δεσμεύσεις με βάση την έκταση να ανταμείβονται για τη μείωση της χρήσης λιπασμάτων με υψηλότερα ποσοστά στήριξης. Επιπλέον, οι δικαιούχοι στήριξης βάσει του εν λόγω είδους παρέμβασης θα πρέπει να έχουν πρόσβαση σε σχετικές γνώσεις, καθώς και πληροφορίες όσον αφορά τον τρόπο μείωσης της χρήσης λιπασμάτων. Για να διασφαλιστεί η αποδοτική χρήση της δημόσιας στήριξης και η δικαιότερη κατανομή της εν λόγω στήριξης μεταξύ των επιλέξιμων γεωργών, τα κράτη μέλη πρέπει να περιορίσουν την ανώτατη στήριξη ανά δικαιούχο ή τον ανώτατο αριθμό εκταρίων που λαμβάνουν στήριξη. Λόγω του επείγοντος, προσωρινού και έκτακτου χαρακτήρα της εν λόγω στήριξης και της ανάγκης για ταχεία εκταμίευση των αντίστοιχων πληρωμών, πρέπει να καθοριστεί καταληκτική ημερομηνία για τις πληρωμές στους δικαιούχους.</w:t>
      </w:r>
    </w:p>
    <w:p w14:paraId="4984FEC9"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0E2F42C2"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(5)</w:t>
      </w:r>
      <w:r w:rsidRPr="00846551">
        <w:rPr>
          <w:rFonts w:eastAsia="Calibri"/>
          <w:szCs w:val="22"/>
          <w:lang w:val="el-GR" w:eastAsia="en-US"/>
        </w:rPr>
        <w:tab/>
        <w:t>Για να διασφαλιστεί η χρηστή δημοσιονομική διαχείριση των κονδυλίων της Ένωσης, τα κράτη μέλη πρέπει να διασφαλίζουν ότι η συνολική στήριξη που λαμβάνει ο γεωργός στο πλαίσιο του νέου είδους παρέμβασης, σε συνδυασμό με άλλα εθνικά ή ενωσιακά μέσα στήριξης που έχουν σχεδιαστεί για την αντιμετώπιση των επιπτώσεων των υψηλών τιμών των λιπασμάτων, δεν οδηγεί σε υπεραντιστάθμιση ή διπλή χρηματοδότηση.</w:t>
      </w:r>
    </w:p>
    <w:p w14:paraId="4620C8DE"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(6)</w:t>
      </w:r>
      <w:r w:rsidRPr="00846551">
        <w:rPr>
          <w:rFonts w:eastAsia="Calibri"/>
          <w:szCs w:val="22"/>
          <w:lang w:val="el-GR" w:eastAsia="en-US"/>
        </w:rPr>
        <w:tab/>
        <w:t>Για να δοθούν κίνητρα για τη χρήση χρηματοδοτικών μέσων για τη στήριξη που παρέχεται στο πλαίσιο του νέου είδους παρέμβασης, τα ανώτατα ποσοστά στήριξης δεν θα πρέπει να εφαρμόζονται όταν η στήριξη χορηγείται με τη μορφή αυτόνομου κεφαλαίου κίνησης.</w:t>
      </w:r>
    </w:p>
    <w:p w14:paraId="72C6D5EB"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(7)</w:t>
      </w:r>
      <w:r w:rsidRPr="00846551">
        <w:rPr>
          <w:rFonts w:eastAsia="Calibri"/>
          <w:szCs w:val="22"/>
          <w:lang w:val="el-GR" w:eastAsia="en-US"/>
        </w:rPr>
        <w:tab/>
        <w:t>Προκειμένου να αποφευχθούν καθυστερήσεις στις ενισχύσεις προς γεωργούς που αντιμετωπίζουν προβλήματα ρευστότητας, πρέπει να προβλεφθεί ότι οι δαπάνες που χρηματοδοτούνται από το ΕΓΤΑΑ είναι επιλέξιμες για το νέο είδος παρέμβασης από την ημερομηνία έναρξης ισχύος του παρόντος κανονισμού, και πριν από την υποβολή αιτήματος από τα κράτη μέλη στην Επιτροπή για στρατηγική τροποποίηση του στρατηγικού σχεδίου για την ΚΓΠ που θα εισάγει την εν λόγω παρέμβαση.</w:t>
      </w:r>
    </w:p>
    <w:p w14:paraId="5109A071"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(8)</w:t>
      </w:r>
      <w:r w:rsidRPr="00846551">
        <w:rPr>
          <w:rFonts w:eastAsia="Calibri"/>
          <w:szCs w:val="22"/>
          <w:lang w:val="el-GR" w:eastAsia="en-US"/>
        </w:rPr>
        <w:tab/>
        <w:t>Η χρηματοδότηση στήριξης στο πλαίσιο του νέου είδους παρέμβασης θα πρέπει να προγραμματιστεί με ποσοστό συνεισφοράς του ΕΓΤΑΑ έως 65 % της επιλέξιμης δημόσιας δαπάνης.</w:t>
      </w:r>
    </w:p>
    <w:p w14:paraId="795CE37E"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7B904DCF"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(9)</w:t>
      </w:r>
      <w:r w:rsidRPr="00846551">
        <w:rPr>
          <w:rFonts w:eastAsia="Calibri"/>
          <w:szCs w:val="22"/>
          <w:lang w:val="el-GR" w:eastAsia="en-US"/>
        </w:rPr>
        <w:tab/>
        <w:t>Για να εξασφαλιστεί επαρκής χρηματοδότηση για το νέο είδους παρέμβασης που προβλέπεται στον παρόντα κανονισμό χωρίς να τίθενται σε κίνδυνο άλλοι στόχοι των στρατηγικών σχεδίων για την ΚΓΠ και τα δεσμευμένα ποσά για τη χορήγηση ενισχύσεων για την αντιμετώπιση κρίσεων, θα πρέπει να καθοριστεί μέγιστο μερίδιο της συνεισφοράς της Ένωσης στο νέο είδος παρέμβασης.</w:t>
      </w:r>
    </w:p>
    <w:p w14:paraId="6A05F3E9"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(10)</w:t>
      </w:r>
      <w:r w:rsidRPr="00846551">
        <w:rPr>
          <w:rFonts w:eastAsia="Calibri"/>
          <w:szCs w:val="22"/>
          <w:lang w:val="el-GR" w:eastAsia="en-US"/>
        </w:rPr>
        <w:tab/>
        <w:t>Λόγω του ειδικού του χαρακτήρα του νέου είδους παρέμβασης, η υποχρέωση συνεισφοράς στους δείκτες αποτελεσμάτων οι οποίοι απαριθμούνται στο παράρτημα I του κανονισμού (ΕΕ) 2021/2115 δεν θα πρέπει να εφαρμόζεται στο νέο είδος παρέμβασης.</w:t>
      </w:r>
    </w:p>
    <w:p w14:paraId="016B1946"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(11)</w:t>
      </w:r>
      <w:r w:rsidRPr="00846551">
        <w:rPr>
          <w:rFonts w:eastAsia="Calibri"/>
          <w:szCs w:val="22"/>
          <w:lang w:val="el-GR" w:eastAsia="en-US"/>
        </w:rPr>
        <w:tab/>
        <w:t>Κατά την εισαγωγή αυτού του νέου είδους παρέμβασης στα στρατηγικά σχέδια για την ΚΓΠ, το εν λόγω αίτημα στρατηγικής τροποποίησης δεν θα πρέπει να συνυπολογίζεται στον μέγιστο δυνατό αριθμό αιτημάτων στρατηγικών τροποποιήσεων ανά έτος.</w:t>
      </w:r>
    </w:p>
    <w:p w14:paraId="04B54DED"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(12)</w:t>
      </w:r>
      <w:r w:rsidRPr="00846551">
        <w:rPr>
          <w:rFonts w:eastAsia="Calibri"/>
          <w:szCs w:val="22"/>
          <w:lang w:val="el-GR" w:eastAsia="en-US"/>
        </w:rPr>
        <w:tab/>
        <w:t>Για να εξασφαλιστούν ισότιμοι όροι ανταγωνισμού, η ανώτατη πρόσθετη εθνική χρηματοδότηση για τις παρεμβάσεις στο πλαίσιο του νέου είδους παρέμβασης θα πρέπει να περιορίζεται στο 200 % της χρηματοδότησης του ΕΓΤΑΑ για αυτό το είδος παρέμβασης.</w:t>
      </w:r>
    </w:p>
    <w:p w14:paraId="3A7B391E"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(13)</w:t>
      </w:r>
      <w:r w:rsidRPr="00846551">
        <w:rPr>
          <w:rFonts w:eastAsia="Calibri"/>
          <w:szCs w:val="22"/>
          <w:lang w:val="el-GR" w:eastAsia="en-US"/>
        </w:rPr>
        <w:tab/>
        <w:t>Στο παράρτημα I του κανονισμού (ΕΕ) 2021/2115 θα πρέπει να προστεθεί ένας πρόσθετος δείκτης εκροών για το νέο είδος παρέμβασης.</w:t>
      </w:r>
    </w:p>
    <w:p w14:paraId="244B05D4"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(14)</w:t>
      </w:r>
      <w:r w:rsidRPr="00846551">
        <w:rPr>
          <w:rFonts w:eastAsia="Calibri"/>
          <w:szCs w:val="22"/>
          <w:lang w:val="el-GR" w:eastAsia="en-US"/>
        </w:rPr>
        <w:tab/>
        <w:t>Ο τίτλος του παραρτήματος XV του κανονισμού (ΕΕ) 2021/2115 θα πρέπει να τροποποιηθεί ώστε να αντικατοπτρίζει το γεγονός ότι τα χρηματοδοτικά όρια για τη στήριξη περιλαμβάνουν τη χρηματοδότηση για το νέο είδος παρέμβασης.</w:t>
      </w:r>
    </w:p>
    <w:p w14:paraId="6D2B6D01"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3601BB25"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(15)</w:t>
      </w:r>
      <w:r w:rsidRPr="00846551">
        <w:rPr>
          <w:rFonts w:eastAsia="Calibri"/>
          <w:szCs w:val="22"/>
          <w:lang w:val="el-GR" w:eastAsia="en-US"/>
        </w:rPr>
        <w:tab/>
        <w:t xml:space="preserve">Το άρθρο 103 παράγραφος 1 του κανονισμού (ΕΕ) 2021/2115 παρέχει στα κράτη μέλη την ευελιξία να προσαρμόζουν τα κονδύλιά τους για άμεσες ενισχύσεις με τη μεταφορά κεφαλαίων προς και από τα κονδύλιά τους για το ΕΓΤΑΑ για τα ημερολογιακά έτη 2023 έως 2026. Προκειμένου να διασφαλιστεί ότι τα κράτη μέλη μπορούν να συνεχίσουν να εφαρμόζουν επιτυχώς τις αντίστοιχες εθνικές στρατηγικές στις οποίες στηρίζονται τα στρατηγικά τους σχέδια για την ΚΓΠ, συμπεριλαμβανομένων των στρατηγικών για την αντιμετώπιση απροσδόκητων κρίσεων, όπως είναι ο αντίκτυπος των υψηλών τιμών των λιπασμάτων, θα πρέπει επίσης να επιτραπεί στα κράτη μέλη να προσαρμόσουν τα κονδύλια για άμεσες ενισχύσεις για το ημερολογιακό έτος 2027 έως ένα δεδομένο ανώτατο όριο, με βάση τα όρια μεταφοράς που ισχύουν για τα ημερολογιακά έτη 2023 έως 2026, καθώς και να τροποποιήσουν αναλόγως τα στρατηγικά τους σχέδια για την ΚΓΠ. Κατά συνέπεια, είναι σκόπιμο να προβλεφθεί η εν λόγω δυνατότητα με την εισαγωγή μια νέας διάταξης στον τίτλο IV του κανονισμού (ΕΕ) 2021/2115 και ενός αντίστοιχου νέου παραρτήματος που καθορίζει τα ανώτατα ποσά αύξησης και τα ανώτατα ποσά μείωσης ανά κράτος μέλος. Είναι επίσης αναγκαίο να τροποποιηθεί το άρθρο 87 παράγραφος 2 του κανονισμού (ΕΕ) 2021/2115, προκειμένου να εξουσιοδοτηθεί η Επιτροπή να εκδώσει κατ’ εξουσιοδότηση πράξη για την τροποποίηση των κατανομών των κρατών μελών που ορίζονται στα παραρτήματα </w:t>
      </w:r>
      <w:r w:rsidRPr="00846551">
        <w:rPr>
          <w:rFonts w:eastAsia="Calibri"/>
          <w:szCs w:val="22"/>
          <w:lang w:val="en-GB" w:eastAsia="en-US"/>
        </w:rPr>
        <w:t>V</w:t>
      </w:r>
      <w:r w:rsidRPr="00846551">
        <w:rPr>
          <w:rFonts w:eastAsia="Calibri"/>
          <w:szCs w:val="22"/>
          <w:lang w:val="el-GR" w:eastAsia="en-US"/>
        </w:rPr>
        <w:t xml:space="preserve"> και ΙΧ του εν λόγω κανονισμού, ώστε να ληφθούν υπόψη οι προσαρμογές των κονδυλίων για άμεσες ενισχύσεις. Επιπλέον, είναι αναγκαίο να τροποποιηθεί το άρθρο 112 παράγραφος 2 στοιχείο β) του κανονισμού (ΕΕ) 2021/2115, ώστε να περιληφθούν οι προσαρμογές στον πίνακα επισκόπησης για το οικονομικό σχέδιο που αναφέρεται στο άρθρο 107 παράγραφος 1 στοιχείο ε) του εν λόγω κανονισμού, και να τροποποιηθεί το άρθρο 119 παράγραφος 2 στοιχείο γ) του εν λόγω κανονισμού, ώστε να περιληφθούν οι προσαρμογές στον κατάλογο στρατηγικών τροποποιήσεων του στρατηγικού σχεδίου για την ΚΓΠ. Εκτός αυτού, είναι αναγκαίο να τροποποιηθεί το άρθρο 119 παράγραφος 7 δεύτερο εδάφιο του κανονισμού (ΕΕ) 2021/2115, ώστε να προβλεφθεί ότι το αίτημα στρατηγικής τροποποίησης που προκύπτει από τις προσαρμογές δεν συνυπολογίζεται στον ανώτατο αριθμό αιτημάτων στρατηγικής τροποποίησης ανά έτος. Εξάλλου, είναι αναγκαίο να τροποποιηθεί το άρθρο 121 δεύτερο εδάφιο στοιχείο β) του κανονισμού (ΕΕ) 2021/2115, ώστε να περιληφθούν οι εν λόγω προσαρμογές στον κατάλογο τροποποιήσεων των ειδικών προϋποθέσεων για τις οποίες η περίοδος για την έκδοση της κατ’ εξουσιοδότηση πράξης που αναφέρεται στο άρθρο 87 παράγραφος 2 του εν λόγω κανονισμού δεν προσμετράται στις προθεσμίες για τις ενέργειες της Επιτροπής, όπως αναφέρεται στο άρθρο 121 πρώτο εδάφιο του εν λόγω κανονισμού.</w:t>
      </w:r>
    </w:p>
    <w:p w14:paraId="7B7556F9"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F969B2C"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(16)</w:t>
      </w:r>
      <w:r w:rsidRPr="00846551">
        <w:rPr>
          <w:rFonts w:eastAsia="Calibri"/>
          <w:szCs w:val="22"/>
          <w:lang w:val="el-GR" w:eastAsia="en-US"/>
        </w:rPr>
        <w:tab/>
        <w:t>Δεδομένης της κρίσης στη Μέση Ανατολή και της επακόλουθης αύξησης των τιμών των λιπασμάτων και της έκθεσης των γεωργών σε χρηματοοικονομικούς κινδύνους, το τρέχον επίπεδο των προκαταβολών δεν επαρκεί πλέον. Προκειμένου να στηριχθούν οι γεωργοί που αντιμετωπίζουν προβλήματα ρευστότητας και δεδομένου ότι οι επιπτώσεις αυτής της κρίσης είναι πολύ πιθανό να συνεχιστούν καθ’ όλη τη διάρκεια του έτους 2026, είναι σκόπιμο να τροποποιηθούν τα μέγιστα ποσοστά προκαταβολών για άμεσες ενισχύσεις στον κανονισμό (ΕΕ) 2021/2116, ώστε να καταστεί δυνατή η καταβολή υψηλότερου ποσοστού για το εν λόγω ημερολογιακό έτος. Είναι σκόπιμο να αυξηθεί το μέγιστο ποσοστό προκαταβολών για άμεσες ενισχύσεις από 70 % σε 75 %, εντός του ορίου που προβλέπεται στο άρθρο 11 του κανονισμού (ΕΕ, Ευρατόμ) 2024/2509 του Ευρωπαϊκού Κοινοβουλίου και του Συμβουλίου</w:t>
      </w:r>
      <w:r w:rsidRPr="00846551">
        <w:rPr>
          <w:rFonts w:eastAsia="Calibri"/>
          <w:szCs w:val="22"/>
          <w:vertAlign w:val="superscript"/>
          <w:lang w:val="el-GR" w:eastAsia="en-US"/>
        </w:rPr>
        <w:footnoteReference w:id="5"/>
      </w:r>
      <w:r w:rsidRPr="00846551">
        <w:rPr>
          <w:rFonts w:eastAsia="Calibri"/>
          <w:szCs w:val="22"/>
          <w:lang w:val="el-GR" w:eastAsia="en-US"/>
        </w:rPr>
        <w:t>.</w:t>
      </w:r>
    </w:p>
    <w:p w14:paraId="2FCBC59F"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(17)</w:t>
      </w:r>
      <w:r w:rsidRPr="00846551">
        <w:rPr>
          <w:rFonts w:eastAsia="Calibri"/>
          <w:szCs w:val="22"/>
          <w:lang w:val="el-GR" w:eastAsia="en-US"/>
        </w:rPr>
        <w:tab/>
        <w:t>Επί του παρόντος, επιτρέπεται στα κράτη μέλη να καταβάλλουν προκαταβολές στους γεωργούς κατά την περίοδο από τις 16 Οκτωβρίου έως τις 30 Νοεμβρίου του ημερολογιακού έτους. Για τη στήριξη των γεωργών που αντιμετωπίζουν προβλήματα ρευστότητας λόγω των υψηλών τιμών των λιπασμάτων, είναι σκόπιμο να παρασχεθεί στα κράτη μέλη μεγαλύτερη ευελιξία όσον αφορά τον χρόνο των προκαταβολών για τις άμεσες ενισχύσεις και να επιτραπεί η καταβολή των εν λόγω πληρωμών νωρίτερα εντός του έτους, αμέσως μετά την υποβολή της αίτησης για παροχή στήριξης. Ωστόσο, λαμβανομένου υπόψη ότι οι προκαταβολές για άμεσες ενισχύσεις που καταβάλλονται από τα κράτη μέλη στους γεωργούς κατά τη διάρκεια ενός ημερολογιακού έτους επιστρέφονται από την Επιτροπή στα κράτη μέλη μόνο από τον προϋπολογισμό του επόμενου έτους, οι προκαταβολές για άμεσες ενισχύσεις που καταβάλλονται στους δικαιούχους πριν από τις 16 Οκτωβρίου 2026 θα πρέπει να θεωρείται ότι έχουν καταβληθεί κατά τη διάρκεια του μήνα Νοεμβρίου του 2026 και θα πρέπει να δηλώνονται από τα κράτη μέλη προς επιστροφή με τη δήλωση που αφορά τον εν λόγω μήνα, ώστε να επιστραφούν από την Επιτροπή στις αρχές του έτους 2027.</w:t>
      </w:r>
    </w:p>
    <w:p w14:paraId="3769280C"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832328B"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(18)</w:t>
      </w:r>
      <w:r w:rsidRPr="00846551">
        <w:rPr>
          <w:rFonts w:eastAsia="Calibri"/>
          <w:szCs w:val="22"/>
          <w:lang w:val="el-GR" w:eastAsia="en-US"/>
        </w:rPr>
        <w:tab/>
      </w:r>
      <w:bookmarkStart w:id="10" w:name="_Hlk230972467"/>
      <w:r w:rsidRPr="00846551">
        <w:rPr>
          <w:rFonts w:eastAsia="Calibri"/>
          <w:szCs w:val="22"/>
          <w:lang w:val="el-GR" w:eastAsia="en-US"/>
        </w:rPr>
        <w:t>Το άρθρο 59 του κανονισμού (ΕΕ) 2021/2116 δίνει στα κράτη μέλη ευελιξία κατά τη δημιουργία των οικείων συστημάτων διαχείρισης και ελέγχου. Τα κράτη μέλη ενθαρρύνονται να προσαρμόσουν τα οικεία συστήματα διαχείρισης και ελέγχου, ώστε να διασφαλιστεί ότι η πρόσθετη ευελιξία όσον αφορά τον χρόνο και το μέγεθος των προκαταβολών που προβλέπεται στον παρόντα κανονισμό καθιστά δυνατή την έγκαιρη και αποτελεσματική στήριξη των γεωργών. Ειδικότερα, τα κράτη μέλη θα πρέπει να αποφασίσουν ποιες επαληθεύσεις πρέπει να περατώσουν πριν από την εκταμίευση των προκαταβολών για την αντιμετώπιση επειγουσών αναγκών ρευστότητας. Σε αυτό το πλαίσιο, τα κράτη μέλη θα πρέπει επίσης να λαμβάνουν υπόψη τη δυνατότητα να ανακτούν τυχόν αχρεωστήτως καταβληθείσες προκαταβολές και να προστατεύουν τα οικονομικά συμφέροντα της Ένωσης πριν από την πραγματοποίηση της τελικής πληρωμής. Κατά τον χρόνο των τελικών πληρωμών, το κράτος μέλος θα πρέπει να αξιολογεί τον κίνδυνο μη συμμόρφωσης, χρησιμοποιώντας επιλογές όπως είναι οι έλεγχοι επιλεξιμότητας και οι πιθανές περιπτώσεις μη συμμόρφωσης, καθώς και η ανάκτηση αχρεωστήτως καταβληθέντων ποσών. Όταν εφαρμόζεται αποτελεσματικό σύστημα διαχείρισης και ελέγχου, μεταξύ άλλων όσον αφορά τη διαχείριση οφειλών, είναι απίθανο να προκύψουν σοβαρές ελλείψεις.</w:t>
      </w:r>
    </w:p>
    <w:bookmarkEnd w:id="10"/>
    <w:p w14:paraId="18C9E4B3"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14577794"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(19)</w:t>
      </w:r>
      <w:r w:rsidRPr="00846551">
        <w:rPr>
          <w:rFonts w:eastAsia="Calibri"/>
          <w:szCs w:val="22"/>
          <w:lang w:val="el-GR" w:eastAsia="en-US"/>
        </w:rPr>
        <w:tab/>
        <w:t>Επομένως, οι κανονισμοί (ΕΕ) 2021/2115 και (ΕΕ) 2021/2116 θα πρέπει να τροποποιηθούν αναλόγως.</w:t>
      </w:r>
    </w:p>
    <w:p w14:paraId="7A93265A"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(20)</w:t>
      </w:r>
      <w:r w:rsidRPr="00846551">
        <w:rPr>
          <w:rFonts w:eastAsia="Calibri"/>
          <w:szCs w:val="22"/>
          <w:lang w:val="el-GR" w:eastAsia="en-US"/>
        </w:rPr>
        <w:tab/>
        <w:t xml:space="preserve">Δεδομένου ότι οι στόχοι του παρόντος κανονισμού, δηλαδή να αντιμετωπιστούν με ταχύτητα τα τρωτά σημεία του συστήματος τροφίμων της Ένωσης που προκύπτουν από την πρόσφατη κρίση στη Μέση Ανατολή και να βοηθηθούν οι γεωργοί που αντιμετωπίζουν προβλήματα ρευστότητας, δεν μπορούν να επιτευχθούν επαρκώς από τα κράτη μέλη, μπορούν όμως, λόγω των δεσμών μεταξύ του παρόντος κανονισμού και των άλλων μέσων της ΚΓΠ και του τρόπου με τον οποίον ο παρών κανονισμός συνδέεται άρρηκτα με την επίτευξη των βασικών προτεραιοτήτων της Ένωσης, να επιτευχθούν καλύτερα σε επίπεδο Ένωσης, η Ένωση δύναται να λάβει μέτρα σύμφωνα με την αρχή της επικουρικότητας, η οποία διατυπώνεται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 </w:t>
      </w:r>
    </w:p>
    <w:p w14:paraId="7A3356BC"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(21)</w:t>
      </w:r>
      <w:r w:rsidRPr="00846551">
        <w:rPr>
          <w:rFonts w:eastAsia="Calibri"/>
          <w:szCs w:val="22"/>
          <w:lang w:val="el-GR" w:eastAsia="en-US"/>
        </w:rPr>
        <w:tab/>
        <w:t>Λαμβανομένου υπόψη του επείγοντος χαρακτήρα της ανάγκης να μπορούν οι γεωργοί να λάβουν έγκαιρες επενδυτικές αποφάσεις μειώνοντας έτσι τον κίνδυνο μείωσης της παραγωγής τροφίμων, κρίνεται σκόπιμο να εφαρμοστεί η παρέκκλιση από την προθεσμία των οκτώ εβδομάδων που προβλέπεται στο άρθρο 4 του πρωτοκόλλου αριθ. 1 σχετικά με τον ρόλο των εθνικών κοινοβουλίων στην Ευρωπαϊκή Ένωση, το οποίο προσαρτάται στη Συνθήκη για την Ευρωπαϊκή Ένωση, στη Συνθήκη για τη λειτουργία της Ευρωπαϊκής Ένωσης και στη Συνθήκη για την ίδρυση της Ευρωπαϊκής Κοινότητας Ατομικής Ενέργειας.</w:t>
      </w:r>
    </w:p>
    <w:p w14:paraId="1E9356DF"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t>(22)</w:t>
      </w:r>
      <w:r w:rsidRPr="00846551">
        <w:rPr>
          <w:rFonts w:eastAsia="Calibri"/>
          <w:szCs w:val="22"/>
          <w:lang w:val="el-GR" w:eastAsia="en-US"/>
        </w:rPr>
        <w:tab/>
        <w:t xml:space="preserve">Δεδομένου ότι είναι αναγκαίο να αναληφθεί άμεση δράση, ο παρών κανονισμός θα πρέπει να αρχίσει να ισχύει την επομένη της δημοσίευσής του στην </w:t>
      </w:r>
      <w:r w:rsidRPr="00846551">
        <w:rPr>
          <w:rFonts w:eastAsia="Calibri"/>
          <w:i/>
          <w:szCs w:val="22"/>
          <w:lang w:val="el-GR" w:eastAsia="en-US"/>
        </w:rPr>
        <w:t>Επίσημη Εφημερίδα της Ευρωπαϊκής Ένωσης</w:t>
      </w:r>
      <w:r w:rsidRPr="00846551">
        <w:rPr>
          <w:rFonts w:eastAsia="Calibri"/>
          <w:szCs w:val="22"/>
          <w:lang w:val="el-GR" w:eastAsia="en-US"/>
        </w:rPr>
        <w:t>,</w:t>
      </w:r>
    </w:p>
    <w:p w14:paraId="15786422" w14:textId="77777777" w:rsidR="00846551" w:rsidRPr="00846551" w:rsidRDefault="00846551" w:rsidP="00846551">
      <w:pPr>
        <w:keepNext/>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ΕΞΕΔΩΣΑΝ ΤΟΝ ΠΑΡΟΝΤΑ ΚΑΝΟΝΙΣΜΟ:</w:t>
      </w:r>
    </w:p>
    <w:p w14:paraId="46A62BE4" w14:textId="77777777" w:rsidR="00846551" w:rsidRPr="00846551" w:rsidRDefault="00846551" w:rsidP="00846551">
      <w:pPr>
        <w:spacing w:after="160" w:line="278" w:lineRule="auto"/>
        <w:rPr>
          <w:rFonts w:eastAsia="Calibri"/>
          <w:iCs/>
          <w:szCs w:val="22"/>
          <w:lang w:val="el-GR" w:eastAsia="en-US"/>
        </w:rPr>
      </w:pPr>
      <w:r w:rsidRPr="00846551">
        <w:rPr>
          <w:rFonts w:eastAsia="Calibri"/>
          <w:iCs/>
          <w:szCs w:val="22"/>
          <w:lang w:val="el-GR" w:eastAsia="en-US"/>
        </w:rPr>
        <w:br w:type="page"/>
      </w:r>
    </w:p>
    <w:p w14:paraId="6FEEA4DD" w14:textId="77777777" w:rsidR="00846551" w:rsidRPr="00846551" w:rsidRDefault="00846551" w:rsidP="00846551">
      <w:pPr>
        <w:keepNext/>
        <w:tabs>
          <w:tab w:val="left" w:pos="851"/>
          <w:tab w:val="left" w:pos="1418"/>
          <w:tab w:val="left" w:pos="1985"/>
          <w:tab w:val="left" w:pos="2552"/>
        </w:tabs>
        <w:spacing w:before="120" w:after="120" w:line="360" w:lineRule="auto"/>
        <w:jc w:val="center"/>
        <w:rPr>
          <w:rFonts w:eastAsia="Calibri"/>
          <w:iCs/>
          <w:szCs w:val="22"/>
          <w:lang w:val="el-GR" w:eastAsia="en-US"/>
        </w:rPr>
      </w:pPr>
      <w:r w:rsidRPr="00846551">
        <w:rPr>
          <w:rFonts w:eastAsia="Calibri"/>
          <w:iCs/>
          <w:szCs w:val="22"/>
          <w:lang w:val="el-GR" w:eastAsia="en-US"/>
        </w:rPr>
        <w:lastRenderedPageBreak/>
        <w:t>Άρθρο 1</w:t>
      </w:r>
      <w:r w:rsidRPr="00846551">
        <w:rPr>
          <w:rFonts w:eastAsia="Calibri"/>
          <w:iCs/>
          <w:szCs w:val="22"/>
          <w:lang w:val="el-GR" w:eastAsia="en-US"/>
        </w:rPr>
        <w:br/>
        <w:t>Τροποποιήσεις του κανονισμού (ΕΕ) 2021/2115</w:t>
      </w:r>
    </w:p>
    <w:p w14:paraId="3137A6BA"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Ο κανονισμός (ΕΕ) 2021/2115 τροποποιείται ως εξής:</w:t>
      </w:r>
    </w:p>
    <w:p w14:paraId="3F03EB89"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Στο άρθρο 69 προστίθεται το ακόλουθο σημείο:</w:t>
      </w:r>
    </w:p>
    <w:p w14:paraId="146FC8EE"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«ι)</w:t>
      </w:r>
      <w:r w:rsidRPr="00846551">
        <w:rPr>
          <w:rFonts w:eastAsia="Calibri"/>
          <w:szCs w:val="22"/>
          <w:lang w:val="el-GR" w:eastAsia="en-US"/>
        </w:rPr>
        <w:tab/>
        <w:t>στήριξη προς τους γεωργούς που πλήττονται από τη σοβαρή αύξηση των τιμών των λιπασμάτων λόγω της κρίσης στη Μέση Ανατολή».</w:t>
      </w:r>
    </w:p>
    <w:p w14:paraId="1F7C03FE"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Στον τίτλο III κεφάλαιο IV τμήμα 1 προστίθεται το ακόλουθο άρθρο:</w:t>
      </w:r>
    </w:p>
    <w:p w14:paraId="73B1DD38" w14:textId="77777777" w:rsidR="00846551" w:rsidRPr="00846551" w:rsidRDefault="00846551" w:rsidP="00846551">
      <w:pPr>
        <w:tabs>
          <w:tab w:val="left" w:pos="851"/>
          <w:tab w:val="left" w:pos="1418"/>
          <w:tab w:val="left" w:pos="1985"/>
          <w:tab w:val="left" w:pos="2552"/>
        </w:tabs>
        <w:spacing w:before="120" w:after="120" w:line="360" w:lineRule="auto"/>
        <w:ind w:left="850"/>
        <w:rPr>
          <w:iCs/>
          <w:szCs w:val="22"/>
          <w:lang w:val="el-GR"/>
        </w:rPr>
      </w:pPr>
      <w:r w:rsidRPr="00846551">
        <w:rPr>
          <w:rFonts w:eastAsia="Calibri"/>
          <w:iCs/>
          <w:szCs w:val="22"/>
          <w:lang w:val="el-GR" w:eastAsia="en-US"/>
        </w:rPr>
        <w:t>«Άρθρο 78β</w:t>
      </w:r>
      <w:r w:rsidRPr="00846551">
        <w:rPr>
          <w:rFonts w:eastAsia="Calibri"/>
          <w:iCs/>
          <w:szCs w:val="22"/>
          <w:lang w:val="el-GR" w:eastAsia="en-US"/>
        </w:rPr>
        <w:br/>
      </w:r>
      <w:r w:rsidRPr="00846551">
        <w:rPr>
          <w:iCs/>
          <w:szCs w:val="22"/>
          <w:lang w:val="el-GR"/>
        </w:rPr>
        <w:t>Στήριξη προς τους γεωργούς που πλήττονται από τη σοβαρή αύξηση των τιμών των λιπασμάτων λόγω της κρίσης στη Μέση Ανατολή</w:t>
      </w:r>
    </w:p>
    <w:p w14:paraId="0980A528"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Τα κράτη μέλη μπορούν να παρέχουν έκτακτη προσωρινή στήριξη στους ενεργούς γεωργούς που πλήττονται από τη σοβαρή αύξηση των τιμών των λιπασμάτων. Κάθε τέτοιου είδους παρεχόμενη στήριξη υπόκειται στους όρους που καθορίζονται στο παρόν άρθρο και προσδιορίζονται περαιτέρω από τα κράτη μέλη στα οικεία στρατηγικά σχέδια για την ΚΓΠ.</w:t>
      </w:r>
    </w:p>
    <w:p w14:paraId="274CB418"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 xml:space="preserve">Τα κράτη μέλη διασφαλίζουν ότι η στήριξη που παρέχεται δυνάμει του παρόντος άρθρου απευθύνεται στους γεωργούς που πλήττονται περισσότερο από τη σοβαρή αύξηση των τιμών των λιπασμάτων. Το πράττουν καθορίζοντας τους όρους επιλεξιμότητας με βάση τα διαθέσιμα αποδεικτικά στοιχεία. </w:t>
      </w:r>
    </w:p>
    <w:p w14:paraId="44A5B7EA"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248D5284"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lastRenderedPageBreak/>
        <w:t>3.</w:t>
      </w:r>
      <w:r w:rsidRPr="00846551">
        <w:rPr>
          <w:rFonts w:eastAsia="Calibri"/>
          <w:szCs w:val="22"/>
          <w:lang w:val="el-GR" w:eastAsia="en-US"/>
        </w:rPr>
        <w:tab/>
        <w:t>Η στήριξη βάσει του παρόντος άρθρου καλύπτει μέρος του πρόσθετου κόστους των λιπασμάτων, το οποίο προκαλείται από τις εξελίξεις της αγοράς που προκύπτουν από την κρίση στη Μέση Ανατολή κατά την περίοδο που αρχίζει την 1η Μαρτίου 2026. Το πρόσθετο κόστος θα υπολογιστεί ως η διαφορά μεταξύ της αντιπροσωπευτικής τιμής των λιπασμάτων και μιας τιμής αναφοράς λιπασμάτων. Τα κράτη μέλη καθορίζουν, βάσει εύλογων παραδοχών, αφενός την τιμή αναφοράς η οποία βασίζεται στη μέση τιμή των λιπασμάτων επί τουλάχιστον τρεις διαδοχικούς μήνες εντός της περιόδου μεταξύ της 1ης Ιανουαρίου 2025 και της 28ης Φεβρουαρίου 2026 και, αφετέρου, την αντιπροσωπευτική τιμή η οποία βασίζεται στην τιμή των λιπασμάτων κατά τη διάρκεια περιόδου που καθορίζεται από το κράτος μέλος, η οποία δεν αρχίζει πριν από την 1η Μαρτίου 2026. Η στήριξη δυνάμει του παρόντος άρθρου λαμβάνει τη μορφή μοναδιαίου κόστους ανά εκτάριο που υπολογίζεται με βάση τη μέση ετήσια κατανάλωση λιπασμάτων ανά έκταση, διαφοροποιημένη ανά τομείς ή συστήματα παραγωγής. Εναλλακτικά, τα κράτη μέλη μπορούν να βασίζουν τη στήριξη δυνάμει του παρόντος άρθρου στις πραγματικές δαπάνες που πραγματοποιήθηκαν από κάθε δικαιούχο, χρησιμοποιώντας την ίδια τιμή αναφοράς που περιγράφεται στην παρούσα παράγραφο.</w:t>
      </w:r>
    </w:p>
    <w:p w14:paraId="5CA368DE"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4.</w:t>
      </w:r>
      <w:r w:rsidRPr="00846551">
        <w:rPr>
          <w:rFonts w:eastAsia="Calibri"/>
          <w:szCs w:val="22"/>
          <w:lang w:val="el-GR" w:eastAsia="en-US"/>
        </w:rPr>
        <w:tab/>
        <w:t>Τα κράτη μέλη καθορίζουν τα εφαρμοστέα ποσοστά στήριξης για την κάλυψη έως και του 50 % του πρόσθετου κόστους των λιπασμάτων. Τα ποσοστά αυτά μπορούν να αυξηθούν έως 80 % κατ’ ανώτατο όριο για τους γεωργούς που υπόκεινται σε δεσμεύσεις που αναφέρονται στα άρθρα 31 και 70, ή απαιτήσεις που αναφέρονται στο άρθρο 72, για τη μείωση της χρήσης λιπασμάτων. Για τα χρηματοδοτικά μέσα υπό μορφή αυτόνομου κεφαλαίου κίνησης, εφαρμόζεται το άρθρο 80 παράγραφος 4.</w:t>
      </w:r>
    </w:p>
    <w:p w14:paraId="03FB0177"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4F73EC86"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lastRenderedPageBreak/>
        <w:t>5.</w:t>
      </w:r>
      <w:r w:rsidRPr="00846551">
        <w:rPr>
          <w:rFonts w:eastAsia="Calibri"/>
          <w:szCs w:val="22"/>
          <w:lang w:val="el-GR" w:eastAsia="en-US"/>
        </w:rPr>
        <w:tab/>
        <w:t xml:space="preserve">Τα κράτη μέλη καθορίζουν μέγιστο ποσό στήριξης ανά δικαιούχο ή μέγιστο αριθμό εκταρίων για τα οποία μπορεί να ληφθεί στήριξη ανά δικαιούχο. </w:t>
      </w:r>
    </w:p>
    <w:p w14:paraId="2D45B6A9"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6.</w:t>
      </w:r>
      <w:r w:rsidRPr="00846551">
        <w:rPr>
          <w:rFonts w:eastAsia="Calibri"/>
          <w:szCs w:val="22"/>
          <w:lang w:val="el-GR" w:eastAsia="en-US"/>
        </w:rPr>
        <w:tab/>
        <w:t xml:space="preserve">Η στήριξη δυνάμει του παρόντος άρθρου καταβάλλεται στον γεωργό έως τις 30 Ιουνίου 2027. </w:t>
      </w:r>
    </w:p>
    <w:p w14:paraId="667D2D09"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7.</w:t>
      </w:r>
      <w:r w:rsidRPr="00846551">
        <w:rPr>
          <w:rFonts w:eastAsia="Calibri"/>
          <w:szCs w:val="22"/>
          <w:lang w:val="el-GR" w:eastAsia="en-US"/>
        </w:rPr>
        <w:tab/>
        <w:t>Τα κράτη μέλη διασφαλίζουν ότι οι γεωργοί που λαμβάνουν στήριξη δυνάμει του παρόντος άρθρου έχουν πρόσβαση στις σχετικές γνώσεις και πληροφορίες που τους επιτρέπουν να βελτιστοποιήσουν τη βιώσιμη χρήση των λιπασμάτων.</w:t>
      </w:r>
    </w:p>
    <w:p w14:paraId="6B35A296"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8.</w:t>
      </w:r>
      <w:r w:rsidRPr="00846551">
        <w:rPr>
          <w:rFonts w:eastAsia="Calibri"/>
          <w:szCs w:val="22"/>
          <w:lang w:val="el-GR" w:eastAsia="en-US"/>
        </w:rPr>
        <w:tab/>
        <w:t>Κατά τη χορήγηση στήριξης δυνάμει του παρόντος άρθρου, τα κράτη μέλη μεριμνούν ώστε να αποφεύγεται η υπεραντιστάθμιση ως αποτέλεσμα του συνδυασμού παρεμβάσεων δυνάμει του παρόντος άρθρου με άλλα εθνικά ή ενωσιακά μέσα στήριξης.».</w:t>
      </w:r>
    </w:p>
    <w:p w14:paraId="03AB390D"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AB85235" w14:textId="77777777" w:rsidR="00846551" w:rsidRPr="00846551" w:rsidRDefault="00846551" w:rsidP="00846551">
      <w:pPr>
        <w:tabs>
          <w:tab w:val="left" w:pos="851"/>
          <w:tab w:val="left" w:pos="1418"/>
          <w:tab w:val="left" w:pos="1985"/>
          <w:tab w:val="left" w:pos="2552"/>
        </w:tabs>
        <w:spacing w:before="120" w:after="120" w:line="360" w:lineRule="auto"/>
        <w:ind w:left="851" w:hanging="851"/>
        <w:rPr>
          <w:rFonts w:eastAsia="Calibri"/>
          <w:szCs w:val="22"/>
          <w:lang w:val="el-GR" w:eastAsia="en-US"/>
        </w:rPr>
      </w:pPr>
      <w:r w:rsidRPr="00846551">
        <w:rPr>
          <w:rFonts w:eastAsia="Calibri"/>
          <w:szCs w:val="22"/>
          <w:lang w:val="el-GR" w:eastAsia="en-US"/>
        </w:rPr>
        <w:lastRenderedPageBreak/>
        <w:t>3)</w:t>
      </w:r>
      <w:r w:rsidRPr="00846551">
        <w:rPr>
          <w:rFonts w:eastAsia="Calibri"/>
          <w:szCs w:val="22"/>
          <w:lang w:val="el-GR" w:eastAsia="en-US"/>
        </w:rPr>
        <w:tab/>
        <w:t>Το άρθρο 80 τροποποιείται ως εξής:</w:t>
      </w:r>
    </w:p>
    <w:p w14:paraId="6C3694B7" w14:textId="77777777" w:rsidR="00846551" w:rsidRPr="00846551" w:rsidRDefault="00846551" w:rsidP="00846551">
      <w:pPr>
        <w:tabs>
          <w:tab w:val="left" w:pos="851"/>
          <w:tab w:val="left" w:pos="1418"/>
          <w:tab w:val="left" w:pos="1985"/>
          <w:tab w:val="left" w:pos="2552"/>
        </w:tabs>
        <w:spacing w:before="120" w:after="120" w:line="360" w:lineRule="auto"/>
        <w:ind w:left="1417" w:hanging="567"/>
        <w:rPr>
          <w:rFonts w:eastAsia="Calibri"/>
          <w:szCs w:val="22"/>
          <w:lang w:val="el-GR" w:eastAsia="en-US"/>
        </w:rPr>
      </w:pPr>
      <w:r w:rsidRPr="00846551">
        <w:rPr>
          <w:rFonts w:eastAsia="Calibri"/>
          <w:szCs w:val="22"/>
          <w:lang w:val="el-GR" w:eastAsia="en-US"/>
        </w:rPr>
        <w:t>α)</w:t>
      </w:r>
      <w:r w:rsidRPr="00846551">
        <w:rPr>
          <w:rFonts w:eastAsia="Calibri"/>
          <w:szCs w:val="22"/>
          <w:lang w:val="el-GR" w:eastAsia="en-US"/>
        </w:rPr>
        <w:tab/>
        <w:t>η παράγραφος 1 αντικαθίσταται από το ακόλουθο κείμενο:</w:t>
      </w:r>
    </w:p>
    <w:p w14:paraId="04F42C0B" w14:textId="77777777" w:rsidR="00846551" w:rsidRPr="00846551" w:rsidRDefault="00846551" w:rsidP="00846551">
      <w:pPr>
        <w:tabs>
          <w:tab w:val="left" w:pos="851"/>
          <w:tab w:val="left" w:pos="1418"/>
          <w:tab w:val="left" w:pos="1985"/>
          <w:tab w:val="left" w:pos="2552"/>
        </w:tabs>
        <w:spacing w:before="120" w:after="120" w:line="360" w:lineRule="auto"/>
        <w:ind w:left="1985" w:hanging="568"/>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 xml:space="preserve">Μπορεί να χορηγείται στήριξη υπό μορφή χρηματοδοτικών μέσων που αναφέρονται στο άρθρο 58 του κανονισμού (ΕΕ) 2021/1060, στο πλαίσιο των ειδών παρέμβασης που αναφέρονται στα άρθρα 73 έως 78 και 78β του παρόντος κανονισμού.»· </w:t>
      </w:r>
    </w:p>
    <w:p w14:paraId="264A4357" w14:textId="77777777" w:rsidR="00846551" w:rsidRPr="00846551" w:rsidRDefault="00846551" w:rsidP="00846551">
      <w:pPr>
        <w:tabs>
          <w:tab w:val="left" w:pos="851"/>
          <w:tab w:val="left" w:pos="1418"/>
          <w:tab w:val="left" w:pos="1985"/>
          <w:tab w:val="left" w:pos="2552"/>
        </w:tabs>
        <w:spacing w:before="120" w:after="120" w:line="360" w:lineRule="auto"/>
        <w:ind w:left="1417" w:hanging="567"/>
        <w:rPr>
          <w:rFonts w:eastAsia="Calibri"/>
          <w:szCs w:val="22"/>
          <w:lang w:val="el-GR" w:eastAsia="en-US"/>
        </w:rPr>
      </w:pPr>
      <w:r w:rsidRPr="00846551">
        <w:rPr>
          <w:rFonts w:eastAsia="Calibri"/>
          <w:szCs w:val="22"/>
          <w:lang w:val="el-GR" w:eastAsia="en-US"/>
        </w:rPr>
        <w:t>β)</w:t>
      </w:r>
      <w:r w:rsidRPr="00846551">
        <w:rPr>
          <w:rFonts w:eastAsia="Calibri"/>
          <w:szCs w:val="22"/>
          <w:lang w:val="el-GR" w:eastAsia="en-US"/>
        </w:rPr>
        <w:tab/>
        <w:t>στην παράγραφο 3, το πρώτο εδάφιο αντικαθίσταται από το ακόλουθο κείμενο:</w:t>
      </w:r>
    </w:p>
    <w:p w14:paraId="0A0633EE" w14:textId="77777777" w:rsidR="00846551" w:rsidRPr="00846551" w:rsidRDefault="00846551" w:rsidP="00846551">
      <w:pPr>
        <w:tabs>
          <w:tab w:val="left" w:pos="851"/>
          <w:tab w:val="left" w:pos="1418"/>
          <w:tab w:val="left" w:pos="1985"/>
          <w:tab w:val="left" w:pos="2552"/>
        </w:tabs>
        <w:spacing w:before="120" w:after="120" w:line="360" w:lineRule="auto"/>
        <w:ind w:left="1985" w:hanging="568"/>
        <w:rPr>
          <w:szCs w:val="22"/>
          <w:lang w:val="el-GR" w:eastAsia="en-US"/>
        </w:rPr>
      </w:pPr>
      <w:r w:rsidRPr="00846551">
        <w:rPr>
          <w:rFonts w:eastAsia="Calibri"/>
          <w:szCs w:val="22"/>
          <w:lang w:val="el-GR" w:eastAsia="en-US"/>
        </w:rPr>
        <w:t>«3.</w:t>
      </w:r>
      <w:r w:rsidRPr="00846551">
        <w:rPr>
          <w:rFonts w:eastAsia="Calibri"/>
          <w:szCs w:val="22"/>
          <w:lang w:val="el-GR" w:eastAsia="en-US"/>
        </w:rPr>
        <w:tab/>
        <w:t xml:space="preserve">Σύμφωνα με το άρθρο 58 παράγραφος 2 του κανονισμού (ΕΕ) 2021/1060, το κεφάλαιο κίνησης, συμπεριλαμβανομένου του αυτόνομου κεφαλαίου κίνησης, μπορεί να είναι επιλέξιμη δαπάνη δυνάμει των άρθρων 73, 74, 76, 77, 78 και 78β του παρόντος κανονισμού, εφόσον συμβάλλει στην επίτευξη ενός τουλάχιστον ειδικού στόχου σχετικού με τη συγκεκριμένη παρέμβαση. Η στήριξη για χρηματοδότηση αυτόνομου κεφαλαίου κίνησης δυνάμει οποιουδήποτε από τα εν λόγω άρθρα μπορεί να παρέχεται χωρίς να υπόκειται στην απαίτηση ο τελικός αποδέκτης να λαμβάνει στήριξη για άλλες δαπάνες δυνάμει του ίδιου άρθρου.»· </w:t>
      </w:r>
    </w:p>
    <w:p w14:paraId="2B02E457" w14:textId="77777777" w:rsidR="00846551" w:rsidRPr="00846551" w:rsidRDefault="00846551" w:rsidP="00846551">
      <w:pPr>
        <w:tabs>
          <w:tab w:val="left" w:pos="851"/>
          <w:tab w:val="left" w:pos="1418"/>
          <w:tab w:val="left" w:pos="1985"/>
          <w:tab w:val="left" w:pos="2552"/>
        </w:tabs>
        <w:spacing w:before="120" w:after="120" w:line="360" w:lineRule="auto"/>
        <w:ind w:left="1417" w:hanging="567"/>
        <w:rPr>
          <w:rFonts w:eastAsia="Calibri"/>
          <w:szCs w:val="22"/>
          <w:lang w:val="el-GR" w:eastAsia="en-US"/>
        </w:rPr>
      </w:pPr>
      <w:r w:rsidRPr="00846551">
        <w:rPr>
          <w:rFonts w:eastAsia="Calibri"/>
          <w:szCs w:val="22"/>
          <w:lang w:val="el-GR" w:eastAsia="en-US"/>
        </w:rPr>
        <w:t>γ)</w:t>
      </w:r>
      <w:r w:rsidRPr="00846551">
        <w:rPr>
          <w:rFonts w:eastAsia="Calibri"/>
          <w:szCs w:val="22"/>
          <w:lang w:val="el-GR" w:eastAsia="en-US"/>
        </w:rPr>
        <w:tab/>
        <w:t>η παράγραφος 4 αντικαθίσταται από το ακόλουθο κείμενο:</w:t>
      </w:r>
    </w:p>
    <w:p w14:paraId="28FE9DE5" w14:textId="77777777" w:rsidR="00846551" w:rsidRPr="00846551" w:rsidRDefault="00846551" w:rsidP="00846551">
      <w:pPr>
        <w:tabs>
          <w:tab w:val="left" w:pos="851"/>
          <w:tab w:val="left" w:pos="1418"/>
          <w:tab w:val="left" w:pos="1985"/>
          <w:tab w:val="left" w:pos="2552"/>
        </w:tabs>
        <w:spacing w:before="120" w:after="120" w:line="360" w:lineRule="auto"/>
        <w:ind w:left="1985" w:hanging="568"/>
        <w:rPr>
          <w:rFonts w:eastAsia="Calibri"/>
          <w:szCs w:val="22"/>
          <w:lang w:val="el-GR" w:eastAsia="en-US"/>
        </w:rPr>
      </w:pPr>
      <w:r w:rsidRPr="00846551">
        <w:rPr>
          <w:rFonts w:eastAsia="Calibri"/>
          <w:szCs w:val="22"/>
          <w:lang w:val="el-GR" w:eastAsia="en-US"/>
        </w:rPr>
        <w:t>«4.</w:t>
      </w:r>
      <w:r w:rsidRPr="00846551">
        <w:rPr>
          <w:rFonts w:eastAsia="Calibri"/>
          <w:szCs w:val="22"/>
          <w:lang w:val="el-GR" w:eastAsia="en-US"/>
        </w:rPr>
        <w:tab/>
        <w:t>Κατά παρέκκλιση από τα άρθρα 73, 74, 76, 77, 78 και 78β, τα ποσοστά στήριξης που καθορίζονται στα εν λόγω άρθρα δεν ισχύουν για τη χρηματοδότηση αυτόνομου κεφαλαίου κίνησης.».</w:t>
      </w:r>
    </w:p>
    <w:p w14:paraId="4AFC2E30"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4784B2AA"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4)</w:t>
      </w:r>
      <w:r w:rsidRPr="00846551">
        <w:rPr>
          <w:rFonts w:eastAsia="Calibri"/>
          <w:szCs w:val="22"/>
          <w:lang w:val="el-GR" w:eastAsia="en-US"/>
        </w:rPr>
        <w:tab/>
        <w:t>Στο άρθρο 86 παράγραφος 3, προστίθεται το ακόλουθο εδάφιο:</w:t>
      </w:r>
    </w:p>
    <w:p w14:paraId="48C70BAF"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«Κατά παρέκκλιση από το πρώτο εδάφιο της παρούσας παραγράφου, το στρατηγικό σχέδιο για την ΚΓΠ μπορεί να προβλέπει ότι, σε περίπτωση είδους παρέμβασης δυνάμει του άρθρου 78β, η επιλεξιμότητα των δαπανών που χρηματοδοτούνται από το ΕΓΤΑΑ και αφορούν τροποποιήσεις του στρατηγικού σχεδίου για την ΚΓΠ μπορεί να αρχίσει πριν από την ημερομηνία υποβολής του αιτήματος τροποποίησης στην Επιτροπή, αλλά όχι πριν από [ΕΕ: ημερομηνία έναρξης ισχύος του παρόντος τροποποιητικού κανονισμού].».</w:t>
      </w:r>
    </w:p>
    <w:p w14:paraId="17180FF2"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5)</w:t>
      </w:r>
      <w:r w:rsidRPr="00846551">
        <w:rPr>
          <w:rFonts w:eastAsia="Calibri"/>
          <w:szCs w:val="22"/>
          <w:lang w:val="el-GR" w:eastAsia="en-US"/>
        </w:rPr>
        <w:tab/>
        <w:t xml:space="preserve">Στο άρθρο 87 παράγραφος 2, το πρώτο εδάφιο αντικαθίσταται από το ακόλουθο κείμενο: </w:t>
      </w:r>
    </w:p>
    <w:p w14:paraId="11286273"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Ανατίθεται στην Επιτροπή η εξουσία να εκδίδει κατ’ εξουσιοδότηση πράξεις σύμφωνα με το άρθρο 152 για την τροποποίηση των κατανομών των κρατών μελών που ορίζονται στα παραρτήματα V και IX προκειμένου να ληφθούν υπόψη οι εξελίξεις σχετικά με το συνολικό ανώτατο ποσό των άμεσων ενισχύσεων που μπορούν να χορηγηθούν, συμπεριλαμβανομένων των μεταφορών που αναφέρονται στα άρθρα 17 και 103, της προσαρμογής των κονδυλίων για άμεσες ενισχύσεις που αναφέρονται στο άρθρο 103α, των μεταφορών χρηματοδοτικών κατανομών που αναφέρονται στο άρθρο 88 παράγραφος 5 και τυχόν κρατήσεων για τη χρηματοδότηση ειδών παρεμβάσεων σε άλλους τομείς που αναφέρονται στο άρθρο 88 παράγραφος 6.».</w:t>
      </w:r>
    </w:p>
    <w:p w14:paraId="55559DB5"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09010FA"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6)</w:t>
      </w:r>
      <w:r w:rsidRPr="00846551">
        <w:rPr>
          <w:rFonts w:eastAsia="Calibri"/>
          <w:szCs w:val="22"/>
          <w:lang w:val="el-GR" w:eastAsia="en-US"/>
        </w:rPr>
        <w:tab/>
        <w:t xml:space="preserve">Στο άρθρο 91 παράγραφος 3, το στοιχείο α) αντικαθίσταται με το ακόλουθο κείμενο: </w:t>
      </w:r>
    </w:p>
    <w:p w14:paraId="41E83A0F" w14:textId="77777777" w:rsidR="00846551" w:rsidRPr="00846551" w:rsidRDefault="00846551" w:rsidP="00846551">
      <w:pPr>
        <w:tabs>
          <w:tab w:val="left" w:pos="851"/>
          <w:tab w:val="left" w:pos="1418"/>
          <w:tab w:val="left" w:pos="1985"/>
          <w:tab w:val="left" w:pos="2552"/>
        </w:tabs>
        <w:spacing w:before="120" w:line="360" w:lineRule="auto"/>
        <w:ind w:left="1418" w:hanging="567"/>
        <w:rPr>
          <w:rFonts w:eastAsia="Calibri"/>
          <w:szCs w:val="22"/>
          <w:lang w:val="el-GR" w:eastAsia="en-US"/>
        </w:rPr>
      </w:pPr>
      <w:r w:rsidRPr="00846551">
        <w:rPr>
          <w:rFonts w:eastAsia="Calibri"/>
          <w:szCs w:val="22"/>
          <w:lang w:val="el-GR" w:eastAsia="en-US"/>
        </w:rPr>
        <w:t>«α)</w:t>
      </w:r>
      <w:r w:rsidRPr="00846551">
        <w:rPr>
          <w:rFonts w:eastAsia="Calibri"/>
          <w:szCs w:val="22"/>
          <w:lang w:val="el-GR" w:eastAsia="en-US"/>
        </w:rPr>
        <w:tab/>
        <w:t>65 % των επιλέξιμων δημόσιων δαπανών για ενισχύσεις για φυσικούς ή άλλους ειδικούς ανά περιοχή περιορισμούς δυνάμει του άρθρου 71 και για στήριξη δυνάμει του άρθρου 78β,».</w:t>
      </w:r>
    </w:p>
    <w:p w14:paraId="0508393B"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7)</w:t>
      </w:r>
      <w:r w:rsidRPr="00846551">
        <w:rPr>
          <w:rFonts w:eastAsia="Calibri"/>
          <w:szCs w:val="22"/>
          <w:lang w:val="el-GR" w:eastAsia="en-US"/>
        </w:rPr>
        <w:tab/>
        <w:t>Το άρθρο 96α αντικαθίσταται από το ακόλουθο κείμενο:</w:t>
      </w:r>
    </w:p>
    <w:p w14:paraId="27882F80" w14:textId="77777777" w:rsidR="00846551" w:rsidRPr="00846551" w:rsidRDefault="00846551" w:rsidP="00846551">
      <w:pPr>
        <w:tabs>
          <w:tab w:val="left" w:pos="851"/>
          <w:tab w:val="left" w:pos="1418"/>
          <w:tab w:val="left" w:pos="1985"/>
          <w:tab w:val="left" w:pos="2552"/>
        </w:tabs>
        <w:spacing w:before="120" w:after="120" w:line="360" w:lineRule="auto"/>
        <w:ind w:left="850"/>
        <w:rPr>
          <w:iCs/>
          <w:szCs w:val="22"/>
          <w:lang w:val="el-GR"/>
        </w:rPr>
      </w:pPr>
      <w:r w:rsidRPr="00846551">
        <w:rPr>
          <w:rFonts w:eastAsia="Calibri"/>
          <w:iCs/>
          <w:szCs w:val="22"/>
          <w:lang w:val="el-GR" w:eastAsia="en-US"/>
        </w:rPr>
        <w:t>«Άρθρο 96α</w:t>
      </w:r>
      <w:r w:rsidRPr="00846551">
        <w:rPr>
          <w:rFonts w:eastAsia="Calibri"/>
          <w:iCs/>
          <w:szCs w:val="22"/>
          <w:lang w:val="el-GR" w:eastAsia="en-US"/>
        </w:rPr>
        <w:br/>
      </w:r>
      <w:r w:rsidRPr="00846551">
        <w:rPr>
          <w:iCs/>
          <w:szCs w:val="22"/>
          <w:lang w:val="el-GR"/>
        </w:rPr>
        <w:t xml:space="preserve">Μέγιστα χρηματοδοτικά κονδύλια για ενισχύσεις σε γεωργούς για την αντιμετώπιση κρίσεων που αναφέρονται στο άρθρο 78α και στήριξη προς τους γεωργούς που αναφέρεται στο άρθρο 78β </w:t>
      </w:r>
    </w:p>
    <w:p w14:paraId="2E931BA4"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Το μέγιστο ποσό για κάθε κράτος μέλος που μπορεί να διατεθεί για τη χορήγηση ενισχύσεων σε γεωργούς για την αντιμετώπιση κρίσεων μετά από φυσικές καταστροφές, δυσμενή κλιματικά φαινόμενα ή καταστροφικά συμβάντα που αναφέρονται στο άρθρο 78α και για στήριξη προς τους γεωργούς που πλήττονται από τη σοβαρή αύξηση των τιμών των λιπασμάτων που αναφέρεται στο άρθρο 78β περιορίζεται στα ετήσια ποσά που καθορίζονται στο παράρτημα XV.</w:t>
      </w:r>
    </w:p>
    <w:p w14:paraId="5C9829C2"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Το 25 % κατ’ ανώτατο όριο των ετήσιων ποσών που καθορίζονται στο παράρτημα XV μπορεί να διατεθεί για τη χρηματοδότηση της στήριξης προς τους γεωργούς που αναφέρεται στο άρθρο 78β.</w:t>
      </w:r>
    </w:p>
    <w:p w14:paraId="5486E6BF"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64EFD1C"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lastRenderedPageBreak/>
        <w:t>3.</w:t>
      </w:r>
      <w:r w:rsidRPr="00846551">
        <w:rPr>
          <w:rFonts w:eastAsia="Calibri"/>
          <w:szCs w:val="22"/>
          <w:lang w:val="el-GR" w:eastAsia="en-US"/>
        </w:rPr>
        <w:tab/>
        <w:t xml:space="preserve">Οι συνολικές δαπάνες του ΕΓΤΑΑ για τις ενισχύσεις για την αντιμετώπιση κρίσεων που αναφέρονται στο άρθρο 78α και για τη στήριξη που αναφέρεται στο άρθρο78β δεν υπερβαίνουν το άθροισμα των ενδεικτικών χρηματοδοτικών κονδυλίων γι’ αυτά τα είδη παρέμβασης για τα οικονομικά έτη 2026 και 2027, όπως καθορίζονται από τα κράτη μέλη στα χρηματοδοτικά τους σχέδια σύμφωνα με το άρθρο 112 παράγραφος 2 στοιχείο α) και εγκρίνονται από την Επιτροπή σύμφωνα με το άρθρο 119. Το εν λόγω ανώτατο χρηματοδοτικό όριο συνιστά ανώτατο χρηματοδοτικό όριο που ορίζεται από το δίκαιο της Ένωσης.». </w:t>
      </w:r>
    </w:p>
    <w:p w14:paraId="2F50FF34"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8)</w:t>
      </w:r>
      <w:r w:rsidRPr="00846551">
        <w:rPr>
          <w:rFonts w:eastAsia="Calibri"/>
          <w:szCs w:val="22"/>
          <w:lang w:val="el-GR" w:eastAsia="en-US"/>
        </w:rPr>
        <w:tab/>
        <w:t>Στον τίτλο IV προστίθεται το ακόλουθο άρθρο:</w:t>
      </w:r>
    </w:p>
    <w:p w14:paraId="515B342C"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«Άρθρο 103α</w:t>
      </w:r>
      <w:r w:rsidRPr="00846551">
        <w:rPr>
          <w:rFonts w:eastAsia="Calibri"/>
          <w:szCs w:val="22"/>
          <w:lang w:val="el-GR" w:eastAsia="en-US"/>
        </w:rPr>
        <w:br/>
        <w:t>Κονδύλια για άμεσες ενισχύσεις για το ημερολογιακό έτος 2027</w:t>
      </w:r>
    </w:p>
    <w:p w14:paraId="32ED645C"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Έως τις 31 Αυγούστου 2026, τα κράτη μέλη μπορούν να αποφασίσουν να αυξήσουν ή να μειώσουν τα κονδύλιά τους για άμεσες ενισχύσεις που ορίζονται στα παραρτήματα V και IX για το ημερολογιακό έτος 2027 κατά ποσό που δεν υπερβαίνει τη μέγιστη αύξηση ή μείωση που ορίζεται στο παράρτημα XVI ανά κράτος μέλος, στο πλαίσιο αιτήματος στρατηγικής τροποποίησης των οικείων στρατηγικών σχεδίων για την ΚΓΠ που αναφέρεται στο άρθρο 119.».</w:t>
      </w:r>
    </w:p>
    <w:p w14:paraId="582FF83C"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4352F555"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9)</w:t>
      </w:r>
      <w:r w:rsidRPr="00846551">
        <w:rPr>
          <w:rFonts w:eastAsia="Calibri"/>
          <w:szCs w:val="22"/>
          <w:lang w:val="el-GR" w:eastAsia="en-US"/>
        </w:rPr>
        <w:tab/>
        <w:t>Στο άρθρο 111, το δεύτερο εδάφιο αντικαθίσταται από το ακόλουθο κείμενο:</w:t>
      </w:r>
    </w:p>
    <w:p w14:paraId="609A880E"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«Το στοιχείο ε) του πρώτου εδαφίου δεν ισχύει για το είδος παρέμβασης στον τομέα της μελισσοκομίας που αναφέρεται στο άρθρο 55 παράγραφος 1 στοιχεία α) και γ) έως ζ), για παρεμβάσεις στο πλαίσιο του είδους παρέμβασης στον αμπελοοινικό τομέα που αναφέρεται στο άρθρο 58 παράγραφος 1 στοιχεία η) έως ια), για δράσεις ενημέρωσης και προώθησης για συστήματα ποιότητας στο πλαίσιο του είδους παρέμβασης για συνεργασία που αναφέρεται στο άρθρο 77, για παρεμβάσεις στο πλαίσιο του είδους παρέμβασης για ενισχύσεις για την αντιμετώπιση κρίσεων σε γεωργούς μετά από φυσικές καταστροφές, δυσμενή κλιματικά φαινόμενα ή καταστροφικά συμβάντα που αναφέρονται στο άρθρο 78α και για παρεμβάσεις στο πλαίσιο του είδους παρέμβασης για στήριξη προς τους γεωργούς που πλήττονται από τη σοβαρή αύξηση των τιμών των λιπασμάτων που αναφέρεται στο άρθρο 78β.».</w:t>
      </w:r>
    </w:p>
    <w:p w14:paraId="23627A8C"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10)</w:t>
      </w:r>
      <w:r w:rsidRPr="00846551">
        <w:rPr>
          <w:rFonts w:eastAsia="Calibri"/>
          <w:szCs w:val="22"/>
          <w:lang w:val="el-GR" w:eastAsia="en-US"/>
        </w:rPr>
        <w:tab/>
        <w:t>Στο άρθρο 112 παράγραφος 2, το στοιχείο β) αντικαθίσταται από το ακόλουθο κείμενο:</w:t>
      </w:r>
    </w:p>
    <w:p w14:paraId="14041132"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«β)</w:t>
      </w:r>
      <w:r w:rsidRPr="00846551">
        <w:rPr>
          <w:rFonts w:eastAsia="Calibri"/>
          <w:szCs w:val="22"/>
          <w:lang w:val="el-GR" w:eastAsia="en-US"/>
        </w:rPr>
        <w:tab/>
        <w:t>οι μεταφορές των ποσών που αναφέρονται στο στοιχείο α) μεταξύ των ειδών παρέμβασης υπό μορφή άμεσων ενισχύσεων και των ειδών παρέμβασης για την αγροτική ανάπτυξη σύμφωνα με το άρθρο 103 και τυχόν μειώσεις των κονδυλίων των κρατών μελών για τα είδη παρέμβασης υπό μορφή άμεσων ενισχύσεων με σκοπό τη διάθεση ποσών για τα είδη παρέμβασης σε άλλους τομείς που αναφέρονται στον τίτλο III κεφάλαιο III τμήμα 7, σύμφωνα με το άρθρο 88 παράγραφος 6, καθώς και τυχόν προσαρμογή των κονδυλίων για άμεσες ενισχύσεις σύμφωνα με το άρθρο 103α·».</w:t>
      </w:r>
    </w:p>
    <w:p w14:paraId="7B1477D0"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B455FCC"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11)</w:t>
      </w:r>
      <w:r w:rsidRPr="00846551">
        <w:rPr>
          <w:rFonts w:eastAsia="Calibri"/>
          <w:szCs w:val="22"/>
          <w:lang w:val="el-GR" w:eastAsia="en-US"/>
        </w:rPr>
        <w:tab/>
        <w:t>Το άρθρο 119 τροποποιείται ως εξής:</w:t>
      </w:r>
    </w:p>
    <w:p w14:paraId="0F78EB0E" w14:textId="77777777" w:rsidR="00846551" w:rsidRPr="00846551" w:rsidRDefault="00846551" w:rsidP="00846551">
      <w:pPr>
        <w:tabs>
          <w:tab w:val="left" w:pos="851"/>
          <w:tab w:val="left" w:pos="1418"/>
          <w:tab w:val="left" w:pos="1985"/>
          <w:tab w:val="left" w:pos="2552"/>
        </w:tabs>
        <w:spacing w:before="120" w:after="120" w:line="360" w:lineRule="auto"/>
        <w:ind w:left="1417" w:hanging="567"/>
        <w:rPr>
          <w:rFonts w:eastAsia="Calibri"/>
          <w:szCs w:val="22"/>
          <w:lang w:val="el-GR" w:eastAsia="en-US"/>
        </w:rPr>
      </w:pPr>
      <w:r w:rsidRPr="00846551">
        <w:rPr>
          <w:rFonts w:eastAsia="Calibri"/>
          <w:szCs w:val="22"/>
          <w:lang w:val="el-GR" w:eastAsia="en-US"/>
        </w:rPr>
        <w:t>α)</w:t>
      </w:r>
      <w:r w:rsidRPr="00846551">
        <w:rPr>
          <w:rFonts w:eastAsia="Calibri"/>
          <w:szCs w:val="22"/>
          <w:lang w:val="el-GR" w:eastAsia="en-US"/>
        </w:rPr>
        <w:tab/>
        <w:t>στην παράγραφο 2 πρώτο εδάφιο, το στοιχείο γ) αντικαθίσταται από το ακόλουθο κείμενο:</w:t>
      </w:r>
    </w:p>
    <w:p w14:paraId="2CDE38AD" w14:textId="77777777" w:rsidR="00846551" w:rsidRPr="00846551" w:rsidRDefault="00846551" w:rsidP="00846551">
      <w:pPr>
        <w:tabs>
          <w:tab w:val="left" w:pos="851"/>
          <w:tab w:val="left" w:pos="1418"/>
          <w:tab w:val="left" w:pos="1985"/>
          <w:tab w:val="left" w:pos="2552"/>
        </w:tabs>
        <w:spacing w:before="120" w:after="120" w:line="360" w:lineRule="auto"/>
        <w:ind w:left="1985" w:hanging="568"/>
        <w:rPr>
          <w:rFonts w:eastAsia="Calibri"/>
          <w:szCs w:val="22"/>
          <w:lang w:val="el-GR" w:eastAsia="en-US"/>
        </w:rPr>
      </w:pPr>
      <w:r w:rsidRPr="00846551">
        <w:rPr>
          <w:rFonts w:eastAsia="Calibri"/>
          <w:szCs w:val="22"/>
          <w:lang w:val="el-GR" w:eastAsia="en-US"/>
        </w:rPr>
        <w:t>«γ)</w:t>
      </w:r>
      <w:r w:rsidRPr="00846551">
        <w:rPr>
          <w:rFonts w:eastAsia="Calibri"/>
          <w:szCs w:val="22"/>
          <w:lang w:val="el-GR" w:eastAsia="en-US"/>
        </w:rPr>
        <w:tab/>
        <w:t>τροποποιήσεις που σχετίζονται με το άρθρο 17 παράγραφος 5, το άρθρο 88 παράγραφος 7, τα άρθρα 92 έως 98, το άρθρο 103 παράγραφοι 1, 5 και 6 ή το άρθρο 103α·»·</w:t>
      </w:r>
    </w:p>
    <w:p w14:paraId="64310E5A" w14:textId="77777777" w:rsidR="00846551" w:rsidRPr="00846551" w:rsidRDefault="00846551" w:rsidP="00846551">
      <w:pPr>
        <w:tabs>
          <w:tab w:val="left" w:pos="851"/>
          <w:tab w:val="left" w:pos="1418"/>
          <w:tab w:val="left" w:pos="1985"/>
          <w:tab w:val="left" w:pos="2552"/>
        </w:tabs>
        <w:spacing w:before="120" w:after="120" w:line="360" w:lineRule="auto"/>
        <w:ind w:left="1417" w:hanging="567"/>
        <w:rPr>
          <w:rFonts w:eastAsia="Calibri"/>
          <w:szCs w:val="22"/>
          <w:lang w:val="el-GR" w:eastAsia="en-US"/>
        </w:rPr>
      </w:pPr>
      <w:r w:rsidRPr="00846551">
        <w:rPr>
          <w:rFonts w:eastAsia="Calibri"/>
          <w:szCs w:val="22"/>
          <w:lang w:val="el-GR" w:eastAsia="en-US"/>
        </w:rPr>
        <w:t>β)</w:t>
      </w:r>
      <w:r w:rsidRPr="00846551">
        <w:rPr>
          <w:rFonts w:eastAsia="Calibri"/>
          <w:szCs w:val="22"/>
          <w:lang w:val="el-GR" w:eastAsia="en-US"/>
        </w:rPr>
        <w:tab/>
        <w:t>στην παράγραφο 7, το δεύτερο εδάφιο αντικαθίσταται από το εξής κείμενο:</w:t>
      </w:r>
    </w:p>
    <w:p w14:paraId="490073CD" w14:textId="77777777" w:rsidR="00846551" w:rsidRPr="00846551" w:rsidRDefault="00846551" w:rsidP="00846551">
      <w:pPr>
        <w:tabs>
          <w:tab w:val="left" w:pos="851"/>
          <w:tab w:val="left" w:pos="1418"/>
          <w:tab w:val="left" w:pos="1985"/>
          <w:tab w:val="left" w:pos="2552"/>
        </w:tabs>
        <w:spacing w:before="120" w:after="120" w:line="360" w:lineRule="auto"/>
        <w:ind w:left="1417"/>
        <w:rPr>
          <w:rFonts w:eastAsia="Calibri"/>
          <w:szCs w:val="22"/>
          <w:lang w:val="el-GR" w:eastAsia="en-US"/>
        </w:rPr>
      </w:pPr>
      <w:r w:rsidRPr="00846551">
        <w:rPr>
          <w:rFonts w:eastAsia="Calibri"/>
          <w:szCs w:val="22"/>
          <w:lang w:val="el-GR" w:eastAsia="en-US"/>
        </w:rPr>
        <w:t>«Αίτημα στρατηγικής τροποποίησης του στρατηγικού σχεδίου για την ΚΓΠ που σχετίζεται με το άρθρο 17 παράγραφος 5, το άρθρο 78β, το άρθρο 88 παράγραφος 7, το άρθρο 103 παράγραφος 5 ή 6 ή το άρθρο 103α δεν λαμβάνεται υπόψη για τον περιορισμό που αναφέρεται στο πρώτο εδάφιο της παρούσας παραγράφου.».</w:t>
      </w:r>
    </w:p>
    <w:p w14:paraId="316768E6"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12)</w:t>
      </w:r>
      <w:r w:rsidRPr="00846551">
        <w:rPr>
          <w:rFonts w:eastAsia="Calibri"/>
          <w:szCs w:val="22"/>
          <w:lang w:val="el-GR" w:eastAsia="en-US"/>
        </w:rPr>
        <w:tab/>
        <w:t>Στο άρθρο 121 δεύτερο εδάφιο, το στοιχείο β) αντικαθίσταται από το ακόλουθο κείμενο:</w:t>
      </w:r>
    </w:p>
    <w:p w14:paraId="673008D5"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«β)</w:t>
      </w:r>
      <w:r w:rsidRPr="00846551">
        <w:rPr>
          <w:rFonts w:eastAsia="Calibri"/>
          <w:szCs w:val="22"/>
          <w:lang w:val="el-GR" w:eastAsia="en-US"/>
        </w:rPr>
        <w:tab/>
        <w:t>για τις τροποποιήσεις που σχετίζονται με το άρθρο 17 παράγραφος 5, το άρθρο 88 παράγραφος 7, το άρθρο 103 παράγραφος 5 και το άρθρο 103α, την περίοδο για την έκδοση της κατ’ εξουσιοδότηση πράξης για την τροποποίηση των κατανομών σύμφωνα με το άρθρο 87 παράγραφος 2.».</w:t>
      </w:r>
    </w:p>
    <w:p w14:paraId="38CFC5F2"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13)</w:t>
      </w:r>
      <w:r w:rsidRPr="00846551">
        <w:rPr>
          <w:rFonts w:eastAsia="Calibri"/>
          <w:szCs w:val="22"/>
          <w:lang w:val="el-GR" w:eastAsia="en-US"/>
        </w:rPr>
        <w:tab/>
        <w:t>Στο άρθρο 146 προστίθεται το ακόλουθο εδάφιο:</w:t>
      </w:r>
    </w:p>
    <w:p w14:paraId="15E9A457"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«Τα κράτη μέλη μπορούν να παρέχουν πρόσθετη εθνική χρηματοδότηση έως και 200 % της χρηματοδότησης του ΕΓΤΑΑ που διατίθεται στο στρατηγικό σχέδιο για την ΚΓΠ για στήριξη δυνάμει του άρθρου 78β.».</w:t>
      </w:r>
    </w:p>
    <w:p w14:paraId="3F5265C3"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5716C09B"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14)</w:t>
      </w:r>
      <w:r w:rsidRPr="00846551">
        <w:rPr>
          <w:rFonts w:eastAsia="Calibri"/>
          <w:szCs w:val="22"/>
          <w:lang w:val="el-GR" w:eastAsia="en-US"/>
        </w:rPr>
        <w:tab/>
        <w:t>Τα παραρτήματα I και XV τροποποιούνται σύμφωνα με το παράρτημα I του παρόντος κανονισμού.</w:t>
      </w:r>
    </w:p>
    <w:p w14:paraId="1EE7E130"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15)</w:t>
      </w:r>
      <w:r w:rsidRPr="00846551">
        <w:rPr>
          <w:rFonts w:eastAsia="Calibri"/>
          <w:szCs w:val="22"/>
          <w:lang w:val="el-GR" w:eastAsia="en-US"/>
        </w:rPr>
        <w:tab/>
        <w:t>Το κείμενο που παρατίθεται στο παράρτημα II του παρόντος κανονισμού προστίθεται ως παράρτημα XVI.</w:t>
      </w:r>
    </w:p>
    <w:p w14:paraId="40B6B0F9" w14:textId="77777777" w:rsidR="00846551" w:rsidRPr="00846551" w:rsidRDefault="00846551" w:rsidP="00846551">
      <w:pPr>
        <w:keepNext/>
        <w:tabs>
          <w:tab w:val="left" w:pos="851"/>
          <w:tab w:val="left" w:pos="1418"/>
          <w:tab w:val="left" w:pos="1985"/>
          <w:tab w:val="left" w:pos="2552"/>
        </w:tabs>
        <w:spacing w:before="120" w:after="120" w:line="360" w:lineRule="auto"/>
        <w:jc w:val="center"/>
        <w:rPr>
          <w:rFonts w:eastAsia="Calibri"/>
          <w:iCs/>
          <w:szCs w:val="22"/>
          <w:lang w:val="el-GR" w:eastAsia="en-US"/>
        </w:rPr>
      </w:pPr>
      <w:r w:rsidRPr="00846551">
        <w:rPr>
          <w:rFonts w:eastAsia="Calibri"/>
          <w:iCs/>
          <w:szCs w:val="22"/>
          <w:lang w:val="el-GR" w:eastAsia="en-US"/>
        </w:rPr>
        <w:t>Άρθρο 2</w:t>
      </w:r>
      <w:r w:rsidRPr="00846551">
        <w:rPr>
          <w:rFonts w:eastAsia="Calibri"/>
          <w:iCs/>
          <w:szCs w:val="22"/>
          <w:lang w:val="el-GR" w:eastAsia="en-US"/>
        </w:rPr>
        <w:br/>
        <w:t>Τροποποιήσεις του κανονισμού (ΕΕ) 2021/2116</w:t>
      </w:r>
    </w:p>
    <w:p w14:paraId="3BB025B0"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Ο κανονισμός (ΕΕ) 2021/2116 τροποποιείται ως εξής:</w:t>
      </w:r>
    </w:p>
    <w:p w14:paraId="6FA2939F"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1)</w:t>
      </w:r>
      <w:r w:rsidRPr="00846551">
        <w:rPr>
          <w:rFonts w:eastAsia="Calibri"/>
          <w:szCs w:val="22"/>
          <w:lang w:val="el-GR" w:eastAsia="en-US"/>
        </w:rPr>
        <w:tab/>
        <w:t>Στο άρθρο 21 παράγραφος 2, το πρώτο εδάφιο αντικαθίσταται από το ακόλουθο κείμενο:</w:t>
      </w:r>
    </w:p>
    <w:p w14:paraId="4B062DED"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«2.</w:t>
      </w:r>
      <w:r w:rsidRPr="00846551">
        <w:rPr>
          <w:rFonts w:eastAsia="Calibri"/>
          <w:szCs w:val="22"/>
          <w:lang w:val="el-GR" w:eastAsia="en-US"/>
        </w:rPr>
        <w:tab/>
        <w:t>Οι μηνιαίες πληρωμές καταβάλλονται σε κάθε κράτος μέλος έως και την τρίτη εργάσιμη ημέρα του μεθεπόμενου μήνα από εκείνον στη διάρκεια του οποίου πραγματοποιήθηκαν οι δαπάνες, λαμβανομένων υπόψη των μειώσεων ή των αναστολών που επιβάλλονται σύμφωνα με τα άρθρα 39 έως 42 ή άλλων διορθώσεων. Οι δαπάνες των κρατών μελών από την 1η έως τις 15 Οκτωβρίου εντάσσονται στον Οκτώβριο. Οι δαπάνες από τις 16 έως τις 31 Οκτωβρίου εντάσσονται στον Νοέμβριο. Οι δαπάνες των κρατών μελών για την καταβολή προκαταβολών πριν από τις 16 Οκτωβρίου του ημερολογιακού έτους 2026 σύμφωνα με το άρθρο 44 παράγραφος 2 δεύτερο εδάφιο στοιχείο α) εντάσσονται στον Νοέμβριο και αναγράφονται στη δήλωση που αφορά τον εν λόγω μήνα.».</w:t>
      </w:r>
    </w:p>
    <w:p w14:paraId="471CBDFB" w14:textId="77777777" w:rsidR="00846551" w:rsidRPr="00846551" w:rsidRDefault="00846551" w:rsidP="00846551">
      <w:pPr>
        <w:spacing w:after="160" w:line="278" w:lineRule="auto"/>
        <w:rPr>
          <w:rFonts w:eastAsia="Calibri"/>
          <w:szCs w:val="22"/>
          <w:lang w:val="el-GR" w:eastAsia="en-US"/>
        </w:rPr>
      </w:pPr>
      <w:r w:rsidRPr="00846551">
        <w:rPr>
          <w:rFonts w:eastAsia="Calibri"/>
          <w:szCs w:val="22"/>
          <w:lang w:val="el-GR" w:eastAsia="en-US"/>
        </w:rPr>
        <w:br w:type="page"/>
      </w:r>
    </w:p>
    <w:p w14:paraId="34B11AB4"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lastRenderedPageBreak/>
        <w:t>2)</w:t>
      </w:r>
      <w:r w:rsidRPr="00846551">
        <w:rPr>
          <w:rFonts w:eastAsia="Calibri"/>
          <w:szCs w:val="22"/>
          <w:lang w:val="el-GR" w:eastAsia="en-US"/>
        </w:rPr>
        <w:tab/>
        <w:t>Το άρθρο 35 αντικαθίσταται από το ακόλουθο κείμενο:</w:t>
      </w:r>
    </w:p>
    <w:p w14:paraId="095A410A"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«Άρθρο 35</w:t>
      </w:r>
      <w:r w:rsidRPr="00846551">
        <w:rPr>
          <w:rFonts w:eastAsia="Calibri"/>
          <w:szCs w:val="22"/>
          <w:lang w:val="el-GR" w:eastAsia="en-US"/>
        </w:rPr>
        <w:br/>
        <w:t>Γεωργικό οικονομικό έτος</w:t>
      </w:r>
    </w:p>
    <w:p w14:paraId="667DC158" w14:textId="77777777" w:rsidR="00846551" w:rsidRPr="00846551" w:rsidRDefault="00846551" w:rsidP="00846551">
      <w:pPr>
        <w:tabs>
          <w:tab w:val="left" w:pos="851"/>
          <w:tab w:val="left" w:pos="1418"/>
          <w:tab w:val="left" w:pos="1985"/>
          <w:tab w:val="left" w:pos="2552"/>
        </w:tabs>
        <w:spacing w:before="120" w:after="120" w:line="360" w:lineRule="auto"/>
        <w:ind w:left="850"/>
        <w:rPr>
          <w:rFonts w:eastAsia="Calibri"/>
          <w:szCs w:val="22"/>
          <w:lang w:val="el-GR" w:eastAsia="en-US"/>
        </w:rPr>
      </w:pPr>
      <w:r w:rsidRPr="00846551">
        <w:rPr>
          <w:rFonts w:eastAsia="Calibri"/>
          <w:szCs w:val="22"/>
          <w:lang w:val="el-GR" w:eastAsia="en-US"/>
        </w:rPr>
        <w:t xml:space="preserve">Με την επιφύλαξη των ειδικών διατάξεων για τις δηλώσεις δαπανών και εσόδων σχετικά με τη δημόσια παρέμβαση που καθορίζονται από την Επιτροπή σύμφωνα με το άρθρο 47 παράγραφος 2 πρώτο εδάφιο στοιχείο α) και για τις δηλώσεις δαπανών σχετικά με προκαταβολές που καταβλήθηκαν πριν από τις 16 Οκτωβρίου του ημερολογιακού έτους 2026 σύμφωνα με το άρθρο 44 παράγραφος 2 δεύτερο εδάφιο στοιχείο α), το οικονομικό έτος καλύπτει τις δαπάνες που καταβλήθηκαν και τα έσοδα που εισπράχθηκαν και καταχωρίστηκαν στους λογαριασμούς του ΕΓΤΕ και του ΕΓΤΑΑΑ από τους οργανισμούς πληρωμών όσον αφορά το οικονομικό έτος N το οποίο αρχίζει στις 16 Οκτωβρίου του έτους N – 1 και λήγει στις 15 Οκτωβρίου του έτους N.». </w:t>
      </w:r>
    </w:p>
    <w:p w14:paraId="016F4D53" w14:textId="77777777" w:rsidR="00846551" w:rsidRPr="00846551" w:rsidRDefault="00846551" w:rsidP="00846551">
      <w:pPr>
        <w:tabs>
          <w:tab w:val="left" w:pos="851"/>
          <w:tab w:val="left" w:pos="1418"/>
          <w:tab w:val="left" w:pos="1985"/>
          <w:tab w:val="left" w:pos="2552"/>
        </w:tabs>
        <w:spacing w:before="120" w:after="120" w:line="360" w:lineRule="auto"/>
        <w:ind w:left="850" w:hanging="850"/>
        <w:rPr>
          <w:rFonts w:eastAsia="Calibri"/>
          <w:szCs w:val="22"/>
          <w:lang w:val="el-GR" w:eastAsia="en-US"/>
        </w:rPr>
      </w:pPr>
      <w:r w:rsidRPr="00846551">
        <w:rPr>
          <w:rFonts w:eastAsia="Calibri"/>
          <w:szCs w:val="22"/>
          <w:lang w:val="el-GR" w:eastAsia="en-US"/>
        </w:rPr>
        <w:t>3)</w:t>
      </w:r>
      <w:r w:rsidRPr="00846551">
        <w:rPr>
          <w:rFonts w:eastAsia="Calibri"/>
          <w:szCs w:val="22"/>
          <w:lang w:val="el-GR" w:eastAsia="en-US"/>
        </w:rPr>
        <w:tab/>
        <w:t>Στο άρθρο 44 παράγραφος 2 δεύτερο εδάφιο, το στοιχείο α) αντικαθίσταται από το ακόλουθο κείμενο:</w:t>
      </w:r>
    </w:p>
    <w:p w14:paraId="25F62266" w14:textId="77777777" w:rsidR="00846551" w:rsidRPr="00846551" w:rsidRDefault="00846551" w:rsidP="00846551">
      <w:pPr>
        <w:tabs>
          <w:tab w:val="left" w:pos="851"/>
          <w:tab w:val="left" w:pos="1418"/>
          <w:tab w:val="left" w:pos="1985"/>
          <w:tab w:val="left" w:pos="2552"/>
        </w:tabs>
        <w:spacing w:before="120" w:after="120" w:line="360" w:lineRule="auto"/>
        <w:ind w:left="1418" w:hanging="568"/>
        <w:rPr>
          <w:rFonts w:eastAsia="Calibri"/>
          <w:szCs w:val="22"/>
          <w:lang w:val="el-GR" w:eastAsia="en-US"/>
        </w:rPr>
      </w:pPr>
      <w:r w:rsidRPr="00846551">
        <w:rPr>
          <w:rFonts w:eastAsia="Calibri"/>
          <w:szCs w:val="22"/>
          <w:lang w:val="el-GR" w:eastAsia="en-US"/>
        </w:rPr>
        <w:t>«α)</w:t>
      </w:r>
      <w:r w:rsidRPr="00846551">
        <w:rPr>
          <w:rFonts w:eastAsia="Calibri"/>
          <w:szCs w:val="22"/>
          <w:lang w:val="el-GR" w:eastAsia="en-US"/>
        </w:rPr>
        <w:tab/>
        <w:t>πριν από την 1η Δεκεμβρίου, αλλά όχι πριν από τις 16 Οκτωβρίου, να καταβάλλουν προκαταβολές έως 70 % όσον αφορά τις παρεμβάσεις υπό μορφή άμεσων ενισχύσεων και τις ενισχύσεις που συνιστούν άμεσες ενισχύσεις στο πλαίσιο των μέτρων τα οποία αναφέρονται στο κεφάλαιο IV του κανονισμού (ΕΕ) αριθ. 228/2013 και στο κεφάλαιο IV του κανονισμού (ΕΕ) αριθ. 229/2013, και, όσον αφορά το έτος υποβολής αιτήσεων 2026, να καταβάλλουν προκαταβολές έως 75 % για τις παρεμβάσεις και τις ενισχύσεις που αναφέρονται στο παρόν στοιχείο, ακόμη και πριν από τις 16 Οκτωβρίου 2026.».</w:t>
      </w:r>
    </w:p>
    <w:p w14:paraId="6E927433" w14:textId="77777777" w:rsidR="00846551" w:rsidRPr="00846551" w:rsidRDefault="00846551" w:rsidP="00846551">
      <w:pPr>
        <w:spacing w:after="160" w:line="278" w:lineRule="auto"/>
        <w:rPr>
          <w:rFonts w:eastAsia="Calibri"/>
          <w:iCs/>
          <w:szCs w:val="22"/>
          <w:lang w:val="el-GR" w:eastAsia="en-US"/>
        </w:rPr>
      </w:pPr>
      <w:r w:rsidRPr="00846551">
        <w:rPr>
          <w:rFonts w:eastAsia="Calibri"/>
          <w:iCs/>
          <w:szCs w:val="22"/>
          <w:lang w:val="el-GR" w:eastAsia="en-US"/>
        </w:rPr>
        <w:br w:type="page"/>
      </w:r>
    </w:p>
    <w:p w14:paraId="0380C95F" w14:textId="77777777" w:rsidR="00846551" w:rsidRPr="00846551" w:rsidRDefault="00846551" w:rsidP="00846551">
      <w:pPr>
        <w:keepNext/>
        <w:tabs>
          <w:tab w:val="left" w:pos="851"/>
          <w:tab w:val="left" w:pos="1418"/>
          <w:tab w:val="left" w:pos="1985"/>
          <w:tab w:val="left" w:pos="2552"/>
        </w:tabs>
        <w:spacing w:before="360" w:after="120" w:line="360" w:lineRule="auto"/>
        <w:jc w:val="center"/>
        <w:rPr>
          <w:rFonts w:eastAsia="Calibri"/>
          <w:iCs/>
          <w:szCs w:val="22"/>
          <w:lang w:val="el-GR" w:eastAsia="en-US"/>
        </w:rPr>
      </w:pPr>
      <w:r w:rsidRPr="00846551">
        <w:rPr>
          <w:rFonts w:eastAsia="Calibri"/>
          <w:iCs/>
          <w:szCs w:val="22"/>
          <w:lang w:val="el-GR" w:eastAsia="en-US"/>
        </w:rPr>
        <w:lastRenderedPageBreak/>
        <w:t>Άρθρο 3</w:t>
      </w:r>
      <w:r w:rsidRPr="00846551">
        <w:rPr>
          <w:rFonts w:eastAsia="Calibri"/>
          <w:iCs/>
          <w:szCs w:val="22"/>
          <w:lang w:val="el-GR" w:eastAsia="en-US"/>
        </w:rPr>
        <w:br/>
        <w:t>Έναρξη ισχύος</w:t>
      </w:r>
    </w:p>
    <w:p w14:paraId="7EB9EE8A" w14:textId="77777777" w:rsidR="00846551" w:rsidRPr="00846551" w:rsidRDefault="00846551" w:rsidP="00846551">
      <w:pPr>
        <w:tabs>
          <w:tab w:val="left" w:pos="851"/>
          <w:tab w:val="left" w:pos="1418"/>
          <w:tab w:val="left" w:pos="1985"/>
          <w:tab w:val="left" w:pos="2552"/>
        </w:tabs>
        <w:spacing w:before="120" w:after="120" w:line="360" w:lineRule="auto"/>
        <w:rPr>
          <w:rFonts w:eastAsia="Calibri"/>
          <w:szCs w:val="22"/>
          <w:lang w:val="el-GR" w:eastAsia="en-US"/>
        </w:rPr>
      </w:pPr>
      <w:r w:rsidRPr="00846551">
        <w:rPr>
          <w:rFonts w:eastAsia="Calibri"/>
          <w:szCs w:val="22"/>
          <w:lang w:val="el-GR" w:eastAsia="en-US"/>
        </w:rPr>
        <w:t xml:space="preserve">Ο παρών κανονισμός αρχίζει να ισχύει την επομένη της δημοσίευσής του στην </w:t>
      </w:r>
      <w:r w:rsidRPr="00846551">
        <w:rPr>
          <w:rFonts w:eastAsia="Calibri"/>
          <w:i/>
          <w:szCs w:val="22"/>
          <w:lang w:val="el-GR" w:eastAsia="en-US"/>
        </w:rPr>
        <w:t>Επίσημη Εφημερίδα της Ευρωπαϊκής Ένωσης</w:t>
      </w:r>
      <w:r w:rsidRPr="00846551">
        <w:rPr>
          <w:rFonts w:eastAsia="Calibri"/>
          <w:szCs w:val="22"/>
          <w:lang w:val="el-GR" w:eastAsia="en-US"/>
        </w:rPr>
        <w:t>.</w:t>
      </w:r>
    </w:p>
    <w:p w14:paraId="3E012AB4" w14:textId="77777777" w:rsidR="00846551" w:rsidRPr="00846551" w:rsidRDefault="00846551" w:rsidP="00846551">
      <w:pPr>
        <w:tabs>
          <w:tab w:val="left" w:pos="851"/>
          <w:tab w:val="left" w:pos="1418"/>
          <w:tab w:val="left" w:pos="1985"/>
          <w:tab w:val="left" w:pos="2552"/>
        </w:tabs>
        <w:spacing w:before="480" w:after="120" w:line="360" w:lineRule="auto"/>
        <w:rPr>
          <w:rFonts w:eastAsia="Calibri"/>
          <w:szCs w:val="22"/>
          <w:lang w:val="el-GR" w:eastAsia="en-US"/>
        </w:rPr>
      </w:pPr>
      <w:r w:rsidRPr="00846551">
        <w:rPr>
          <w:rFonts w:eastAsia="Calibri"/>
          <w:szCs w:val="22"/>
          <w:lang w:val="el-GR" w:eastAsia="en-US"/>
        </w:rPr>
        <w:t>Ο παρών κανονισμός είναι δεσμευτικός ως προς όλα τα μέρη του και ισχύει άμεσα σε κάθε κράτος μέλος.</w:t>
      </w:r>
    </w:p>
    <w:p w14:paraId="4DD01DEC" w14:textId="77777777" w:rsidR="00846551" w:rsidRPr="00846551" w:rsidRDefault="00846551" w:rsidP="00846551">
      <w:pPr>
        <w:keepNext/>
        <w:tabs>
          <w:tab w:val="left" w:pos="851"/>
          <w:tab w:val="left" w:pos="1418"/>
          <w:tab w:val="left" w:pos="1985"/>
          <w:tab w:val="left" w:pos="2552"/>
        </w:tabs>
        <w:spacing w:before="120" w:line="360" w:lineRule="auto"/>
        <w:rPr>
          <w:rFonts w:eastAsia="Calibri"/>
          <w:szCs w:val="22"/>
          <w:lang w:val="el-GR" w:eastAsia="en-US"/>
        </w:rPr>
      </w:pPr>
      <w:r w:rsidRPr="00846551">
        <w:rPr>
          <w:rFonts w:eastAsia="Calibri"/>
          <w:szCs w:val="22"/>
          <w:lang w:val="el-GR" w:eastAsia="en-US"/>
        </w:rPr>
        <w:t>…,</w:t>
      </w:r>
    </w:p>
    <w:p w14:paraId="4418BB1B" w14:textId="77777777" w:rsidR="00846551" w:rsidRPr="00846551" w:rsidRDefault="00846551" w:rsidP="00846551">
      <w:pPr>
        <w:keepNext/>
        <w:tabs>
          <w:tab w:val="left" w:pos="4252"/>
        </w:tabs>
        <w:spacing w:before="720"/>
        <w:rPr>
          <w:rFonts w:eastAsia="Calibri"/>
          <w:i/>
          <w:szCs w:val="22"/>
          <w:lang w:val="el-GR" w:eastAsia="en-US"/>
        </w:rPr>
      </w:pPr>
      <w:r w:rsidRPr="00846551">
        <w:rPr>
          <w:rFonts w:eastAsia="Calibri"/>
          <w:i/>
          <w:szCs w:val="22"/>
          <w:lang w:val="el-GR" w:eastAsia="en-US"/>
        </w:rPr>
        <w:t>Για το Ευρωπαϊκό Κοινοβούλιο</w:t>
      </w:r>
      <w:r w:rsidRPr="00846551">
        <w:rPr>
          <w:rFonts w:eastAsia="Calibri"/>
          <w:i/>
          <w:szCs w:val="22"/>
          <w:lang w:val="el-GR" w:eastAsia="en-US"/>
        </w:rPr>
        <w:tab/>
        <w:t>Για το Συμβούλιο</w:t>
      </w:r>
    </w:p>
    <w:p w14:paraId="076D9691" w14:textId="77777777" w:rsidR="00846551" w:rsidRDefault="00846551" w:rsidP="00846551">
      <w:pPr>
        <w:pStyle w:val="NormalHanging12a"/>
        <w:tabs>
          <w:tab w:val="left" w:pos="4253"/>
        </w:tabs>
        <w:ind w:left="0" w:firstLine="0"/>
        <w:rPr>
          <w:rFonts w:eastAsia="Calibri"/>
          <w:i/>
          <w:szCs w:val="22"/>
          <w:lang w:eastAsia="en-US"/>
        </w:rPr>
        <w:sectPr w:rsidR="00846551" w:rsidSect="00234CC2">
          <w:pgSz w:w="11907" w:h="16839"/>
          <w:pgMar w:top="1134" w:right="1134" w:bottom="1134" w:left="1134" w:header="709" w:footer="709" w:gutter="0"/>
          <w:cols w:space="708"/>
          <w:docGrid w:linePitch="360"/>
        </w:sectPr>
      </w:pPr>
      <w:r w:rsidRPr="00846551">
        <w:rPr>
          <w:rFonts w:eastAsia="Calibri"/>
          <w:i/>
          <w:szCs w:val="22"/>
          <w:lang w:eastAsia="en-US"/>
        </w:rPr>
        <w:t>Η Πρόεδρος</w:t>
      </w:r>
      <w:r w:rsidRPr="00846551">
        <w:rPr>
          <w:rFonts w:eastAsia="Calibri"/>
          <w:i/>
          <w:szCs w:val="22"/>
          <w:lang w:eastAsia="en-US"/>
        </w:rPr>
        <w:tab/>
        <w:t>Ο/Η Πρόεδρος</w:t>
      </w:r>
    </w:p>
    <w:p w14:paraId="3B1DDDCE" w14:textId="77777777" w:rsidR="00846551" w:rsidRPr="00846551" w:rsidRDefault="00846551" w:rsidP="00846551">
      <w:pPr>
        <w:spacing w:after="160" w:line="278" w:lineRule="auto"/>
        <w:jc w:val="center"/>
        <w:rPr>
          <w:rFonts w:eastAsia="Aptos"/>
          <w:iCs/>
          <w:noProof/>
          <w:kern w:val="2"/>
          <w:szCs w:val="24"/>
          <w:lang w:val="el-GR" w:eastAsia="en-US"/>
          <w14:ligatures w14:val="standardContextual"/>
        </w:rPr>
      </w:pPr>
      <w:r w:rsidRPr="00846551">
        <w:rPr>
          <w:rFonts w:eastAsia="Aptos"/>
          <w:iCs/>
          <w:noProof/>
          <w:kern w:val="2"/>
          <w:szCs w:val="24"/>
          <w:lang w:val="el-GR" w:eastAsia="en-US"/>
          <w14:ligatures w14:val="standardContextual"/>
        </w:rPr>
        <w:lastRenderedPageBreak/>
        <w:t xml:space="preserve">ΠΑΡΑΡΤΗΜΑ </w:t>
      </w:r>
      <w:r w:rsidRPr="00846551">
        <w:rPr>
          <w:rFonts w:eastAsia="Aptos"/>
          <w:iCs/>
          <w:noProof/>
          <w:kern w:val="2"/>
          <w:szCs w:val="24"/>
          <w:lang w:val="en-GB" w:eastAsia="en-US"/>
          <w14:ligatures w14:val="standardContextual"/>
        </w:rPr>
        <w:t>I</w:t>
      </w:r>
    </w:p>
    <w:p w14:paraId="03D2EFB2" w14:textId="77777777" w:rsidR="00846551" w:rsidRPr="00846551" w:rsidRDefault="00846551" w:rsidP="00846551">
      <w:pPr>
        <w:spacing w:after="160" w:line="278" w:lineRule="auto"/>
        <w:rPr>
          <w:rFonts w:eastAsia="Aptos"/>
          <w:noProof/>
          <w:kern w:val="2"/>
          <w:szCs w:val="24"/>
          <w:lang w:val="el-GR" w:eastAsia="en-US"/>
          <w14:ligatures w14:val="standardContextual"/>
        </w:rPr>
      </w:pPr>
      <w:r w:rsidRPr="00846551">
        <w:rPr>
          <w:rFonts w:eastAsia="Aptos"/>
          <w:noProof/>
          <w:kern w:val="2"/>
          <w:szCs w:val="24"/>
          <w:lang w:val="el-GR" w:eastAsia="en-US"/>
          <w14:ligatures w14:val="standardContextual"/>
        </w:rPr>
        <w:t xml:space="preserve">Τα παραρτήματα </w:t>
      </w:r>
      <w:r w:rsidRPr="00846551">
        <w:rPr>
          <w:rFonts w:eastAsia="Aptos"/>
          <w:noProof/>
          <w:kern w:val="2"/>
          <w:szCs w:val="24"/>
          <w:lang w:val="en-GB" w:eastAsia="en-US"/>
          <w14:ligatures w14:val="standardContextual"/>
        </w:rPr>
        <w:t>I</w:t>
      </w:r>
      <w:r w:rsidRPr="00846551">
        <w:rPr>
          <w:rFonts w:eastAsia="Aptos"/>
          <w:noProof/>
          <w:kern w:val="2"/>
          <w:szCs w:val="24"/>
          <w:lang w:val="el-GR" w:eastAsia="en-US"/>
          <w14:ligatures w14:val="standardContextual"/>
        </w:rPr>
        <w:t xml:space="preserve"> και </w:t>
      </w:r>
      <w:r w:rsidRPr="00846551">
        <w:rPr>
          <w:rFonts w:eastAsia="Aptos"/>
          <w:noProof/>
          <w:kern w:val="2"/>
          <w:szCs w:val="24"/>
          <w:lang w:val="en-GB" w:eastAsia="en-US"/>
          <w14:ligatures w14:val="standardContextual"/>
        </w:rPr>
        <w:t>XV</w:t>
      </w:r>
      <w:r w:rsidRPr="00846551">
        <w:rPr>
          <w:rFonts w:eastAsia="Aptos"/>
          <w:noProof/>
          <w:kern w:val="2"/>
          <w:szCs w:val="24"/>
          <w:lang w:val="el-GR" w:eastAsia="en-US"/>
          <w14:ligatures w14:val="standardContextual"/>
        </w:rPr>
        <w:t xml:space="preserve"> του </w:t>
      </w:r>
      <w:bookmarkStart w:id="11" w:name="_Hlk232157008"/>
      <w:r w:rsidRPr="00846551">
        <w:rPr>
          <w:rFonts w:eastAsia="Aptos"/>
          <w:noProof/>
          <w:kern w:val="2"/>
          <w:szCs w:val="24"/>
          <w:lang w:val="el-GR" w:eastAsia="en-US"/>
          <w14:ligatures w14:val="standardContextual"/>
        </w:rPr>
        <w:t xml:space="preserve">κανονισμού (ΕΕ) 2021/2115 </w:t>
      </w:r>
      <w:bookmarkEnd w:id="11"/>
      <w:r w:rsidRPr="00846551">
        <w:rPr>
          <w:rFonts w:eastAsia="Aptos"/>
          <w:noProof/>
          <w:kern w:val="2"/>
          <w:szCs w:val="24"/>
          <w:lang w:val="el-GR" w:eastAsia="en-US"/>
          <w14:ligatures w14:val="standardContextual"/>
        </w:rPr>
        <w:t>τροποποιούνται ως εξής:</w:t>
      </w:r>
    </w:p>
    <w:p w14:paraId="4E423A8F" w14:textId="77777777" w:rsidR="00846551" w:rsidRPr="00846551" w:rsidRDefault="00846551" w:rsidP="00846551">
      <w:pPr>
        <w:tabs>
          <w:tab w:val="left" w:pos="850"/>
        </w:tabs>
        <w:spacing w:before="120" w:after="120" w:line="360" w:lineRule="auto"/>
        <w:ind w:left="850" w:hanging="850"/>
        <w:rPr>
          <w:rFonts w:eastAsia="Aptos"/>
          <w:noProof/>
          <w:szCs w:val="22"/>
          <w:lang w:val="el-GR" w:eastAsia="en-US"/>
        </w:rPr>
      </w:pPr>
      <w:r w:rsidRPr="00846551">
        <w:rPr>
          <w:rFonts w:eastAsia="Aptos"/>
          <w:noProof/>
          <w:szCs w:val="22"/>
          <w:lang w:val="el-GR" w:eastAsia="en-US"/>
        </w:rPr>
        <w:t>1)</w:t>
      </w:r>
      <w:r w:rsidRPr="00846551">
        <w:rPr>
          <w:rFonts w:eastAsia="Aptos"/>
          <w:noProof/>
          <w:szCs w:val="22"/>
          <w:lang w:val="el-GR" w:eastAsia="en-US"/>
        </w:rPr>
        <w:tab/>
        <w:t>Στο παράρτημα I, στον πίνακα «Παρακολούθηση – ΕΚΡΟΕΣ (O = OUTPUT) — Είδη παρέμβασης και οι δείκτες εκροών τους», μετά τη σειρά «Ενισχύσεις σε γεωργούς για την αντιμετώπιση κρίσεων μετά από φυσικές καταστροφές, δυσμενή κλιματικά φαινόμενα ή καταστροφικά συμβάντα (άρθρο 78α)» προστίθεται η ακόλουθη καταχώριση:</w:t>
      </w:r>
    </w:p>
    <w:p w14:paraId="5DCD50F2" w14:textId="77777777" w:rsidR="00846551" w:rsidRPr="00846551" w:rsidRDefault="00846551" w:rsidP="00846551">
      <w:pPr>
        <w:tabs>
          <w:tab w:val="left" w:pos="850"/>
        </w:tabs>
        <w:spacing w:before="120" w:after="120" w:line="360" w:lineRule="auto"/>
        <w:ind w:left="850" w:hanging="850"/>
        <w:rPr>
          <w:rFonts w:eastAsia="Aptos"/>
          <w:noProof/>
          <w:szCs w:val="22"/>
          <w:lang w:val="el-GR" w:eastAsia="en-US"/>
        </w:rPr>
      </w:pPr>
      <w:r w:rsidRPr="00846551">
        <w:rPr>
          <w:rFonts w:eastAsia="Aptos"/>
          <w:noProof/>
          <w:szCs w:val="22"/>
          <w:lang w:val="el-GR" w:eastAsia="en-US"/>
        </w:rPr>
        <w:t>«</w:t>
      </w:r>
    </w:p>
    <w:tbl>
      <w:tblPr>
        <w:tblStyle w:val="TableGrid1"/>
        <w:tblW w:w="0" w:type="auto"/>
        <w:tblInd w:w="426" w:type="dxa"/>
        <w:tblLook w:val="04A0" w:firstRow="1" w:lastRow="0" w:firstColumn="1" w:lastColumn="0" w:noHBand="0" w:noVBand="1"/>
      </w:tblPr>
      <w:tblGrid>
        <w:gridCol w:w="4461"/>
        <w:gridCol w:w="4402"/>
      </w:tblGrid>
      <w:tr w:rsidR="00846551" w:rsidRPr="00C43675" w14:paraId="0DA6D49F" w14:textId="77777777" w:rsidTr="0004020B">
        <w:tc>
          <w:tcPr>
            <w:tcW w:w="4461" w:type="dxa"/>
          </w:tcPr>
          <w:p w14:paraId="28A73B51" w14:textId="77777777" w:rsidR="00846551" w:rsidRPr="00846551" w:rsidRDefault="00846551" w:rsidP="00846551">
            <w:pPr>
              <w:spacing w:line="360" w:lineRule="auto"/>
              <w:rPr>
                <w:szCs w:val="24"/>
                <w:lang w:val="el-GR"/>
              </w:rPr>
            </w:pPr>
            <w:r w:rsidRPr="00846551">
              <w:rPr>
                <w:szCs w:val="24"/>
                <w:lang w:val="el-GR"/>
              </w:rPr>
              <w:t>Στήριξη των γεωργών που πλήττονται από τη σημαντική αύξηση των τιμών των λιπασμάτων λόγω της κρίσης στη Μέση Ανατολή (άρθρο 78β)</w:t>
            </w:r>
          </w:p>
        </w:tc>
        <w:tc>
          <w:tcPr>
            <w:tcW w:w="4402" w:type="dxa"/>
          </w:tcPr>
          <w:p w14:paraId="329B5F61" w14:textId="77777777" w:rsidR="00846551" w:rsidRPr="00846551" w:rsidRDefault="00846551" w:rsidP="00846551">
            <w:pPr>
              <w:spacing w:line="360" w:lineRule="auto"/>
              <w:rPr>
                <w:szCs w:val="24"/>
                <w:lang w:val="el-GR"/>
              </w:rPr>
            </w:pPr>
            <w:r w:rsidRPr="00846551">
              <w:rPr>
                <w:szCs w:val="24"/>
                <w:lang w:val="en-US"/>
              </w:rPr>
              <w:t>O</w:t>
            </w:r>
            <w:r w:rsidRPr="00846551">
              <w:rPr>
                <w:szCs w:val="24"/>
                <w:lang w:val="el-GR"/>
              </w:rPr>
              <w:t>.9β Αριθμός γεωργών που επωφελούνται από στήριξη μετά τη σημαντική αύξηση των τιμών των λιπασμάτων».</w:t>
            </w:r>
          </w:p>
        </w:tc>
      </w:tr>
    </w:tbl>
    <w:p w14:paraId="54379D12" w14:textId="77777777" w:rsidR="00846551" w:rsidRPr="00846551" w:rsidRDefault="00846551" w:rsidP="00846551">
      <w:pPr>
        <w:tabs>
          <w:tab w:val="left" w:pos="850"/>
        </w:tabs>
        <w:spacing w:before="120" w:after="120" w:line="360" w:lineRule="auto"/>
        <w:ind w:left="850" w:hanging="850"/>
        <w:rPr>
          <w:rFonts w:eastAsia="Aptos"/>
          <w:noProof/>
          <w:szCs w:val="22"/>
          <w:lang w:val="el-GR" w:eastAsia="en-US"/>
        </w:rPr>
      </w:pPr>
      <w:r w:rsidRPr="00846551">
        <w:rPr>
          <w:rFonts w:eastAsia="Aptos"/>
          <w:noProof/>
          <w:szCs w:val="22"/>
          <w:lang w:val="el-GR" w:eastAsia="en-US"/>
        </w:rPr>
        <w:t>».</w:t>
      </w:r>
    </w:p>
    <w:p w14:paraId="7491960D" w14:textId="77777777" w:rsidR="00846551" w:rsidRPr="00846551" w:rsidRDefault="00846551" w:rsidP="00846551">
      <w:pPr>
        <w:tabs>
          <w:tab w:val="left" w:pos="850"/>
        </w:tabs>
        <w:spacing w:before="120" w:after="120" w:line="360" w:lineRule="auto"/>
        <w:ind w:left="850" w:hanging="850"/>
        <w:rPr>
          <w:rFonts w:eastAsia="Aptos"/>
          <w:noProof/>
          <w:szCs w:val="22"/>
          <w:lang w:val="el-GR" w:eastAsia="en-US"/>
        </w:rPr>
      </w:pPr>
      <w:r w:rsidRPr="00846551">
        <w:rPr>
          <w:rFonts w:eastAsia="Aptos"/>
          <w:noProof/>
          <w:szCs w:val="22"/>
          <w:lang w:val="el-GR" w:eastAsia="en-US"/>
        </w:rPr>
        <w:t>2)</w:t>
      </w:r>
      <w:r w:rsidRPr="00846551">
        <w:rPr>
          <w:rFonts w:eastAsia="Aptos"/>
          <w:noProof/>
          <w:szCs w:val="22"/>
          <w:lang w:val="el-GR" w:eastAsia="en-US"/>
        </w:rPr>
        <w:tab/>
        <w:t>Ο τίτλος του παραρτήματος XV αντικαθίσταται από το ακόλουθο κείμενο:</w:t>
      </w:r>
    </w:p>
    <w:p w14:paraId="10365AC0" w14:textId="77777777" w:rsidR="00846551" w:rsidRPr="00846551" w:rsidRDefault="00846551" w:rsidP="00846551">
      <w:pPr>
        <w:spacing w:after="160" w:line="360" w:lineRule="auto"/>
        <w:ind w:left="851"/>
        <w:rPr>
          <w:rFonts w:eastAsia="Aptos"/>
          <w:iCs/>
          <w:noProof/>
          <w:kern w:val="2"/>
          <w:szCs w:val="24"/>
          <w:lang w:val="el-GR" w:eastAsia="en-US"/>
          <w14:ligatures w14:val="standardContextual"/>
        </w:rPr>
      </w:pPr>
      <w:r w:rsidRPr="00846551">
        <w:rPr>
          <w:rFonts w:eastAsia="Aptos"/>
          <w:iCs/>
          <w:noProof/>
          <w:kern w:val="2"/>
          <w:szCs w:val="24"/>
          <w:lang w:val="el-GR" w:eastAsia="en-US"/>
          <w14:ligatures w14:val="standardContextual"/>
        </w:rPr>
        <w:t xml:space="preserve">«Παράρτημα </w:t>
      </w:r>
      <w:r w:rsidRPr="00846551">
        <w:rPr>
          <w:rFonts w:eastAsia="Aptos"/>
          <w:iCs/>
          <w:noProof/>
          <w:kern w:val="2"/>
          <w:szCs w:val="24"/>
          <w:lang w:val="en-GB" w:eastAsia="en-US"/>
          <w14:ligatures w14:val="standardContextual"/>
        </w:rPr>
        <w:t>XV</w:t>
      </w:r>
    </w:p>
    <w:p w14:paraId="10442C21" w14:textId="77777777" w:rsidR="00846551" w:rsidRPr="00846551" w:rsidRDefault="00846551" w:rsidP="00846551">
      <w:pPr>
        <w:spacing w:after="160" w:line="360" w:lineRule="auto"/>
        <w:ind w:left="851"/>
        <w:rPr>
          <w:rFonts w:eastAsia="Aptos"/>
          <w:noProof/>
          <w:kern w:val="2"/>
          <w:szCs w:val="24"/>
          <w:lang w:val="el-GR" w:eastAsia="en-US"/>
          <w14:ligatures w14:val="standardContextual"/>
        </w:rPr>
      </w:pPr>
      <w:r w:rsidRPr="00846551">
        <w:rPr>
          <w:rFonts w:eastAsia="Aptos"/>
          <w:noProof/>
          <w:kern w:val="2"/>
          <w:szCs w:val="24"/>
          <w:lang w:val="el-GR" w:eastAsia="en-US"/>
          <w14:ligatures w14:val="standardContextual"/>
        </w:rPr>
        <w:t>Μέγιστο ποσό που μπορεί να δεσμευτεί ανά κράτος μέλος για τη χορήγηση ενισχύσεων σε γεωργούς για την αντιμετώπιση κρίσεων που αναφέρονται στο άρθρο 78α και για τη στήριξη των γεωργών που αναφέρεται στο άρθρο 78β».</w:t>
      </w:r>
    </w:p>
    <w:p w14:paraId="225DA031" w14:textId="77777777" w:rsidR="00846551" w:rsidRPr="00846551" w:rsidRDefault="00846551" w:rsidP="00846551">
      <w:pPr>
        <w:spacing w:after="160" w:line="360" w:lineRule="auto"/>
        <w:rPr>
          <w:rFonts w:eastAsia="Aptos"/>
          <w:i/>
          <w:noProof/>
          <w:kern w:val="2"/>
          <w:szCs w:val="24"/>
          <w:lang w:val="el-GR" w:eastAsia="en-US"/>
          <w14:ligatures w14:val="standardContextual"/>
        </w:rPr>
      </w:pPr>
      <w:r w:rsidRPr="00846551">
        <w:rPr>
          <w:rFonts w:eastAsia="Aptos"/>
          <w:i/>
          <w:noProof/>
          <w:kern w:val="2"/>
          <w:szCs w:val="24"/>
          <w:lang w:val="el-GR" w:eastAsia="en-US"/>
          <w14:ligatures w14:val="standardContextual"/>
        </w:rPr>
        <w:br w:type="page"/>
      </w:r>
    </w:p>
    <w:p w14:paraId="7CD74619" w14:textId="77777777" w:rsidR="00846551" w:rsidRPr="00846551" w:rsidRDefault="00846551" w:rsidP="00846551">
      <w:pPr>
        <w:spacing w:after="160" w:line="278" w:lineRule="auto"/>
        <w:jc w:val="center"/>
        <w:rPr>
          <w:rFonts w:eastAsia="Aptos"/>
          <w:iCs/>
          <w:noProof/>
          <w:kern w:val="2"/>
          <w:szCs w:val="24"/>
          <w:lang w:val="el-GR" w:eastAsia="en-US"/>
          <w14:ligatures w14:val="standardContextual"/>
        </w:rPr>
      </w:pPr>
      <w:r w:rsidRPr="00846551">
        <w:rPr>
          <w:rFonts w:eastAsia="Aptos"/>
          <w:iCs/>
          <w:noProof/>
          <w:kern w:val="2"/>
          <w:szCs w:val="24"/>
          <w:lang w:val="el-GR" w:eastAsia="en-US"/>
          <w14:ligatures w14:val="standardContextual"/>
        </w:rPr>
        <w:lastRenderedPageBreak/>
        <w:t xml:space="preserve">ΠΑΡΑΡΤΗΜΑ </w:t>
      </w:r>
      <w:r w:rsidRPr="00846551">
        <w:rPr>
          <w:rFonts w:eastAsia="Aptos"/>
          <w:iCs/>
          <w:noProof/>
          <w:kern w:val="2"/>
          <w:szCs w:val="24"/>
          <w:lang w:val="en-GB" w:eastAsia="en-US"/>
          <w14:ligatures w14:val="standardContextual"/>
        </w:rPr>
        <w:t>II</w:t>
      </w:r>
      <w:r w:rsidRPr="00846551">
        <w:rPr>
          <w:rFonts w:eastAsia="Aptos"/>
          <w:iCs/>
          <w:noProof/>
          <w:kern w:val="2"/>
          <w:szCs w:val="24"/>
          <w:lang w:val="el-GR" w:eastAsia="en-US"/>
          <w14:ligatures w14:val="standardContextual"/>
        </w:rPr>
        <w:t xml:space="preserve"> </w:t>
      </w:r>
    </w:p>
    <w:p w14:paraId="69A9262A" w14:textId="77777777" w:rsidR="00846551" w:rsidRPr="00846551" w:rsidRDefault="00846551" w:rsidP="00846551">
      <w:pPr>
        <w:spacing w:after="160" w:line="278" w:lineRule="auto"/>
        <w:jc w:val="center"/>
        <w:rPr>
          <w:rFonts w:eastAsia="Aptos"/>
          <w:iCs/>
          <w:noProof/>
          <w:kern w:val="2"/>
          <w:szCs w:val="24"/>
          <w:lang w:val="el-GR" w:eastAsia="en-US"/>
          <w14:ligatures w14:val="standardContextual"/>
        </w:rPr>
      </w:pPr>
      <w:r w:rsidRPr="00846551">
        <w:rPr>
          <w:rFonts w:eastAsia="Aptos"/>
          <w:iCs/>
          <w:noProof/>
          <w:kern w:val="2"/>
          <w:szCs w:val="24"/>
          <w:lang w:val="el-GR" w:eastAsia="en-US"/>
          <w14:ligatures w14:val="standardContextual"/>
        </w:rPr>
        <w:t>«</w:t>
      </w:r>
      <w:r w:rsidRPr="00846551">
        <w:rPr>
          <w:rFonts w:eastAsia="Aptos"/>
          <w:i/>
          <w:noProof/>
          <w:kern w:val="2"/>
          <w:szCs w:val="24"/>
          <w:lang w:val="el-GR" w:eastAsia="en-US"/>
          <w14:ligatures w14:val="standardContextual"/>
        </w:rPr>
        <w:t xml:space="preserve">Παράρτημα </w:t>
      </w:r>
      <w:r w:rsidRPr="00846551">
        <w:rPr>
          <w:rFonts w:eastAsia="Aptos"/>
          <w:i/>
          <w:noProof/>
          <w:kern w:val="2"/>
          <w:szCs w:val="24"/>
          <w:lang w:val="en-GB" w:eastAsia="en-US"/>
          <w14:ligatures w14:val="standardContextual"/>
        </w:rPr>
        <w:t>XVI</w:t>
      </w:r>
    </w:p>
    <w:p w14:paraId="192A077B" w14:textId="77777777" w:rsidR="00846551" w:rsidRPr="00846551" w:rsidRDefault="00846551" w:rsidP="00846551">
      <w:pPr>
        <w:spacing w:after="160" w:line="278" w:lineRule="auto"/>
        <w:jc w:val="center"/>
        <w:rPr>
          <w:rFonts w:eastAsia="Aptos"/>
          <w:b/>
          <w:bCs/>
          <w:i/>
          <w:iCs/>
          <w:noProof/>
          <w:kern w:val="2"/>
          <w:szCs w:val="24"/>
          <w:lang w:val="el-GR" w:eastAsia="en-US"/>
          <w14:ligatures w14:val="standardContextual"/>
        </w:rPr>
      </w:pPr>
      <w:r w:rsidRPr="00846551">
        <w:rPr>
          <w:rFonts w:eastAsia="Aptos"/>
          <w:b/>
          <w:i/>
          <w:noProof/>
          <w:kern w:val="2"/>
          <w:szCs w:val="24"/>
          <w:lang w:val="el-GR" w:eastAsia="en-US"/>
          <w14:ligatures w14:val="standardContextual"/>
        </w:rPr>
        <w:t xml:space="preserve">ΜΕΓΙΣΤΑ ΠΟΣΑ ΠΟΥ ΑΝΑΦΕΡΟΝΤΑΙ ΣΤΟ ΑΡΘΡΟ 103Α </w:t>
      </w:r>
    </w:p>
    <w:p w14:paraId="7C6DB493" w14:textId="77777777" w:rsidR="00846551" w:rsidRPr="00846551" w:rsidRDefault="00846551" w:rsidP="00846551">
      <w:pPr>
        <w:spacing w:after="160" w:line="278" w:lineRule="auto"/>
        <w:jc w:val="center"/>
        <w:rPr>
          <w:rFonts w:eastAsia="Aptos"/>
          <w:i/>
          <w:iCs/>
          <w:noProof/>
          <w:kern w:val="2"/>
          <w:szCs w:val="24"/>
          <w:lang w:val="el-GR" w:eastAsia="en-US"/>
          <w14:ligatures w14:val="standardContextual"/>
        </w:rPr>
      </w:pPr>
    </w:p>
    <w:p w14:paraId="17B562C4" w14:textId="77777777" w:rsidR="00846551" w:rsidRPr="00846551" w:rsidRDefault="00846551" w:rsidP="00846551">
      <w:pPr>
        <w:spacing w:after="160" w:line="278" w:lineRule="auto"/>
        <w:rPr>
          <w:rFonts w:eastAsia="Aptos"/>
          <w:i/>
          <w:iCs/>
          <w:noProof/>
          <w:kern w:val="2"/>
          <w:szCs w:val="24"/>
          <w:lang w:val="el-GR" w:eastAsia="en-US"/>
          <w14:ligatures w14:val="standardContextual"/>
        </w:rPr>
      </w:pPr>
      <w:r w:rsidRPr="00846551">
        <w:rPr>
          <w:rFonts w:eastAsia="Aptos"/>
          <w:i/>
          <w:noProof/>
          <w:kern w:val="2"/>
          <w:szCs w:val="24"/>
          <w:lang w:val="el-GR" w:eastAsia="en-US"/>
          <w14:ligatures w14:val="standardContextual"/>
        </w:rPr>
        <w:t xml:space="preserve">Μέγιστο ποσό αύξησης των κονδυλίων για άμεσες ενισχύσεις για το ημερολογιακό έτος 2027 ανά κράτος μέλος </w:t>
      </w:r>
    </w:p>
    <w:tbl>
      <w:tblPr>
        <w:tblStyle w:val="TableGrid11"/>
        <w:tblW w:w="0" w:type="auto"/>
        <w:tblInd w:w="1696" w:type="dxa"/>
        <w:tblLook w:val="04A0" w:firstRow="1" w:lastRow="0" w:firstColumn="1" w:lastColumn="0" w:noHBand="0" w:noVBand="1"/>
      </w:tblPr>
      <w:tblGrid>
        <w:gridCol w:w="2417"/>
        <w:gridCol w:w="2374"/>
      </w:tblGrid>
      <w:tr w:rsidR="00846551" w:rsidRPr="00846551" w14:paraId="66A3DF97" w14:textId="77777777" w:rsidTr="0004020B">
        <w:trPr>
          <w:trHeight w:val="300"/>
        </w:trPr>
        <w:tc>
          <w:tcPr>
            <w:tcW w:w="2417" w:type="dxa"/>
            <w:noWrap/>
          </w:tcPr>
          <w:p w14:paraId="249ABA51" w14:textId="77777777" w:rsidR="00846551" w:rsidRPr="00846551" w:rsidRDefault="00846551" w:rsidP="00846551">
            <w:pPr>
              <w:spacing w:before="120" w:after="120"/>
              <w:rPr>
                <w:rFonts w:ascii="Times New Roman" w:hAnsi="Times New Roman"/>
                <w:noProof/>
                <w:lang w:val="el-GR"/>
              </w:rPr>
            </w:pPr>
          </w:p>
        </w:tc>
        <w:tc>
          <w:tcPr>
            <w:tcW w:w="2374" w:type="dxa"/>
            <w:noWrap/>
          </w:tcPr>
          <w:p w14:paraId="5EEA8958"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EUR (τρέχουσες τιμές)</w:t>
            </w:r>
          </w:p>
        </w:tc>
      </w:tr>
      <w:tr w:rsidR="00846551" w:rsidRPr="00846551" w14:paraId="5C552B10" w14:textId="77777777" w:rsidTr="0004020B">
        <w:trPr>
          <w:trHeight w:val="300"/>
        </w:trPr>
        <w:tc>
          <w:tcPr>
            <w:tcW w:w="2417" w:type="dxa"/>
            <w:noWrap/>
            <w:hideMark/>
          </w:tcPr>
          <w:p w14:paraId="37C58FE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Βέλγιο</w:t>
            </w:r>
          </w:p>
        </w:tc>
        <w:tc>
          <w:tcPr>
            <w:tcW w:w="2374" w:type="dxa"/>
            <w:noWrap/>
            <w:hideMark/>
          </w:tcPr>
          <w:p w14:paraId="312E67E9"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20 700 224</w:t>
            </w:r>
          </w:p>
        </w:tc>
      </w:tr>
      <w:tr w:rsidR="00846551" w:rsidRPr="00846551" w14:paraId="618D8D0F" w14:textId="77777777" w:rsidTr="0004020B">
        <w:trPr>
          <w:trHeight w:val="300"/>
        </w:trPr>
        <w:tc>
          <w:tcPr>
            <w:tcW w:w="2417" w:type="dxa"/>
            <w:noWrap/>
            <w:hideMark/>
          </w:tcPr>
          <w:p w14:paraId="4A61E159"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Βουλγαρία</w:t>
            </w:r>
          </w:p>
        </w:tc>
        <w:tc>
          <w:tcPr>
            <w:tcW w:w="2374" w:type="dxa"/>
            <w:noWrap/>
            <w:hideMark/>
          </w:tcPr>
          <w:p w14:paraId="280EF9B0"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84 648 793</w:t>
            </w:r>
          </w:p>
        </w:tc>
      </w:tr>
      <w:tr w:rsidR="00846551" w:rsidRPr="00846551" w14:paraId="045D223F" w14:textId="77777777" w:rsidTr="0004020B">
        <w:trPr>
          <w:trHeight w:val="300"/>
        </w:trPr>
        <w:tc>
          <w:tcPr>
            <w:tcW w:w="2417" w:type="dxa"/>
            <w:noWrap/>
            <w:hideMark/>
          </w:tcPr>
          <w:p w14:paraId="0E69542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Τσεχία</w:t>
            </w:r>
          </w:p>
        </w:tc>
        <w:tc>
          <w:tcPr>
            <w:tcW w:w="2374" w:type="dxa"/>
            <w:noWrap/>
            <w:hideMark/>
          </w:tcPr>
          <w:p w14:paraId="79CE8F51"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64 796 927</w:t>
            </w:r>
          </w:p>
        </w:tc>
      </w:tr>
      <w:tr w:rsidR="00846551" w:rsidRPr="00846551" w14:paraId="3420D7F5" w14:textId="77777777" w:rsidTr="0004020B">
        <w:trPr>
          <w:trHeight w:val="300"/>
        </w:trPr>
        <w:tc>
          <w:tcPr>
            <w:tcW w:w="2417" w:type="dxa"/>
            <w:noWrap/>
            <w:hideMark/>
          </w:tcPr>
          <w:p w14:paraId="03F77C45"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Δανία</w:t>
            </w:r>
          </w:p>
        </w:tc>
        <w:tc>
          <w:tcPr>
            <w:tcW w:w="2374" w:type="dxa"/>
            <w:noWrap/>
            <w:hideMark/>
          </w:tcPr>
          <w:p w14:paraId="48670B14"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18 983 515</w:t>
            </w:r>
          </w:p>
        </w:tc>
      </w:tr>
      <w:tr w:rsidR="00846551" w:rsidRPr="00846551" w14:paraId="5F4EEBCC" w14:textId="77777777" w:rsidTr="0004020B">
        <w:trPr>
          <w:trHeight w:val="300"/>
        </w:trPr>
        <w:tc>
          <w:tcPr>
            <w:tcW w:w="2417" w:type="dxa"/>
            <w:noWrap/>
            <w:hideMark/>
          </w:tcPr>
          <w:p w14:paraId="6B0995BD"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Γερμανία</w:t>
            </w:r>
          </w:p>
        </w:tc>
        <w:tc>
          <w:tcPr>
            <w:tcW w:w="2374" w:type="dxa"/>
            <w:noWrap/>
            <w:hideMark/>
          </w:tcPr>
          <w:p w14:paraId="69C2554A"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273 089 935</w:t>
            </w:r>
          </w:p>
        </w:tc>
      </w:tr>
      <w:tr w:rsidR="00846551" w:rsidRPr="00846551" w14:paraId="49C7E2DA" w14:textId="77777777" w:rsidTr="0004020B">
        <w:trPr>
          <w:trHeight w:val="300"/>
        </w:trPr>
        <w:tc>
          <w:tcPr>
            <w:tcW w:w="2417" w:type="dxa"/>
            <w:noWrap/>
            <w:hideMark/>
          </w:tcPr>
          <w:p w14:paraId="71B8CADF"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Εσθονία</w:t>
            </w:r>
          </w:p>
        </w:tc>
        <w:tc>
          <w:tcPr>
            <w:tcW w:w="2374" w:type="dxa"/>
            <w:noWrap/>
            <w:hideMark/>
          </w:tcPr>
          <w:p w14:paraId="594BBE14"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26 404 994</w:t>
            </w:r>
          </w:p>
        </w:tc>
      </w:tr>
      <w:tr w:rsidR="00846551" w:rsidRPr="00846551" w14:paraId="398A5944" w14:textId="77777777" w:rsidTr="0004020B">
        <w:trPr>
          <w:trHeight w:val="300"/>
        </w:trPr>
        <w:tc>
          <w:tcPr>
            <w:tcW w:w="2417" w:type="dxa"/>
            <w:noWrap/>
            <w:hideMark/>
          </w:tcPr>
          <w:p w14:paraId="14569A04"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Ιρλανδία</w:t>
            </w:r>
          </w:p>
        </w:tc>
        <w:tc>
          <w:tcPr>
            <w:tcW w:w="2374" w:type="dxa"/>
            <w:noWrap/>
            <w:hideMark/>
          </w:tcPr>
          <w:p w14:paraId="595F569B"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77 910 157</w:t>
            </w:r>
          </w:p>
        </w:tc>
      </w:tr>
      <w:tr w:rsidR="00846551" w:rsidRPr="00846551" w14:paraId="3CB2499B" w14:textId="77777777" w:rsidTr="0004020B">
        <w:trPr>
          <w:trHeight w:val="300"/>
        </w:trPr>
        <w:tc>
          <w:tcPr>
            <w:tcW w:w="2417" w:type="dxa"/>
            <w:noWrap/>
            <w:hideMark/>
          </w:tcPr>
          <w:p w14:paraId="0B8F6132"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Ελλάδα</w:t>
            </w:r>
          </w:p>
        </w:tc>
        <w:tc>
          <w:tcPr>
            <w:tcW w:w="2374" w:type="dxa"/>
            <w:noWrap/>
            <w:hideMark/>
          </w:tcPr>
          <w:p w14:paraId="16906653"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139 238 400</w:t>
            </w:r>
          </w:p>
        </w:tc>
      </w:tr>
      <w:tr w:rsidR="00846551" w:rsidRPr="00846551" w14:paraId="4F853CA1" w14:textId="77777777" w:rsidTr="0004020B">
        <w:trPr>
          <w:trHeight w:val="300"/>
        </w:trPr>
        <w:tc>
          <w:tcPr>
            <w:tcW w:w="2417" w:type="dxa"/>
            <w:noWrap/>
            <w:hideMark/>
          </w:tcPr>
          <w:p w14:paraId="1EBE95C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Ισπανία</w:t>
            </w:r>
          </w:p>
        </w:tc>
        <w:tc>
          <w:tcPr>
            <w:tcW w:w="2374" w:type="dxa"/>
            <w:noWrap/>
            <w:hideMark/>
          </w:tcPr>
          <w:p w14:paraId="1084BE4D"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324 114 848</w:t>
            </w:r>
          </w:p>
        </w:tc>
      </w:tr>
      <w:tr w:rsidR="00846551" w:rsidRPr="00846551" w14:paraId="5021E265" w14:textId="77777777" w:rsidTr="0004020B">
        <w:trPr>
          <w:trHeight w:val="300"/>
        </w:trPr>
        <w:tc>
          <w:tcPr>
            <w:tcW w:w="2417" w:type="dxa"/>
            <w:noWrap/>
            <w:hideMark/>
          </w:tcPr>
          <w:p w14:paraId="4573D038"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Γαλλία</w:t>
            </w:r>
          </w:p>
        </w:tc>
        <w:tc>
          <w:tcPr>
            <w:tcW w:w="2374" w:type="dxa"/>
            <w:noWrap/>
            <w:hideMark/>
          </w:tcPr>
          <w:p w14:paraId="0707C51F"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364 860 018</w:t>
            </w:r>
          </w:p>
        </w:tc>
      </w:tr>
      <w:tr w:rsidR="00846551" w:rsidRPr="00846551" w14:paraId="2502C06C" w14:textId="77777777" w:rsidTr="0004020B">
        <w:trPr>
          <w:trHeight w:val="300"/>
        </w:trPr>
        <w:tc>
          <w:tcPr>
            <w:tcW w:w="2417" w:type="dxa"/>
            <w:noWrap/>
            <w:hideMark/>
          </w:tcPr>
          <w:p w14:paraId="3EF71602"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Κροατία</w:t>
            </w:r>
          </w:p>
        </w:tc>
        <w:tc>
          <w:tcPr>
            <w:tcW w:w="2374" w:type="dxa"/>
            <w:noWrap/>
            <w:hideMark/>
          </w:tcPr>
          <w:p w14:paraId="281411FC"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74 326 850</w:t>
            </w:r>
          </w:p>
        </w:tc>
      </w:tr>
      <w:tr w:rsidR="00846551" w:rsidRPr="00846551" w14:paraId="7A4BDC90" w14:textId="77777777" w:rsidTr="0004020B">
        <w:trPr>
          <w:trHeight w:val="300"/>
        </w:trPr>
        <w:tc>
          <w:tcPr>
            <w:tcW w:w="2417" w:type="dxa"/>
            <w:noWrap/>
            <w:hideMark/>
          </w:tcPr>
          <w:p w14:paraId="759CBAD6"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Ιταλία</w:t>
            </w:r>
          </w:p>
        </w:tc>
        <w:tc>
          <w:tcPr>
            <w:tcW w:w="2374" w:type="dxa"/>
            <w:noWrap/>
            <w:hideMark/>
          </w:tcPr>
          <w:p w14:paraId="18B88826"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337 480 344</w:t>
            </w:r>
          </w:p>
        </w:tc>
      </w:tr>
      <w:tr w:rsidR="00846551" w:rsidRPr="00846551" w14:paraId="2536271D" w14:textId="77777777" w:rsidTr="0004020B">
        <w:trPr>
          <w:trHeight w:val="300"/>
        </w:trPr>
        <w:tc>
          <w:tcPr>
            <w:tcW w:w="2417" w:type="dxa"/>
            <w:noWrap/>
            <w:hideMark/>
          </w:tcPr>
          <w:p w14:paraId="4B597A72"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Κύπρος</w:t>
            </w:r>
          </w:p>
        </w:tc>
        <w:tc>
          <w:tcPr>
            <w:tcW w:w="2374" w:type="dxa"/>
            <w:noWrap/>
            <w:hideMark/>
          </w:tcPr>
          <w:p w14:paraId="42BB4440"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5 942 629</w:t>
            </w:r>
          </w:p>
        </w:tc>
      </w:tr>
      <w:tr w:rsidR="00846551" w:rsidRPr="00846551" w14:paraId="5C376286" w14:textId="77777777" w:rsidTr="0004020B">
        <w:trPr>
          <w:trHeight w:val="300"/>
        </w:trPr>
        <w:tc>
          <w:tcPr>
            <w:tcW w:w="2417" w:type="dxa"/>
            <w:noWrap/>
            <w:hideMark/>
          </w:tcPr>
          <w:p w14:paraId="2987518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Λετονία</w:t>
            </w:r>
          </w:p>
        </w:tc>
        <w:tc>
          <w:tcPr>
            <w:tcW w:w="2374" w:type="dxa"/>
            <w:noWrap/>
            <w:hideMark/>
          </w:tcPr>
          <w:p w14:paraId="474FD1FB"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35 248 552</w:t>
            </w:r>
          </w:p>
        </w:tc>
      </w:tr>
      <w:tr w:rsidR="00846551" w:rsidRPr="00846551" w14:paraId="60629BA9" w14:textId="77777777" w:rsidTr="0004020B">
        <w:trPr>
          <w:trHeight w:val="300"/>
        </w:trPr>
        <w:tc>
          <w:tcPr>
            <w:tcW w:w="2417" w:type="dxa"/>
            <w:noWrap/>
            <w:hideMark/>
          </w:tcPr>
          <w:p w14:paraId="53CB8E70"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Λιθουανία</w:t>
            </w:r>
          </w:p>
        </w:tc>
        <w:tc>
          <w:tcPr>
            <w:tcW w:w="2374" w:type="dxa"/>
            <w:noWrap/>
            <w:hideMark/>
          </w:tcPr>
          <w:p w14:paraId="43243DC6"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58 648 549</w:t>
            </w:r>
          </w:p>
        </w:tc>
      </w:tr>
      <w:tr w:rsidR="00846551" w:rsidRPr="00846551" w14:paraId="4FFFA9BE" w14:textId="77777777" w:rsidTr="0004020B">
        <w:trPr>
          <w:trHeight w:val="300"/>
        </w:trPr>
        <w:tc>
          <w:tcPr>
            <w:tcW w:w="2417" w:type="dxa"/>
            <w:noWrap/>
            <w:hideMark/>
          </w:tcPr>
          <w:p w14:paraId="41FA8E3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Λουξεμβούργο</w:t>
            </w:r>
          </w:p>
        </w:tc>
        <w:tc>
          <w:tcPr>
            <w:tcW w:w="2374" w:type="dxa"/>
            <w:noWrap/>
            <w:hideMark/>
          </w:tcPr>
          <w:p w14:paraId="442EBC6E"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3 077 661</w:t>
            </w:r>
          </w:p>
        </w:tc>
      </w:tr>
      <w:tr w:rsidR="00846551" w:rsidRPr="00846551" w14:paraId="7223C218" w14:textId="77777777" w:rsidTr="0004020B">
        <w:trPr>
          <w:trHeight w:val="300"/>
        </w:trPr>
        <w:tc>
          <w:tcPr>
            <w:tcW w:w="2417" w:type="dxa"/>
            <w:noWrap/>
            <w:hideMark/>
          </w:tcPr>
          <w:p w14:paraId="1E1FB970"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Ουγγαρία</w:t>
            </w:r>
          </w:p>
        </w:tc>
        <w:tc>
          <w:tcPr>
            <w:tcW w:w="2374" w:type="dxa"/>
            <w:noWrap/>
            <w:hideMark/>
          </w:tcPr>
          <w:p w14:paraId="4219C83E"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104 217 287</w:t>
            </w:r>
          </w:p>
        </w:tc>
      </w:tr>
      <w:tr w:rsidR="00846551" w:rsidRPr="00846551" w14:paraId="115BD583" w14:textId="77777777" w:rsidTr="0004020B">
        <w:trPr>
          <w:trHeight w:val="300"/>
        </w:trPr>
        <w:tc>
          <w:tcPr>
            <w:tcW w:w="2417" w:type="dxa"/>
            <w:noWrap/>
            <w:hideMark/>
          </w:tcPr>
          <w:p w14:paraId="60DA0F2C"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Μάλτα</w:t>
            </w:r>
          </w:p>
        </w:tc>
        <w:tc>
          <w:tcPr>
            <w:tcW w:w="2374" w:type="dxa"/>
            <w:noWrap/>
            <w:hideMark/>
          </w:tcPr>
          <w:p w14:paraId="2884FFF3"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4 996 124</w:t>
            </w:r>
          </w:p>
        </w:tc>
      </w:tr>
      <w:tr w:rsidR="00846551" w:rsidRPr="00846551" w14:paraId="58348F89" w14:textId="77777777" w:rsidTr="0004020B">
        <w:trPr>
          <w:trHeight w:val="300"/>
        </w:trPr>
        <w:tc>
          <w:tcPr>
            <w:tcW w:w="2417" w:type="dxa"/>
            <w:noWrap/>
            <w:hideMark/>
          </w:tcPr>
          <w:p w14:paraId="0B1AB9F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Κάτω Χώρες</w:t>
            </w:r>
          </w:p>
        </w:tc>
        <w:tc>
          <w:tcPr>
            <w:tcW w:w="2374" w:type="dxa"/>
            <w:noWrap/>
            <w:hideMark/>
          </w:tcPr>
          <w:p w14:paraId="1B5CF520"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18 317 092</w:t>
            </w:r>
          </w:p>
        </w:tc>
      </w:tr>
      <w:tr w:rsidR="00846551" w:rsidRPr="00846551" w14:paraId="081E95F5" w14:textId="77777777" w:rsidTr="0004020B">
        <w:trPr>
          <w:trHeight w:val="300"/>
        </w:trPr>
        <w:tc>
          <w:tcPr>
            <w:tcW w:w="2417" w:type="dxa"/>
            <w:noWrap/>
            <w:hideMark/>
          </w:tcPr>
          <w:p w14:paraId="73735C79"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Αυστρία</w:t>
            </w:r>
          </w:p>
        </w:tc>
        <w:tc>
          <w:tcPr>
            <w:tcW w:w="2374" w:type="dxa"/>
            <w:noWrap/>
            <w:hideMark/>
          </w:tcPr>
          <w:p w14:paraId="2BAF88C4"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130 006 188</w:t>
            </w:r>
          </w:p>
        </w:tc>
      </w:tr>
      <w:tr w:rsidR="00846551" w:rsidRPr="00846551" w14:paraId="44899ACE" w14:textId="77777777" w:rsidTr="0004020B">
        <w:trPr>
          <w:trHeight w:val="300"/>
        </w:trPr>
        <w:tc>
          <w:tcPr>
            <w:tcW w:w="2417" w:type="dxa"/>
            <w:noWrap/>
            <w:hideMark/>
          </w:tcPr>
          <w:p w14:paraId="186B87D0"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lastRenderedPageBreak/>
              <w:t>Πολωνία</w:t>
            </w:r>
          </w:p>
        </w:tc>
        <w:tc>
          <w:tcPr>
            <w:tcW w:w="2374" w:type="dxa"/>
            <w:noWrap/>
            <w:hideMark/>
          </w:tcPr>
          <w:p w14:paraId="7045E5B1"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396 000 462</w:t>
            </w:r>
          </w:p>
        </w:tc>
      </w:tr>
      <w:tr w:rsidR="00846551" w:rsidRPr="00846551" w14:paraId="20619B9D" w14:textId="77777777" w:rsidTr="0004020B">
        <w:trPr>
          <w:trHeight w:val="300"/>
        </w:trPr>
        <w:tc>
          <w:tcPr>
            <w:tcW w:w="2417" w:type="dxa"/>
            <w:noWrap/>
            <w:hideMark/>
          </w:tcPr>
          <w:p w14:paraId="6E04B310"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Πορτογαλία</w:t>
            </w:r>
          </w:p>
        </w:tc>
        <w:tc>
          <w:tcPr>
            <w:tcW w:w="2374" w:type="dxa"/>
            <w:noWrap/>
            <w:hideMark/>
          </w:tcPr>
          <w:p w14:paraId="45567209"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162 165 186</w:t>
            </w:r>
          </w:p>
        </w:tc>
      </w:tr>
      <w:tr w:rsidR="00846551" w:rsidRPr="00846551" w14:paraId="46F0E917" w14:textId="77777777" w:rsidTr="0004020B">
        <w:trPr>
          <w:trHeight w:val="300"/>
        </w:trPr>
        <w:tc>
          <w:tcPr>
            <w:tcW w:w="2417" w:type="dxa"/>
            <w:noWrap/>
            <w:hideMark/>
          </w:tcPr>
          <w:p w14:paraId="5B9B8F6E"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Ρουμανία</w:t>
            </w:r>
          </w:p>
        </w:tc>
        <w:tc>
          <w:tcPr>
            <w:tcW w:w="2374" w:type="dxa"/>
            <w:noWrap/>
            <w:hideMark/>
          </w:tcPr>
          <w:p w14:paraId="79DA4E0B"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290 114 968</w:t>
            </w:r>
          </w:p>
        </w:tc>
      </w:tr>
      <w:tr w:rsidR="00846551" w:rsidRPr="00846551" w14:paraId="76EF1CE3" w14:textId="77777777" w:rsidTr="0004020B">
        <w:trPr>
          <w:trHeight w:val="300"/>
        </w:trPr>
        <w:tc>
          <w:tcPr>
            <w:tcW w:w="2417" w:type="dxa"/>
            <w:noWrap/>
            <w:hideMark/>
          </w:tcPr>
          <w:p w14:paraId="232B032E"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Σλοβενία</w:t>
            </w:r>
          </w:p>
        </w:tc>
        <w:tc>
          <w:tcPr>
            <w:tcW w:w="2374" w:type="dxa"/>
            <w:noWrap/>
            <w:hideMark/>
          </w:tcPr>
          <w:p w14:paraId="4425BDCC"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27 542 548</w:t>
            </w:r>
          </w:p>
        </w:tc>
      </w:tr>
      <w:tr w:rsidR="00846551" w:rsidRPr="00846551" w14:paraId="7718B1D6" w14:textId="77777777" w:rsidTr="0004020B">
        <w:trPr>
          <w:trHeight w:val="300"/>
        </w:trPr>
        <w:tc>
          <w:tcPr>
            <w:tcW w:w="2417" w:type="dxa"/>
            <w:noWrap/>
            <w:hideMark/>
          </w:tcPr>
          <w:p w14:paraId="4E34323D"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Σλοβακία</w:t>
            </w:r>
          </w:p>
        </w:tc>
        <w:tc>
          <w:tcPr>
            <w:tcW w:w="2374" w:type="dxa"/>
            <w:noWrap/>
            <w:hideMark/>
          </w:tcPr>
          <w:p w14:paraId="43783F14"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77 723 373</w:t>
            </w:r>
          </w:p>
        </w:tc>
      </w:tr>
      <w:tr w:rsidR="00846551" w:rsidRPr="00846551" w14:paraId="070AF439" w14:textId="77777777" w:rsidTr="0004020B">
        <w:trPr>
          <w:trHeight w:val="300"/>
        </w:trPr>
        <w:tc>
          <w:tcPr>
            <w:tcW w:w="2417" w:type="dxa"/>
            <w:noWrap/>
            <w:hideMark/>
          </w:tcPr>
          <w:p w14:paraId="096B5B34"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Φινλανδία</w:t>
            </w:r>
          </w:p>
        </w:tc>
        <w:tc>
          <w:tcPr>
            <w:tcW w:w="2374" w:type="dxa"/>
            <w:noWrap/>
            <w:hideMark/>
          </w:tcPr>
          <w:p w14:paraId="76968220"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106 364 987</w:t>
            </w:r>
          </w:p>
        </w:tc>
      </w:tr>
      <w:tr w:rsidR="00846551" w:rsidRPr="00846551" w14:paraId="4CA05917" w14:textId="77777777" w:rsidTr="0004020B">
        <w:trPr>
          <w:trHeight w:val="300"/>
        </w:trPr>
        <w:tc>
          <w:tcPr>
            <w:tcW w:w="2417" w:type="dxa"/>
            <w:noWrap/>
            <w:hideMark/>
          </w:tcPr>
          <w:p w14:paraId="4A47E614"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Σουηδία</w:t>
            </w:r>
          </w:p>
        </w:tc>
        <w:tc>
          <w:tcPr>
            <w:tcW w:w="2374" w:type="dxa"/>
            <w:noWrap/>
            <w:hideMark/>
          </w:tcPr>
          <w:p w14:paraId="43527005" w14:textId="77777777" w:rsidR="00846551" w:rsidRPr="00846551" w:rsidRDefault="00846551" w:rsidP="00846551">
            <w:pPr>
              <w:spacing w:before="120" w:after="120"/>
              <w:jc w:val="right"/>
              <w:rPr>
                <w:rFonts w:ascii="Times New Roman" w:hAnsi="Times New Roman"/>
                <w:noProof/>
                <w:lang w:val="el-GR"/>
              </w:rPr>
            </w:pPr>
            <w:r w:rsidRPr="00846551">
              <w:rPr>
                <w:rFonts w:ascii="Times New Roman" w:hAnsi="Times New Roman"/>
                <w:noProof/>
                <w:lang w:val="el-GR"/>
              </w:rPr>
              <w:t>63 566 922</w:t>
            </w:r>
          </w:p>
        </w:tc>
      </w:tr>
    </w:tbl>
    <w:p w14:paraId="3E86A910" w14:textId="77777777" w:rsidR="00846551" w:rsidRPr="00846551" w:rsidRDefault="00846551" w:rsidP="00846551">
      <w:pPr>
        <w:spacing w:after="160" w:line="278" w:lineRule="auto"/>
        <w:rPr>
          <w:rFonts w:eastAsia="Aptos"/>
          <w:i/>
          <w:iCs/>
          <w:noProof/>
          <w:kern w:val="2"/>
          <w:szCs w:val="24"/>
          <w:lang w:val="en-GB" w:eastAsia="en-US"/>
          <w14:ligatures w14:val="standardContextual"/>
        </w:rPr>
      </w:pPr>
    </w:p>
    <w:p w14:paraId="4F109F42" w14:textId="77777777" w:rsidR="00846551" w:rsidRPr="00846551" w:rsidRDefault="00846551" w:rsidP="00846551">
      <w:pPr>
        <w:spacing w:after="160" w:line="278" w:lineRule="auto"/>
        <w:rPr>
          <w:rFonts w:eastAsia="Aptos"/>
          <w:i/>
          <w:iCs/>
          <w:noProof/>
          <w:kern w:val="2"/>
          <w:szCs w:val="24"/>
          <w:lang w:val="el-GR" w:eastAsia="en-US"/>
          <w14:ligatures w14:val="standardContextual"/>
        </w:rPr>
      </w:pPr>
      <w:r w:rsidRPr="00846551">
        <w:rPr>
          <w:rFonts w:eastAsia="Aptos"/>
          <w:i/>
          <w:noProof/>
          <w:kern w:val="2"/>
          <w:szCs w:val="24"/>
          <w:lang w:val="el-GR" w:eastAsia="en-US"/>
          <w14:ligatures w14:val="standardContextual"/>
        </w:rPr>
        <w:t xml:space="preserve">Μέγιστο ποσό μείωσης των κονδυλίων για άμεσες ενισχύσεις για το ημερολογιακό έτος 2027 ανά κράτος μέλος </w:t>
      </w:r>
    </w:p>
    <w:tbl>
      <w:tblPr>
        <w:tblStyle w:val="TableGrid21"/>
        <w:tblW w:w="0" w:type="auto"/>
        <w:tblInd w:w="1696" w:type="dxa"/>
        <w:tblLook w:val="04A0" w:firstRow="1" w:lastRow="0" w:firstColumn="1" w:lastColumn="0" w:noHBand="0" w:noVBand="1"/>
      </w:tblPr>
      <w:tblGrid>
        <w:gridCol w:w="2417"/>
        <w:gridCol w:w="2374"/>
      </w:tblGrid>
      <w:tr w:rsidR="00846551" w:rsidRPr="00846551" w14:paraId="7E515C42" w14:textId="77777777" w:rsidTr="0004020B">
        <w:trPr>
          <w:trHeight w:val="300"/>
        </w:trPr>
        <w:tc>
          <w:tcPr>
            <w:tcW w:w="2417" w:type="dxa"/>
            <w:noWrap/>
            <w:vAlign w:val="center"/>
          </w:tcPr>
          <w:p w14:paraId="4BBA75A7" w14:textId="77777777" w:rsidR="00846551" w:rsidRPr="00846551" w:rsidRDefault="00846551" w:rsidP="00846551">
            <w:pPr>
              <w:spacing w:before="120" w:after="120"/>
              <w:rPr>
                <w:rFonts w:ascii="Times New Roman" w:hAnsi="Times New Roman"/>
                <w:noProof/>
                <w:lang w:val="el-GR"/>
              </w:rPr>
            </w:pPr>
          </w:p>
        </w:tc>
        <w:tc>
          <w:tcPr>
            <w:tcW w:w="2374" w:type="dxa"/>
            <w:noWrap/>
            <w:vAlign w:val="center"/>
          </w:tcPr>
          <w:p w14:paraId="4B4056DE"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EUR (τρέχουσες τιμές)</w:t>
            </w:r>
          </w:p>
        </w:tc>
      </w:tr>
      <w:tr w:rsidR="00846551" w:rsidRPr="00846551" w14:paraId="6B2AA14D" w14:textId="77777777" w:rsidTr="0004020B">
        <w:trPr>
          <w:trHeight w:val="300"/>
        </w:trPr>
        <w:tc>
          <w:tcPr>
            <w:tcW w:w="2417" w:type="dxa"/>
            <w:noWrap/>
            <w:vAlign w:val="center"/>
            <w:hideMark/>
          </w:tcPr>
          <w:p w14:paraId="124D5979"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Βέλγιο</w:t>
            </w:r>
          </w:p>
        </w:tc>
        <w:tc>
          <w:tcPr>
            <w:tcW w:w="2374" w:type="dxa"/>
            <w:noWrap/>
            <w:vAlign w:val="center"/>
            <w:hideMark/>
          </w:tcPr>
          <w:p w14:paraId="3C6E366C"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123 731 481</w:t>
            </w:r>
          </w:p>
        </w:tc>
      </w:tr>
      <w:tr w:rsidR="00846551" w:rsidRPr="00846551" w14:paraId="5B41173A" w14:textId="77777777" w:rsidTr="0004020B">
        <w:trPr>
          <w:trHeight w:val="300"/>
        </w:trPr>
        <w:tc>
          <w:tcPr>
            <w:tcW w:w="2417" w:type="dxa"/>
            <w:noWrap/>
            <w:vAlign w:val="center"/>
            <w:hideMark/>
          </w:tcPr>
          <w:p w14:paraId="5D7AFF88"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Βουλγαρία</w:t>
            </w:r>
          </w:p>
        </w:tc>
        <w:tc>
          <w:tcPr>
            <w:tcW w:w="2374" w:type="dxa"/>
            <w:noWrap/>
            <w:vAlign w:val="center"/>
            <w:hideMark/>
          </w:tcPr>
          <w:p w14:paraId="52A9E849"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207 943 425</w:t>
            </w:r>
          </w:p>
        </w:tc>
      </w:tr>
      <w:tr w:rsidR="00846551" w:rsidRPr="00846551" w14:paraId="3CFED4BA" w14:textId="77777777" w:rsidTr="0004020B">
        <w:trPr>
          <w:trHeight w:val="300"/>
        </w:trPr>
        <w:tc>
          <w:tcPr>
            <w:tcW w:w="2417" w:type="dxa"/>
            <w:noWrap/>
            <w:vAlign w:val="center"/>
            <w:hideMark/>
          </w:tcPr>
          <w:p w14:paraId="6B24FCAF"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Τσεχία</w:t>
            </w:r>
          </w:p>
        </w:tc>
        <w:tc>
          <w:tcPr>
            <w:tcW w:w="2374" w:type="dxa"/>
            <w:noWrap/>
            <w:vAlign w:val="center"/>
            <w:hideMark/>
          </w:tcPr>
          <w:p w14:paraId="04FEC601"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213 736 824</w:t>
            </w:r>
          </w:p>
        </w:tc>
      </w:tr>
      <w:tr w:rsidR="00846551" w:rsidRPr="00846551" w14:paraId="14C1FDAE" w14:textId="77777777" w:rsidTr="0004020B">
        <w:trPr>
          <w:trHeight w:val="300"/>
        </w:trPr>
        <w:tc>
          <w:tcPr>
            <w:tcW w:w="2417" w:type="dxa"/>
            <w:noWrap/>
            <w:vAlign w:val="center"/>
            <w:hideMark/>
          </w:tcPr>
          <w:p w14:paraId="1733BE89"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Δανία</w:t>
            </w:r>
          </w:p>
        </w:tc>
        <w:tc>
          <w:tcPr>
            <w:tcW w:w="2374" w:type="dxa"/>
            <w:noWrap/>
            <w:vAlign w:val="center"/>
            <w:hideMark/>
          </w:tcPr>
          <w:p w14:paraId="372154E1"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215 591 819</w:t>
            </w:r>
          </w:p>
        </w:tc>
      </w:tr>
      <w:tr w:rsidR="00846551" w:rsidRPr="00846551" w14:paraId="7BB756F4" w14:textId="77777777" w:rsidTr="0004020B">
        <w:trPr>
          <w:trHeight w:val="300"/>
        </w:trPr>
        <w:tc>
          <w:tcPr>
            <w:tcW w:w="2417" w:type="dxa"/>
            <w:noWrap/>
            <w:vAlign w:val="center"/>
            <w:hideMark/>
          </w:tcPr>
          <w:p w14:paraId="712DA9B1"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Γερμανία</w:t>
            </w:r>
          </w:p>
        </w:tc>
        <w:tc>
          <w:tcPr>
            <w:tcW w:w="2374" w:type="dxa"/>
            <w:noWrap/>
            <w:vAlign w:val="center"/>
            <w:hideMark/>
          </w:tcPr>
          <w:p w14:paraId="7FD3CEF4"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1 228 923 865</w:t>
            </w:r>
          </w:p>
        </w:tc>
      </w:tr>
      <w:tr w:rsidR="00846551" w:rsidRPr="00846551" w14:paraId="2039DC99" w14:textId="77777777" w:rsidTr="0004020B">
        <w:trPr>
          <w:trHeight w:val="300"/>
        </w:trPr>
        <w:tc>
          <w:tcPr>
            <w:tcW w:w="2417" w:type="dxa"/>
            <w:noWrap/>
            <w:vAlign w:val="center"/>
            <w:hideMark/>
          </w:tcPr>
          <w:p w14:paraId="438FD9A2"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Εσθονία</w:t>
            </w:r>
          </w:p>
        </w:tc>
        <w:tc>
          <w:tcPr>
            <w:tcW w:w="2374" w:type="dxa"/>
            <w:noWrap/>
            <w:vAlign w:val="center"/>
            <w:hideMark/>
          </w:tcPr>
          <w:p w14:paraId="009CF399"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51 254 687</w:t>
            </w:r>
          </w:p>
        </w:tc>
      </w:tr>
      <w:tr w:rsidR="00846551" w:rsidRPr="00846551" w14:paraId="3614C8FB" w14:textId="77777777" w:rsidTr="0004020B">
        <w:trPr>
          <w:trHeight w:val="300"/>
        </w:trPr>
        <w:tc>
          <w:tcPr>
            <w:tcW w:w="2417" w:type="dxa"/>
            <w:noWrap/>
            <w:vAlign w:val="center"/>
            <w:hideMark/>
          </w:tcPr>
          <w:p w14:paraId="66D08CE8"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Ιρλανδία</w:t>
            </w:r>
          </w:p>
        </w:tc>
        <w:tc>
          <w:tcPr>
            <w:tcW w:w="2374" w:type="dxa"/>
            <w:noWrap/>
            <w:vAlign w:val="center"/>
            <w:hideMark/>
          </w:tcPr>
          <w:p w14:paraId="69BA95E1"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296 570 499</w:t>
            </w:r>
          </w:p>
        </w:tc>
      </w:tr>
      <w:tr w:rsidR="00846551" w:rsidRPr="00846551" w14:paraId="0A36051F" w14:textId="77777777" w:rsidTr="0004020B">
        <w:trPr>
          <w:trHeight w:val="300"/>
        </w:trPr>
        <w:tc>
          <w:tcPr>
            <w:tcW w:w="2417" w:type="dxa"/>
            <w:noWrap/>
            <w:vAlign w:val="center"/>
            <w:hideMark/>
          </w:tcPr>
          <w:p w14:paraId="566F22C5"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Ελλάδα</w:t>
            </w:r>
          </w:p>
        </w:tc>
        <w:tc>
          <w:tcPr>
            <w:tcW w:w="2374" w:type="dxa"/>
            <w:noWrap/>
            <w:vAlign w:val="center"/>
            <w:hideMark/>
          </w:tcPr>
          <w:p w14:paraId="0095B464"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472 915 011</w:t>
            </w:r>
          </w:p>
        </w:tc>
      </w:tr>
      <w:tr w:rsidR="00846551" w:rsidRPr="00846551" w14:paraId="3ECA6311" w14:textId="77777777" w:rsidTr="0004020B">
        <w:trPr>
          <w:trHeight w:val="300"/>
        </w:trPr>
        <w:tc>
          <w:tcPr>
            <w:tcW w:w="2417" w:type="dxa"/>
            <w:noWrap/>
            <w:vAlign w:val="center"/>
            <w:hideMark/>
          </w:tcPr>
          <w:p w14:paraId="556F30DB"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Ισπανία</w:t>
            </w:r>
          </w:p>
        </w:tc>
        <w:tc>
          <w:tcPr>
            <w:tcW w:w="2374" w:type="dxa"/>
            <w:noWrap/>
            <w:vAlign w:val="center"/>
            <w:hideMark/>
          </w:tcPr>
          <w:p w14:paraId="25B2288D"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1 209 271 990</w:t>
            </w:r>
          </w:p>
        </w:tc>
      </w:tr>
      <w:tr w:rsidR="00846551" w:rsidRPr="00846551" w14:paraId="0C6C847C" w14:textId="77777777" w:rsidTr="0004020B">
        <w:trPr>
          <w:trHeight w:val="300"/>
        </w:trPr>
        <w:tc>
          <w:tcPr>
            <w:tcW w:w="2417" w:type="dxa"/>
            <w:noWrap/>
            <w:vAlign w:val="center"/>
            <w:hideMark/>
          </w:tcPr>
          <w:p w14:paraId="754765B4"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Γαλλία</w:t>
            </w:r>
          </w:p>
        </w:tc>
        <w:tc>
          <w:tcPr>
            <w:tcW w:w="2374" w:type="dxa"/>
            <w:noWrap/>
            <w:vAlign w:val="center"/>
            <w:hideMark/>
          </w:tcPr>
          <w:p w14:paraId="4F15A51F"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1 821 250 134</w:t>
            </w:r>
          </w:p>
        </w:tc>
      </w:tr>
      <w:tr w:rsidR="00846551" w:rsidRPr="00846551" w14:paraId="6A62F342" w14:textId="77777777" w:rsidTr="0004020B">
        <w:trPr>
          <w:trHeight w:val="300"/>
        </w:trPr>
        <w:tc>
          <w:tcPr>
            <w:tcW w:w="2417" w:type="dxa"/>
            <w:noWrap/>
            <w:vAlign w:val="center"/>
            <w:hideMark/>
          </w:tcPr>
          <w:p w14:paraId="3A2343F1"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Κροατία</w:t>
            </w:r>
          </w:p>
        </w:tc>
        <w:tc>
          <w:tcPr>
            <w:tcW w:w="2374" w:type="dxa"/>
            <w:noWrap/>
            <w:vAlign w:val="center"/>
            <w:hideMark/>
          </w:tcPr>
          <w:p w14:paraId="75F2458C"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93 692 559</w:t>
            </w:r>
          </w:p>
        </w:tc>
      </w:tr>
      <w:tr w:rsidR="00846551" w:rsidRPr="00846551" w14:paraId="390D44F3" w14:textId="77777777" w:rsidTr="0004020B">
        <w:trPr>
          <w:trHeight w:val="300"/>
        </w:trPr>
        <w:tc>
          <w:tcPr>
            <w:tcW w:w="2417" w:type="dxa"/>
            <w:noWrap/>
            <w:vAlign w:val="center"/>
            <w:hideMark/>
          </w:tcPr>
          <w:p w14:paraId="711B1E4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Ιταλία</w:t>
            </w:r>
          </w:p>
        </w:tc>
        <w:tc>
          <w:tcPr>
            <w:tcW w:w="2374" w:type="dxa"/>
            <w:noWrap/>
            <w:vAlign w:val="center"/>
            <w:hideMark/>
          </w:tcPr>
          <w:p w14:paraId="3865EBA1"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907 132 289</w:t>
            </w:r>
          </w:p>
        </w:tc>
      </w:tr>
      <w:tr w:rsidR="00846551" w:rsidRPr="00846551" w14:paraId="70606316" w14:textId="77777777" w:rsidTr="0004020B">
        <w:trPr>
          <w:trHeight w:val="300"/>
        </w:trPr>
        <w:tc>
          <w:tcPr>
            <w:tcW w:w="2417" w:type="dxa"/>
            <w:noWrap/>
            <w:vAlign w:val="center"/>
            <w:hideMark/>
          </w:tcPr>
          <w:p w14:paraId="4D1AE05D"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Κύπρος</w:t>
            </w:r>
          </w:p>
        </w:tc>
        <w:tc>
          <w:tcPr>
            <w:tcW w:w="2374" w:type="dxa"/>
            <w:noWrap/>
            <w:vAlign w:val="center"/>
            <w:hideMark/>
          </w:tcPr>
          <w:p w14:paraId="1B1E3192"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11 911 885</w:t>
            </w:r>
          </w:p>
        </w:tc>
      </w:tr>
      <w:tr w:rsidR="00846551" w:rsidRPr="00846551" w14:paraId="294FB74F" w14:textId="77777777" w:rsidTr="0004020B">
        <w:trPr>
          <w:trHeight w:val="300"/>
        </w:trPr>
        <w:tc>
          <w:tcPr>
            <w:tcW w:w="2417" w:type="dxa"/>
            <w:noWrap/>
            <w:vAlign w:val="center"/>
            <w:hideMark/>
          </w:tcPr>
          <w:p w14:paraId="3CC633E9"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Λετονία</w:t>
            </w:r>
          </w:p>
        </w:tc>
        <w:tc>
          <w:tcPr>
            <w:tcW w:w="2374" w:type="dxa"/>
            <w:noWrap/>
            <w:vAlign w:val="center"/>
            <w:hideMark/>
          </w:tcPr>
          <w:p w14:paraId="1AC2414C"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91 120 936</w:t>
            </w:r>
          </w:p>
        </w:tc>
      </w:tr>
      <w:tr w:rsidR="00846551" w:rsidRPr="00846551" w14:paraId="6D6068BF" w14:textId="77777777" w:rsidTr="0004020B">
        <w:trPr>
          <w:trHeight w:val="300"/>
        </w:trPr>
        <w:tc>
          <w:tcPr>
            <w:tcW w:w="2417" w:type="dxa"/>
            <w:noWrap/>
            <w:vAlign w:val="center"/>
            <w:hideMark/>
          </w:tcPr>
          <w:p w14:paraId="72381C1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Λιθουανία</w:t>
            </w:r>
          </w:p>
        </w:tc>
        <w:tc>
          <w:tcPr>
            <w:tcW w:w="2374" w:type="dxa"/>
            <w:noWrap/>
            <w:vAlign w:val="center"/>
            <w:hideMark/>
          </w:tcPr>
          <w:p w14:paraId="6D9AF971"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153 178 204</w:t>
            </w:r>
          </w:p>
        </w:tc>
      </w:tr>
      <w:tr w:rsidR="00846551" w:rsidRPr="00846551" w14:paraId="29210ECC" w14:textId="77777777" w:rsidTr="0004020B">
        <w:trPr>
          <w:trHeight w:val="300"/>
        </w:trPr>
        <w:tc>
          <w:tcPr>
            <w:tcW w:w="2417" w:type="dxa"/>
            <w:noWrap/>
            <w:vAlign w:val="center"/>
            <w:hideMark/>
          </w:tcPr>
          <w:p w14:paraId="269F5B9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Λουξεμβούργο</w:t>
            </w:r>
          </w:p>
        </w:tc>
        <w:tc>
          <w:tcPr>
            <w:tcW w:w="2374" w:type="dxa"/>
            <w:noWrap/>
            <w:vAlign w:val="center"/>
            <w:hideMark/>
          </w:tcPr>
          <w:p w14:paraId="4A89F24B"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8 186 957</w:t>
            </w:r>
          </w:p>
        </w:tc>
      </w:tr>
      <w:tr w:rsidR="00846551" w:rsidRPr="00846551" w14:paraId="355AC623" w14:textId="77777777" w:rsidTr="0004020B">
        <w:trPr>
          <w:trHeight w:val="300"/>
        </w:trPr>
        <w:tc>
          <w:tcPr>
            <w:tcW w:w="2417" w:type="dxa"/>
            <w:noWrap/>
            <w:vAlign w:val="center"/>
            <w:hideMark/>
          </w:tcPr>
          <w:p w14:paraId="744182FF"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Ουγγαρία</w:t>
            </w:r>
          </w:p>
        </w:tc>
        <w:tc>
          <w:tcPr>
            <w:tcW w:w="2374" w:type="dxa"/>
            <w:noWrap/>
            <w:vAlign w:val="center"/>
            <w:hideMark/>
          </w:tcPr>
          <w:p w14:paraId="104B5724"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310 796 291</w:t>
            </w:r>
          </w:p>
        </w:tc>
      </w:tr>
      <w:tr w:rsidR="00846551" w:rsidRPr="00846551" w14:paraId="15315FBD" w14:textId="77777777" w:rsidTr="0004020B">
        <w:trPr>
          <w:trHeight w:val="300"/>
        </w:trPr>
        <w:tc>
          <w:tcPr>
            <w:tcW w:w="2417" w:type="dxa"/>
            <w:noWrap/>
            <w:vAlign w:val="center"/>
            <w:hideMark/>
          </w:tcPr>
          <w:p w14:paraId="7670002F"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lastRenderedPageBreak/>
              <w:t>Μάλτα</w:t>
            </w:r>
          </w:p>
        </w:tc>
        <w:tc>
          <w:tcPr>
            <w:tcW w:w="2374" w:type="dxa"/>
            <w:noWrap/>
            <w:vAlign w:val="center"/>
            <w:hideMark/>
          </w:tcPr>
          <w:p w14:paraId="41C3F240"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1 148 505</w:t>
            </w:r>
          </w:p>
        </w:tc>
      </w:tr>
      <w:tr w:rsidR="00846551" w:rsidRPr="00846551" w14:paraId="43BE679F" w14:textId="77777777" w:rsidTr="0004020B">
        <w:trPr>
          <w:trHeight w:val="300"/>
        </w:trPr>
        <w:tc>
          <w:tcPr>
            <w:tcW w:w="2417" w:type="dxa"/>
            <w:noWrap/>
            <w:vAlign w:val="center"/>
            <w:hideMark/>
          </w:tcPr>
          <w:p w14:paraId="22328B03"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Κάτω Χώρες</w:t>
            </w:r>
          </w:p>
        </w:tc>
        <w:tc>
          <w:tcPr>
            <w:tcW w:w="2374" w:type="dxa"/>
            <w:noWrap/>
            <w:vAlign w:val="center"/>
            <w:hideMark/>
          </w:tcPr>
          <w:p w14:paraId="080BB228"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179 345 582</w:t>
            </w:r>
          </w:p>
        </w:tc>
      </w:tr>
      <w:tr w:rsidR="00846551" w:rsidRPr="00846551" w14:paraId="4DA12711" w14:textId="77777777" w:rsidTr="0004020B">
        <w:trPr>
          <w:trHeight w:val="300"/>
        </w:trPr>
        <w:tc>
          <w:tcPr>
            <w:tcW w:w="2417" w:type="dxa"/>
            <w:noWrap/>
            <w:vAlign w:val="center"/>
            <w:hideMark/>
          </w:tcPr>
          <w:p w14:paraId="7A9A165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Αυστρία</w:t>
            </w:r>
          </w:p>
        </w:tc>
        <w:tc>
          <w:tcPr>
            <w:tcW w:w="2374" w:type="dxa"/>
            <w:noWrap/>
            <w:vAlign w:val="center"/>
            <w:hideMark/>
          </w:tcPr>
          <w:p w14:paraId="04586180"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169 395 462</w:t>
            </w:r>
          </w:p>
        </w:tc>
      </w:tr>
      <w:tr w:rsidR="00846551" w:rsidRPr="00846551" w14:paraId="5EC5FC61" w14:textId="77777777" w:rsidTr="0004020B">
        <w:trPr>
          <w:trHeight w:val="300"/>
        </w:trPr>
        <w:tc>
          <w:tcPr>
            <w:tcW w:w="2417" w:type="dxa"/>
            <w:noWrap/>
            <w:vAlign w:val="center"/>
            <w:hideMark/>
          </w:tcPr>
          <w:p w14:paraId="3A64A08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Πολωνία</w:t>
            </w:r>
          </w:p>
        </w:tc>
        <w:tc>
          <w:tcPr>
            <w:tcW w:w="2374" w:type="dxa"/>
            <w:noWrap/>
            <w:vAlign w:val="center"/>
            <w:hideMark/>
          </w:tcPr>
          <w:p w14:paraId="416F1D5B"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796 492 035</w:t>
            </w:r>
          </w:p>
        </w:tc>
      </w:tr>
      <w:tr w:rsidR="00846551" w:rsidRPr="00846551" w14:paraId="665D3F7D" w14:textId="77777777" w:rsidTr="0004020B">
        <w:trPr>
          <w:trHeight w:val="300"/>
        </w:trPr>
        <w:tc>
          <w:tcPr>
            <w:tcW w:w="2417" w:type="dxa"/>
            <w:noWrap/>
            <w:vAlign w:val="center"/>
            <w:hideMark/>
          </w:tcPr>
          <w:p w14:paraId="6C700AA6"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Πορτογαλία</w:t>
            </w:r>
          </w:p>
        </w:tc>
        <w:tc>
          <w:tcPr>
            <w:tcW w:w="2374" w:type="dxa"/>
            <w:noWrap/>
            <w:vAlign w:val="center"/>
            <w:hideMark/>
          </w:tcPr>
          <w:p w14:paraId="21557459"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159 948 413</w:t>
            </w:r>
          </w:p>
        </w:tc>
      </w:tr>
      <w:tr w:rsidR="00846551" w:rsidRPr="00846551" w14:paraId="21BFC880" w14:textId="77777777" w:rsidTr="0004020B">
        <w:trPr>
          <w:trHeight w:val="300"/>
        </w:trPr>
        <w:tc>
          <w:tcPr>
            <w:tcW w:w="2417" w:type="dxa"/>
            <w:noWrap/>
            <w:vAlign w:val="center"/>
            <w:hideMark/>
          </w:tcPr>
          <w:p w14:paraId="2259915A"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Ρουμανία</w:t>
            </w:r>
          </w:p>
        </w:tc>
        <w:tc>
          <w:tcPr>
            <w:tcW w:w="2374" w:type="dxa"/>
            <w:noWrap/>
            <w:vAlign w:val="center"/>
            <w:hideMark/>
          </w:tcPr>
          <w:p w14:paraId="6129F599"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507 398 799</w:t>
            </w:r>
          </w:p>
        </w:tc>
      </w:tr>
      <w:tr w:rsidR="00846551" w:rsidRPr="00846551" w14:paraId="17D0D5EA" w14:textId="77777777" w:rsidTr="0004020B">
        <w:trPr>
          <w:trHeight w:val="300"/>
        </w:trPr>
        <w:tc>
          <w:tcPr>
            <w:tcW w:w="2417" w:type="dxa"/>
            <w:noWrap/>
            <w:vAlign w:val="center"/>
            <w:hideMark/>
          </w:tcPr>
          <w:p w14:paraId="557B88C7"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Σλοβενία</w:t>
            </w:r>
          </w:p>
        </w:tc>
        <w:tc>
          <w:tcPr>
            <w:tcW w:w="2374" w:type="dxa"/>
            <w:noWrap/>
            <w:vAlign w:val="center"/>
            <w:hideMark/>
          </w:tcPr>
          <w:p w14:paraId="7F3B0F8F"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32 882 513</w:t>
            </w:r>
          </w:p>
        </w:tc>
      </w:tr>
      <w:tr w:rsidR="00846551" w:rsidRPr="00846551" w14:paraId="63DC84D6" w14:textId="77777777" w:rsidTr="0004020B">
        <w:trPr>
          <w:trHeight w:val="300"/>
        </w:trPr>
        <w:tc>
          <w:tcPr>
            <w:tcW w:w="2417" w:type="dxa"/>
            <w:noWrap/>
            <w:vAlign w:val="center"/>
            <w:hideMark/>
          </w:tcPr>
          <w:p w14:paraId="41AB3A50"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Σλοβακία</w:t>
            </w:r>
          </w:p>
        </w:tc>
        <w:tc>
          <w:tcPr>
            <w:tcW w:w="2374" w:type="dxa"/>
            <w:noWrap/>
            <w:vAlign w:val="center"/>
            <w:hideMark/>
          </w:tcPr>
          <w:p w14:paraId="60E8F3C4"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103 868 686</w:t>
            </w:r>
          </w:p>
        </w:tc>
      </w:tr>
      <w:tr w:rsidR="00846551" w:rsidRPr="00846551" w14:paraId="6DA960CA" w14:textId="77777777" w:rsidTr="0004020B">
        <w:trPr>
          <w:trHeight w:val="300"/>
        </w:trPr>
        <w:tc>
          <w:tcPr>
            <w:tcW w:w="2417" w:type="dxa"/>
            <w:noWrap/>
            <w:vAlign w:val="center"/>
            <w:hideMark/>
          </w:tcPr>
          <w:p w14:paraId="1DE0EF65"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Φινλανδία</w:t>
            </w:r>
          </w:p>
        </w:tc>
        <w:tc>
          <w:tcPr>
            <w:tcW w:w="2374" w:type="dxa"/>
            <w:noWrap/>
            <w:vAlign w:val="center"/>
            <w:hideMark/>
          </w:tcPr>
          <w:p w14:paraId="594CAD83"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131 201 466</w:t>
            </w:r>
          </w:p>
        </w:tc>
      </w:tr>
      <w:tr w:rsidR="00846551" w:rsidRPr="00846551" w14:paraId="234E6314" w14:textId="77777777" w:rsidTr="0004020B">
        <w:trPr>
          <w:trHeight w:val="300"/>
        </w:trPr>
        <w:tc>
          <w:tcPr>
            <w:tcW w:w="2417" w:type="dxa"/>
            <w:noWrap/>
            <w:vAlign w:val="center"/>
            <w:hideMark/>
          </w:tcPr>
          <w:p w14:paraId="15F31C4C" w14:textId="77777777" w:rsidR="00846551" w:rsidRPr="00846551" w:rsidRDefault="00846551" w:rsidP="00846551">
            <w:pPr>
              <w:spacing w:before="120" w:after="120"/>
              <w:rPr>
                <w:rFonts w:ascii="Times New Roman" w:hAnsi="Times New Roman"/>
                <w:noProof/>
                <w:lang w:val="el-GR"/>
              </w:rPr>
            </w:pPr>
            <w:r w:rsidRPr="00846551">
              <w:rPr>
                <w:rFonts w:ascii="Times New Roman" w:hAnsi="Times New Roman"/>
                <w:noProof/>
                <w:lang w:val="el-GR"/>
              </w:rPr>
              <w:t>Σουηδία</w:t>
            </w:r>
          </w:p>
        </w:tc>
        <w:tc>
          <w:tcPr>
            <w:tcW w:w="2374" w:type="dxa"/>
            <w:noWrap/>
            <w:vAlign w:val="center"/>
            <w:hideMark/>
          </w:tcPr>
          <w:p w14:paraId="2A914D47" w14:textId="77777777" w:rsidR="00846551" w:rsidRPr="00846551" w:rsidRDefault="00846551" w:rsidP="00846551">
            <w:pPr>
              <w:jc w:val="right"/>
              <w:rPr>
                <w:rFonts w:ascii="Times New Roman" w:hAnsi="Times New Roman"/>
                <w:noProof/>
                <w:lang w:val="el-GR"/>
              </w:rPr>
            </w:pPr>
            <w:r w:rsidRPr="00846551">
              <w:rPr>
                <w:rFonts w:ascii="Times New Roman" w:hAnsi="Times New Roman"/>
                <w:noProof/>
                <w:lang w:val="el-GR"/>
              </w:rPr>
              <w:t>171 704 104».</w:t>
            </w:r>
          </w:p>
        </w:tc>
      </w:tr>
    </w:tbl>
    <w:p w14:paraId="233F3946" w14:textId="113BB848" w:rsidR="00846551" w:rsidRPr="00846551" w:rsidRDefault="00846551" w:rsidP="00846551">
      <w:pPr>
        <w:pStyle w:val="NormalHanging12a"/>
        <w:ind w:left="0" w:firstLine="0"/>
      </w:pPr>
      <w:r w:rsidRPr="00846551">
        <w:rPr>
          <w:rFonts w:eastAsia="Aptos"/>
          <w:noProof/>
          <w:kern w:val="2"/>
          <w:szCs w:val="24"/>
          <w:lang w:eastAsia="en-US"/>
          <w14:ligatures w14:val="standardContextual"/>
        </w:rPr>
        <w:t>»</w:t>
      </w:r>
      <w:r w:rsidRPr="00846551">
        <w:rPr>
          <w:rFonts w:eastAsia="Aptos"/>
          <w:noProof/>
          <w:kern w:val="2"/>
          <w:szCs w:val="24"/>
          <w:lang w:val="en-GB" w:eastAsia="en-US"/>
          <w14:ligatures w14:val="standardContextual"/>
        </w:rPr>
        <w:t>.</w:t>
      </w:r>
    </w:p>
    <w:sectPr w:rsidR="00846551" w:rsidRPr="00846551" w:rsidSect="00234CC2">
      <w:pgSz w:w="11907" w:h="1683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5C9C" w14:textId="77777777" w:rsidR="00147EF4" w:rsidRDefault="00147EF4" w:rsidP="009C4014">
      <w:r>
        <w:separator/>
      </w:r>
    </w:p>
  </w:endnote>
  <w:endnote w:type="continuationSeparator" w:id="0">
    <w:p w14:paraId="5B6CA00A" w14:textId="77777777"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4F5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C8AB2" w14:textId="77777777" w:rsidR="00147EF4" w:rsidRDefault="00147EF4" w:rsidP="009C4014">
      <w:r>
        <w:separator/>
      </w:r>
    </w:p>
  </w:footnote>
  <w:footnote w:type="continuationSeparator" w:id="0">
    <w:p w14:paraId="13D6A287" w14:textId="77777777" w:rsidR="00147EF4" w:rsidRDefault="00147EF4" w:rsidP="009C4014">
      <w:r>
        <w:continuationSeparator/>
      </w:r>
    </w:p>
  </w:footnote>
  <w:footnote w:id="1">
    <w:p w14:paraId="2E091546" w14:textId="3BBABA1E" w:rsidR="00846551" w:rsidRPr="00831071" w:rsidRDefault="00846551" w:rsidP="00846551">
      <w:pPr>
        <w:pStyle w:val="FootnoteText"/>
        <w:ind w:left="851" w:hanging="851"/>
        <w:rPr>
          <w:sz w:val="24"/>
          <w:szCs w:val="24"/>
          <w:lang w:val="el-GR"/>
        </w:rPr>
      </w:pPr>
      <w:r w:rsidRPr="00831071">
        <w:rPr>
          <w:rStyle w:val="FootnoteReference"/>
          <w:sz w:val="24"/>
          <w:szCs w:val="24"/>
        </w:rPr>
        <w:footnoteRef/>
      </w:r>
      <w:r w:rsidRPr="00831071">
        <w:rPr>
          <w:sz w:val="24"/>
          <w:szCs w:val="24"/>
          <w:lang w:val="el-GR"/>
        </w:rPr>
        <w:t xml:space="preserve"> </w:t>
      </w:r>
      <w:r w:rsidRPr="00831071">
        <w:rPr>
          <w:sz w:val="24"/>
          <w:szCs w:val="24"/>
          <w:lang w:val="el-GR"/>
        </w:rPr>
        <w:tab/>
        <w:t xml:space="preserve">Θέση του Ευρωπαϊκού Κοινοβουλίου της </w:t>
      </w:r>
      <w:r>
        <w:rPr>
          <w:sz w:val="24"/>
          <w:szCs w:val="24"/>
          <w:lang w:val="el-GR"/>
        </w:rPr>
        <w:t>7ης Ιουλίου 2026</w:t>
      </w:r>
      <w:r w:rsidRPr="00831071">
        <w:rPr>
          <w:sz w:val="24"/>
          <w:szCs w:val="24"/>
          <w:lang w:val="el-GR"/>
        </w:rPr>
        <w:t>.</w:t>
      </w:r>
    </w:p>
  </w:footnote>
  <w:footnote w:id="2">
    <w:p w14:paraId="2D81F7AC" w14:textId="77777777" w:rsidR="00846551" w:rsidRPr="0044596A" w:rsidRDefault="00846551" w:rsidP="00846551">
      <w:pPr>
        <w:ind w:left="851" w:hanging="851"/>
        <w:rPr>
          <w:lang w:val="el-GR"/>
        </w:rPr>
      </w:pPr>
      <w:r w:rsidRPr="0044596A">
        <w:rPr>
          <w:rStyle w:val="FootnoteReference"/>
        </w:rPr>
        <w:footnoteRef/>
      </w:r>
      <w:r w:rsidRPr="0044596A">
        <w:rPr>
          <w:lang w:val="el-GR"/>
        </w:rPr>
        <w:tab/>
        <w:t>Κανονισμός (ΕΕ) 2021/2115 του Ευρωπαϊκού Κοινοβουλίου και του Συμβουλίου, της 2ας</w:t>
      </w:r>
      <w:r w:rsidRPr="0044596A">
        <w:t> </w:t>
      </w:r>
      <w:r w:rsidRPr="0044596A">
        <w:rPr>
          <w:lang w:val="el-GR"/>
        </w:rPr>
        <w:t>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w:t>
      </w:r>
      <w:r w:rsidRPr="0044596A">
        <w:t> </w:t>
      </w:r>
      <w:r w:rsidRPr="0044596A">
        <w:rPr>
          <w:lang w:val="el-GR"/>
        </w:rPr>
        <w:t>1305/2013 και (ΕΕ) αριθ.</w:t>
      </w:r>
      <w:r w:rsidRPr="0044596A">
        <w:t> </w:t>
      </w:r>
      <w:r w:rsidRPr="0044596A">
        <w:rPr>
          <w:lang w:val="el-GR"/>
        </w:rPr>
        <w:t xml:space="preserve">1307/2013 (ΕΕ </w:t>
      </w:r>
      <w:r w:rsidRPr="0044596A">
        <w:t>L </w:t>
      </w:r>
      <w:r w:rsidRPr="0044596A">
        <w:rPr>
          <w:lang w:val="el-GR"/>
        </w:rPr>
        <w:t>435 της 6.12.2021, σ.</w:t>
      </w:r>
      <w:r w:rsidRPr="0044596A">
        <w:t> </w:t>
      </w:r>
      <w:r w:rsidRPr="0044596A">
        <w:rPr>
          <w:lang w:val="el-GR"/>
        </w:rPr>
        <w:t xml:space="preserve">1, </w:t>
      </w:r>
      <w:r w:rsidRPr="0044596A">
        <w:t>ELI</w:t>
      </w:r>
      <w:r w:rsidRPr="0044596A">
        <w:rPr>
          <w:lang w:val="el-GR"/>
        </w:rPr>
        <w:t xml:space="preserve">: </w:t>
      </w:r>
      <w:hyperlink r:id="rId1" w:history="1">
        <w:r w:rsidRPr="0044596A">
          <w:rPr>
            <w:rStyle w:val="Hyperlink"/>
          </w:rPr>
          <w:t>http</w:t>
        </w:r>
        <w:r w:rsidRPr="0044596A">
          <w:rPr>
            <w:rStyle w:val="Hyperlink"/>
            <w:lang w:val="el-GR"/>
          </w:rPr>
          <w:t>://</w:t>
        </w:r>
        <w:r w:rsidRPr="0044596A">
          <w:rPr>
            <w:rStyle w:val="Hyperlink"/>
          </w:rPr>
          <w:t>data</w:t>
        </w:r>
        <w:r w:rsidRPr="0044596A">
          <w:rPr>
            <w:rStyle w:val="Hyperlink"/>
            <w:lang w:val="el-GR"/>
          </w:rPr>
          <w:t>.</w:t>
        </w:r>
        <w:r w:rsidRPr="0044596A">
          <w:rPr>
            <w:rStyle w:val="Hyperlink"/>
          </w:rPr>
          <w:t>europa</w:t>
        </w:r>
        <w:r w:rsidRPr="0044596A">
          <w:rPr>
            <w:rStyle w:val="Hyperlink"/>
            <w:lang w:val="el-GR"/>
          </w:rPr>
          <w:t>.</w:t>
        </w:r>
        <w:r w:rsidRPr="0044596A">
          <w:rPr>
            <w:rStyle w:val="Hyperlink"/>
          </w:rPr>
          <w:t>eu</w:t>
        </w:r>
        <w:r w:rsidRPr="0044596A">
          <w:rPr>
            <w:rStyle w:val="Hyperlink"/>
            <w:lang w:val="el-GR"/>
          </w:rPr>
          <w:t>/</w:t>
        </w:r>
        <w:r w:rsidRPr="0044596A">
          <w:rPr>
            <w:rStyle w:val="Hyperlink"/>
          </w:rPr>
          <w:t>eli</w:t>
        </w:r>
        <w:r w:rsidRPr="0044596A">
          <w:rPr>
            <w:rStyle w:val="Hyperlink"/>
            <w:lang w:val="el-GR"/>
          </w:rPr>
          <w:t>/</w:t>
        </w:r>
        <w:r w:rsidRPr="0044596A">
          <w:rPr>
            <w:rStyle w:val="Hyperlink"/>
          </w:rPr>
          <w:t>reg</w:t>
        </w:r>
        <w:r w:rsidRPr="0044596A">
          <w:rPr>
            <w:rStyle w:val="Hyperlink"/>
            <w:lang w:val="el-GR"/>
          </w:rPr>
          <w:t>/2021/2115/</w:t>
        </w:r>
        <w:r w:rsidRPr="0044596A">
          <w:rPr>
            <w:rStyle w:val="Hyperlink"/>
          </w:rPr>
          <w:t>oj</w:t>
        </w:r>
      </w:hyperlink>
      <w:r w:rsidRPr="0044596A">
        <w:rPr>
          <w:lang w:val="el-GR"/>
        </w:rPr>
        <w:t xml:space="preserve">). </w:t>
      </w:r>
    </w:p>
  </w:footnote>
  <w:footnote w:id="3">
    <w:p w14:paraId="6E0741C5" w14:textId="77777777" w:rsidR="00846551" w:rsidRPr="0044596A" w:rsidRDefault="00846551" w:rsidP="00846551">
      <w:pPr>
        <w:ind w:left="851" w:hanging="851"/>
        <w:rPr>
          <w:lang w:val="el-GR"/>
        </w:rPr>
      </w:pPr>
      <w:r w:rsidRPr="0044596A">
        <w:rPr>
          <w:rStyle w:val="FootnoteReference"/>
        </w:rPr>
        <w:footnoteRef/>
      </w:r>
      <w:r w:rsidRPr="0044596A">
        <w:rPr>
          <w:lang w:val="el-GR"/>
        </w:rPr>
        <w:tab/>
        <w:t>Κανονισμός (ΕΕ)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κανονισμού (ΕΕ) αριθ.</w:t>
      </w:r>
      <w:r w:rsidRPr="0044596A">
        <w:t> </w:t>
      </w:r>
      <w:r w:rsidRPr="0044596A">
        <w:rPr>
          <w:lang w:val="el-GR"/>
        </w:rPr>
        <w:t xml:space="preserve">1306/2013 (ΕΕ </w:t>
      </w:r>
      <w:r w:rsidRPr="0044596A">
        <w:t>L </w:t>
      </w:r>
      <w:r w:rsidRPr="0044596A">
        <w:rPr>
          <w:lang w:val="el-GR"/>
        </w:rPr>
        <w:t>435 της 6.12.2021, σ.</w:t>
      </w:r>
      <w:r w:rsidRPr="0044596A">
        <w:t> </w:t>
      </w:r>
      <w:r w:rsidRPr="0044596A">
        <w:rPr>
          <w:lang w:val="el-GR"/>
        </w:rPr>
        <w:t xml:space="preserve">187, </w:t>
      </w:r>
      <w:r w:rsidRPr="0044596A">
        <w:t>ELI</w:t>
      </w:r>
      <w:r w:rsidRPr="0044596A">
        <w:rPr>
          <w:lang w:val="el-GR"/>
        </w:rPr>
        <w:t xml:space="preserve">: </w:t>
      </w:r>
      <w:hyperlink r:id="rId2" w:history="1">
        <w:r w:rsidRPr="0044596A">
          <w:rPr>
            <w:rStyle w:val="Hyperlink"/>
          </w:rPr>
          <w:t>http</w:t>
        </w:r>
        <w:r w:rsidRPr="0044596A">
          <w:rPr>
            <w:rStyle w:val="Hyperlink"/>
            <w:lang w:val="el-GR"/>
          </w:rPr>
          <w:t>://</w:t>
        </w:r>
        <w:r w:rsidRPr="0044596A">
          <w:rPr>
            <w:rStyle w:val="Hyperlink"/>
          </w:rPr>
          <w:t>data</w:t>
        </w:r>
        <w:r w:rsidRPr="0044596A">
          <w:rPr>
            <w:rStyle w:val="Hyperlink"/>
            <w:lang w:val="el-GR"/>
          </w:rPr>
          <w:t>.</w:t>
        </w:r>
        <w:r w:rsidRPr="0044596A">
          <w:rPr>
            <w:rStyle w:val="Hyperlink"/>
          </w:rPr>
          <w:t>europa</w:t>
        </w:r>
        <w:r w:rsidRPr="0044596A">
          <w:rPr>
            <w:rStyle w:val="Hyperlink"/>
            <w:lang w:val="el-GR"/>
          </w:rPr>
          <w:t>.</w:t>
        </w:r>
        <w:r w:rsidRPr="0044596A">
          <w:rPr>
            <w:rStyle w:val="Hyperlink"/>
          </w:rPr>
          <w:t>eu</w:t>
        </w:r>
        <w:r w:rsidRPr="0044596A">
          <w:rPr>
            <w:rStyle w:val="Hyperlink"/>
            <w:lang w:val="el-GR"/>
          </w:rPr>
          <w:t>/</w:t>
        </w:r>
        <w:r w:rsidRPr="0044596A">
          <w:rPr>
            <w:rStyle w:val="Hyperlink"/>
          </w:rPr>
          <w:t>eli</w:t>
        </w:r>
        <w:r w:rsidRPr="0044596A">
          <w:rPr>
            <w:rStyle w:val="Hyperlink"/>
            <w:lang w:val="el-GR"/>
          </w:rPr>
          <w:t>/</w:t>
        </w:r>
        <w:r w:rsidRPr="0044596A">
          <w:rPr>
            <w:rStyle w:val="Hyperlink"/>
          </w:rPr>
          <w:t>reg</w:t>
        </w:r>
        <w:r w:rsidRPr="0044596A">
          <w:rPr>
            <w:rStyle w:val="Hyperlink"/>
            <w:lang w:val="el-GR"/>
          </w:rPr>
          <w:t>/2021/2116/</w:t>
        </w:r>
        <w:r w:rsidRPr="0044596A">
          <w:rPr>
            <w:rStyle w:val="Hyperlink"/>
          </w:rPr>
          <w:t>oj</w:t>
        </w:r>
      </w:hyperlink>
      <w:r w:rsidRPr="0044596A">
        <w:rPr>
          <w:lang w:val="el-GR"/>
        </w:rPr>
        <w:t>).</w:t>
      </w:r>
    </w:p>
  </w:footnote>
  <w:footnote w:id="4">
    <w:p w14:paraId="27731CED" w14:textId="77777777" w:rsidR="00846551" w:rsidRPr="0044596A" w:rsidRDefault="00846551" w:rsidP="00846551">
      <w:pPr>
        <w:ind w:left="851" w:hanging="851"/>
        <w:rPr>
          <w:lang w:val="el-GR"/>
        </w:rPr>
      </w:pPr>
      <w:r w:rsidRPr="0044596A">
        <w:rPr>
          <w:rStyle w:val="FootnoteReference"/>
        </w:rPr>
        <w:footnoteRef/>
      </w:r>
      <w:r w:rsidRPr="0044596A">
        <w:rPr>
          <w:lang w:val="el-GR"/>
        </w:rPr>
        <w:tab/>
      </w:r>
      <w:bookmarkStart w:id="9" w:name="https://eur-lex.europa.eu/legal-content/"/>
      <w:r w:rsidRPr="0044596A">
        <w:fldChar w:fldCharType="begin"/>
      </w:r>
      <w:r w:rsidRPr="0044596A">
        <w:instrText>HYPERLINK</w:instrText>
      </w:r>
      <w:r w:rsidRPr="0044596A">
        <w:rPr>
          <w:lang w:val="el-GR"/>
        </w:rPr>
        <w:instrText xml:space="preserve"> "</w:instrText>
      </w:r>
      <w:r w:rsidRPr="0044596A">
        <w:instrText>https</w:instrText>
      </w:r>
      <w:r w:rsidRPr="0044596A">
        <w:rPr>
          <w:lang w:val="el-GR"/>
        </w:rPr>
        <w:instrText>://</w:instrText>
      </w:r>
      <w:r w:rsidRPr="0044596A">
        <w:instrText>eur</w:instrText>
      </w:r>
      <w:r w:rsidRPr="0044596A">
        <w:rPr>
          <w:lang w:val="el-GR"/>
        </w:rPr>
        <w:instrText>-</w:instrText>
      </w:r>
      <w:r w:rsidRPr="0044596A">
        <w:instrText>lex</w:instrText>
      </w:r>
      <w:r w:rsidRPr="0044596A">
        <w:rPr>
          <w:lang w:val="el-GR"/>
        </w:rPr>
        <w:instrText>.</w:instrText>
      </w:r>
      <w:r w:rsidRPr="0044596A">
        <w:instrText>europa</w:instrText>
      </w:r>
      <w:r w:rsidRPr="0044596A">
        <w:rPr>
          <w:lang w:val="el-GR"/>
        </w:rPr>
        <w:instrText>.</w:instrText>
      </w:r>
      <w:r w:rsidRPr="0044596A">
        <w:instrText>eu</w:instrText>
      </w:r>
      <w:r w:rsidRPr="0044596A">
        <w:rPr>
          <w:lang w:val="el-GR"/>
        </w:rPr>
        <w:instrText>/</w:instrText>
      </w:r>
      <w:r w:rsidRPr="0044596A">
        <w:instrText>legal</w:instrText>
      </w:r>
      <w:r w:rsidRPr="0044596A">
        <w:rPr>
          <w:lang w:val="el-GR"/>
        </w:rPr>
        <w:instrText>-</w:instrText>
      </w:r>
      <w:r w:rsidRPr="0044596A">
        <w:instrText>content</w:instrText>
      </w:r>
      <w:r w:rsidRPr="0044596A">
        <w:rPr>
          <w:lang w:val="el-GR"/>
        </w:rPr>
        <w:instrText>/</w:instrText>
      </w:r>
      <w:r w:rsidRPr="0044596A">
        <w:instrText>AUTO</w:instrText>
      </w:r>
      <w:r w:rsidRPr="0044596A">
        <w:rPr>
          <w:lang w:val="el-GR"/>
        </w:rPr>
        <w:instrText>/?</w:instrText>
      </w:r>
      <w:r w:rsidRPr="0044596A">
        <w:instrText>uri</w:instrText>
      </w:r>
      <w:r w:rsidRPr="0044596A">
        <w:rPr>
          <w:lang w:val="el-GR"/>
        </w:rPr>
        <w:instrText>=</w:instrText>
      </w:r>
      <w:r w:rsidRPr="0044596A">
        <w:instrText>CELEX</w:instrText>
      </w:r>
      <w:r w:rsidRPr="0044596A">
        <w:rPr>
          <w:lang w:val="el-GR"/>
        </w:rPr>
        <w:instrText>:31991</w:instrText>
      </w:r>
      <w:r w:rsidRPr="0044596A">
        <w:instrText>L</w:instrText>
      </w:r>
      <w:r w:rsidRPr="0044596A">
        <w:rPr>
          <w:lang w:val="el-GR"/>
        </w:rPr>
        <w:instrText>0676&amp;</w:instrText>
      </w:r>
      <w:r w:rsidRPr="0044596A">
        <w:instrText>qid</w:instrText>
      </w:r>
      <w:r w:rsidRPr="0044596A">
        <w:rPr>
          <w:lang w:val="el-GR"/>
        </w:rPr>
        <w:instrText>=1780589360563&amp;</w:instrText>
      </w:r>
      <w:r w:rsidRPr="0044596A">
        <w:instrText>rid</w:instrText>
      </w:r>
      <w:r w:rsidRPr="0044596A">
        <w:rPr>
          <w:lang w:val="el-GR"/>
        </w:rPr>
        <w:instrText>=1"</w:instrText>
      </w:r>
      <w:r w:rsidRPr="0044596A">
        <w:fldChar w:fldCharType="separate"/>
      </w:r>
      <w:r w:rsidRPr="0044596A">
        <w:rPr>
          <w:lang w:val="el-GR"/>
        </w:rPr>
        <w:t>Οδηγία 91/676/ΕΟΚ του Συμβουλίου της 12ης Δεκεμβρίου 1991 για την προστασία των υδάτων από τη νιτρορύπανση γεωργικής προέλευσης</w:t>
      </w:r>
      <w:r w:rsidRPr="0044596A">
        <w:fldChar w:fldCharType="end"/>
      </w:r>
      <w:bookmarkEnd w:id="9"/>
      <w:r w:rsidRPr="0044596A">
        <w:rPr>
          <w:lang w:val="el-GR"/>
        </w:rPr>
        <w:t xml:space="preserve"> (ΕΕ </w:t>
      </w:r>
      <w:r w:rsidRPr="0044596A">
        <w:t>L</w:t>
      </w:r>
      <w:r w:rsidRPr="0044596A">
        <w:rPr>
          <w:lang w:val="el-GR"/>
        </w:rPr>
        <w:t xml:space="preserve"> 375 της 31.12.1991, σ. 1, </w:t>
      </w:r>
      <w:r w:rsidRPr="0044596A">
        <w:t>ELI</w:t>
      </w:r>
      <w:r w:rsidRPr="0044596A">
        <w:rPr>
          <w:lang w:val="el-GR"/>
        </w:rPr>
        <w:t xml:space="preserve">: </w:t>
      </w:r>
      <w:hyperlink r:id="rId3" w:history="1">
        <w:r w:rsidRPr="0044596A">
          <w:rPr>
            <w:rStyle w:val="Hyperlink"/>
          </w:rPr>
          <w:t>http</w:t>
        </w:r>
        <w:r w:rsidRPr="0044596A">
          <w:rPr>
            <w:rStyle w:val="Hyperlink"/>
            <w:lang w:val="el-GR"/>
          </w:rPr>
          <w:t>://</w:t>
        </w:r>
        <w:r w:rsidRPr="0044596A">
          <w:rPr>
            <w:rStyle w:val="Hyperlink"/>
          </w:rPr>
          <w:t>data</w:t>
        </w:r>
        <w:r w:rsidRPr="0044596A">
          <w:rPr>
            <w:rStyle w:val="Hyperlink"/>
            <w:lang w:val="el-GR"/>
          </w:rPr>
          <w:t>.</w:t>
        </w:r>
        <w:r w:rsidRPr="0044596A">
          <w:rPr>
            <w:rStyle w:val="Hyperlink"/>
          </w:rPr>
          <w:t>europa</w:t>
        </w:r>
        <w:r w:rsidRPr="0044596A">
          <w:rPr>
            <w:rStyle w:val="Hyperlink"/>
            <w:lang w:val="el-GR"/>
          </w:rPr>
          <w:t>.</w:t>
        </w:r>
        <w:r w:rsidRPr="0044596A">
          <w:rPr>
            <w:rStyle w:val="Hyperlink"/>
          </w:rPr>
          <w:t>eu</w:t>
        </w:r>
        <w:r w:rsidRPr="0044596A">
          <w:rPr>
            <w:rStyle w:val="Hyperlink"/>
            <w:lang w:val="el-GR"/>
          </w:rPr>
          <w:t>/</w:t>
        </w:r>
        <w:r w:rsidRPr="0044596A">
          <w:rPr>
            <w:rStyle w:val="Hyperlink"/>
          </w:rPr>
          <w:t>eli</w:t>
        </w:r>
        <w:r w:rsidRPr="0044596A">
          <w:rPr>
            <w:rStyle w:val="Hyperlink"/>
            <w:lang w:val="el-GR"/>
          </w:rPr>
          <w:t>/</w:t>
        </w:r>
        <w:r w:rsidRPr="0044596A">
          <w:rPr>
            <w:rStyle w:val="Hyperlink"/>
          </w:rPr>
          <w:t>dir</w:t>
        </w:r>
        <w:r w:rsidRPr="0044596A">
          <w:rPr>
            <w:rStyle w:val="Hyperlink"/>
            <w:lang w:val="el-GR"/>
          </w:rPr>
          <w:t>/1991/676/</w:t>
        </w:r>
        <w:r w:rsidRPr="0044596A">
          <w:rPr>
            <w:rStyle w:val="Hyperlink"/>
          </w:rPr>
          <w:t>oj</w:t>
        </w:r>
      </w:hyperlink>
      <w:r w:rsidRPr="0044596A">
        <w:rPr>
          <w:lang w:val="el-GR"/>
        </w:rPr>
        <w:t xml:space="preserve">). </w:t>
      </w:r>
    </w:p>
  </w:footnote>
  <w:footnote w:id="5">
    <w:p w14:paraId="06297B68" w14:textId="77777777" w:rsidR="00846551" w:rsidRPr="0044596A" w:rsidRDefault="00846551" w:rsidP="00846551">
      <w:pPr>
        <w:ind w:left="851" w:hanging="851"/>
        <w:rPr>
          <w:lang w:val="el-GR"/>
        </w:rPr>
      </w:pPr>
      <w:r w:rsidRPr="0044596A">
        <w:rPr>
          <w:rStyle w:val="FootnoteReference"/>
        </w:rPr>
        <w:footnoteRef/>
      </w:r>
      <w:r w:rsidRPr="0044596A">
        <w:rPr>
          <w:lang w:val="el-GR"/>
        </w:rPr>
        <w:tab/>
        <w:t xml:space="preserve">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w:t>
      </w:r>
      <w:r w:rsidRPr="0044596A">
        <w:t>L</w:t>
      </w:r>
      <w:r w:rsidRPr="0044596A">
        <w:rPr>
          <w:lang w:val="el-GR"/>
        </w:rPr>
        <w:t xml:space="preserve">, 2024/2509, 26.9.2024, </w:t>
      </w:r>
      <w:r w:rsidRPr="0044596A">
        <w:t>ELI</w:t>
      </w:r>
      <w:r w:rsidRPr="0044596A">
        <w:rPr>
          <w:lang w:val="el-GR"/>
        </w:rPr>
        <w:t xml:space="preserve">: </w:t>
      </w:r>
      <w:hyperlink r:id="rId4" w:history="1">
        <w:r w:rsidRPr="0044596A">
          <w:rPr>
            <w:rStyle w:val="Hyperlink"/>
          </w:rPr>
          <w:t>http</w:t>
        </w:r>
        <w:r w:rsidRPr="0044596A">
          <w:rPr>
            <w:rStyle w:val="Hyperlink"/>
            <w:lang w:val="el-GR"/>
          </w:rPr>
          <w:t>://</w:t>
        </w:r>
        <w:r w:rsidRPr="0044596A">
          <w:rPr>
            <w:rStyle w:val="Hyperlink"/>
          </w:rPr>
          <w:t>data</w:t>
        </w:r>
        <w:r w:rsidRPr="0044596A">
          <w:rPr>
            <w:rStyle w:val="Hyperlink"/>
            <w:lang w:val="el-GR"/>
          </w:rPr>
          <w:t>.</w:t>
        </w:r>
        <w:r w:rsidRPr="0044596A">
          <w:rPr>
            <w:rStyle w:val="Hyperlink"/>
          </w:rPr>
          <w:t>europa</w:t>
        </w:r>
        <w:r w:rsidRPr="0044596A">
          <w:rPr>
            <w:rStyle w:val="Hyperlink"/>
            <w:lang w:val="el-GR"/>
          </w:rPr>
          <w:t>.</w:t>
        </w:r>
        <w:r w:rsidRPr="0044596A">
          <w:rPr>
            <w:rStyle w:val="Hyperlink"/>
          </w:rPr>
          <w:t>eu</w:t>
        </w:r>
        <w:r w:rsidRPr="0044596A">
          <w:rPr>
            <w:rStyle w:val="Hyperlink"/>
            <w:lang w:val="el-GR"/>
          </w:rPr>
          <w:t>/</w:t>
        </w:r>
        <w:r w:rsidRPr="0044596A">
          <w:rPr>
            <w:rStyle w:val="Hyperlink"/>
          </w:rPr>
          <w:t>eli</w:t>
        </w:r>
        <w:r w:rsidRPr="0044596A">
          <w:rPr>
            <w:rStyle w:val="Hyperlink"/>
            <w:lang w:val="el-GR"/>
          </w:rPr>
          <w:t>/</w:t>
        </w:r>
        <w:r w:rsidRPr="0044596A">
          <w:rPr>
            <w:rStyle w:val="Hyperlink"/>
          </w:rPr>
          <w:t>reg</w:t>
        </w:r>
        <w:r w:rsidRPr="0044596A">
          <w:rPr>
            <w:rStyle w:val="Hyperlink"/>
            <w:lang w:val="el-GR"/>
          </w:rPr>
          <w:t>/2024/2509/</w:t>
        </w:r>
        <w:r w:rsidRPr="0044596A">
          <w:rPr>
            <w:rStyle w:val="Hyperlink"/>
          </w:rPr>
          <w:t>oj</w:t>
        </w:r>
      </w:hyperlink>
      <w:r w:rsidRPr="0044596A">
        <w:rPr>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538470493">
    <w:abstractNumId w:val="3"/>
  </w:num>
  <w:num w:numId="2" w16cid:durableId="157117223">
    <w:abstractNumId w:val="2"/>
  </w:num>
  <w:num w:numId="3" w16cid:durableId="382796310">
    <w:abstractNumId w:val="1"/>
  </w:num>
  <w:num w:numId="4" w16cid:durableId="635835080">
    <w:abstractNumId w:val="0"/>
  </w:num>
  <w:num w:numId="5" w16cid:durableId="1491798871">
    <w:abstractNumId w:val="6"/>
  </w:num>
  <w:num w:numId="6" w16cid:durableId="2048987231">
    <w:abstractNumId w:val="5"/>
  </w:num>
  <w:num w:numId="7" w16cid:durableId="140855354">
    <w:abstractNumId w:val="4"/>
  </w:num>
  <w:num w:numId="8" w16cid:durableId="741029127">
    <w:abstractNumId w:val="7"/>
  </w:num>
  <w:num w:numId="9" w16cid:durableId="1162356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F4"/>
    <w:rsid w:val="000049EB"/>
    <w:rsid w:val="00013B2A"/>
    <w:rsid w:val="0003505E"/>
    <w:rsid w:val="00050626"/>
    <w:rsid w:val="00084E5C"/>
    <w:rsid w:val="00092C1C"/>
    <w:rsid w:val="000C1EBC"/>
    <w:rsid w:val="000C2BFE"/>
    <w:rsid w:val="000D5408"/>
    <w:rsid w:val="000F27A9"/>
    <w:rsid w:val="000F6174"/>
    <w:rsid w:val="000F6208"/>
    <w:rsid w:val="00125CBC"/>
    <w:rsid w:val="00133265"/>
    <w:rsid w:val="00135D96"/>
    <w:rsid w:val="00143A0A"/>
    <w:rsid w:val="00147EF4"/>
    <w:rsid w:val="00172070"/>
    <w:rsid w:val="00185E15"/>
    <w:rsid w:val="0019089B"/>
    <w:rsid w:val="001D4BBF"/>
    <w:rsid w:val="001D60CB"/>
    <w:rsid w:val="001D63A8"/>
    <w:rsid w:val="001F3587"/>
    <w:rsid w:val="00234CC2"/>
    <w:rsid w:val="002525A1"/>
    <w:rsid w:val="00281A3B"/>
    <w:rsid w:val="002860A0"/>
    <w:rsid w:val="002924A9"/>
    <w:rsid w:val="00293754"/>
    <w:rsid w:val="002A1D4E"/>
    <w:rsid w:val="002B4BCF"/>
    <w:rsid w:val="002C5FFE"/>
    <w:rsid w:val="002D7647"/>
    <w:rsid w:val="002E2463"/>
    <w:rsid w:val="002F1925"/>
    <w:rsid w:val="002F7BD5"/>
    <w:rsid w:val="00300C61"/>
    <w:rsid w:val="00302520"/>
    <w:rsid w:val="00312A38"/>
    <w:rsid w:val="003202DD"/>
    <w:rsid w:val="003445AC"/>
    <w:rsid w:val="00371248"/>
    <w:rsid w:val="00380E47"/>
    <w:rsid w:val="00382802"/>
    <w:rsid w:val="003849AA"/>
    <w:rsid w:val="003B0C43"/>
    <w:rsid w:val="003C300A"/>
    <w:rsid w:val="003C3E81"/>
    <w:rsid w:val="003E1189"/>
    <w:rsid w:val="003F4DFE"/>
    <w:rsid w:val="00425111"/>
    <w:rsid w:val="00441AA2"/>
    <w:rsid w:val="00451C48"/>
    <w:rsid w:val="00462E19"/>
    <w:rsid w:val="0047030E"/>
    <w:rsid w:val="00487541"/>
    <w:rsid w:val="004A38FA"/>
    <w:rsid w:val="004B40EA"/>
    <w:rsid w:val="004E1162"/>
    <w:rsid w:val="004E6A17"/>
    <w:rsid w:val="004F2EA7"/>
    <w:rsid w:val="004F4937"/>
    <w:rsid w:val="00520780"/>
    <w:rsid w:val="00525ED0"/>
    <w:rsid w:val="00534CAB"/>
    <w:rsid w:val="00544101"/>
    <w:rsid w:val="00547BB1"/>
    <w:rsid w:val="005666B4"/>
    <w:rsid w:val="00591365"/>
    <w:rsid w:val="005A2421"/>
    <w:rsid w:val="005B23C9"/>
    <w:rsid w:val="005F0CA1"/>
    <w:rsid w:val="005F35F8"/>
    <w:rsid w:val="00603B14"/>
    <w:rsid w:val="006257A4"/>
    <w:rsid w:val="006551E1"/>
    <w:rsid w:val="00662920"/>
    <w:rsid w:val="0066383A"/>
    <w:rsid w:val="006656E5"/>
    <w:rsid w:val="00666512"/>
    <w:rsid w:val="00683F78"/>
    <w:rsid w:val="00693019"/>
    <w:rsid w:val="006A1E82"/>
    <w:rsid w:val="006A7C85"/>
    <w:rsid w:val="006A7CE5"/>
    <w:rsid w:val="006B1646"/>
    <w:rsid w:val="006E5420"/>
    <w:rsid w:val="006F135E"/>
    <w:rsid w:val="00751383"/>
    <w:rsid w:val="00757DD5"/>
    <w:rsid w:val="00760EC5"/>
    <w:rsid w:val="007713FD"/>
    <w:rsid w:val="00772305"/>
    <w:rsid w:val="00773791"/>
    <w:rsid w:val="00774A9B"/>
    <w:rsid w:val="007906DB"/>
    <w:rsid w:val="007B16FE"/>
    <w:rsid w:val="007C3388"/>
    <w:rsid w:val="007E069B"/>
    <w:rsid w:val="007E0C03"/>
    <w:rsid w:val="00841ECA"/>
    <w:rsid w:val="00842BD2"/>
    <w:rsid w:val="00846551"/>
    <w:rsid w:val="008512F3"/>
    <w:rsid w:val="00857458"/>
    <w:rsid w:val="00873A0F"/>
    <w:rsid w:val="00895FA0"/>
    <w:rsid w:val="008A226F"/>
    <w:rsid w:val="008B1C2E"/>
    <w:rsid w:val="008C3DAD"/>
    <w:rsid w:val="008D7B6D"/>
    <w:rsid w:val="008D7C16"/>
    <w:rsid w:val="008E7632"/>
    <w:rsid w:val="008F0108"/>
    <w:rsid w:val="008F7F1C"/>
    <w:rsid w:val="00907FE0"/>
    <w:rsid w:val="0092012C"/>
    <w:rsid w:val="009865B7"/>
    <w:rsid w:val="009B7E10"/>
    <w:rsid w:val="009C4014"/>
    <w:rsid w:val="009C6FA3"/>
    <w:rsid w:val="009E13B2"/>
    <w:rsid w:val="009F28EF"/>
    <w:rsid w:val="00A00523"/>
    <w:rsid w:val="00A15297"/>
    <w:rsid w:val="00A1739E"/>
    <w:rsid w:val="00A91F34"/>
    <w:rsid w:val="00AC4CB9"/>
    <w:rsid w:val="00AD53E8"/>
    <w:rsid w:val="00B03DF2"/>
    <w:rsid w:val="00B0403F"/>
    <w:rsid w:val="00B235D3"/>
    <w:rsid w:val="00B544B6"/>
    <w:rsid w:val="00B54C72"/>
    <w:rsid w:val="00B6250D"/>
    <w:rsid w:val="00B76C5A"/>
    <w:rsid w:val="00B80336"/>
    <w:rsid w:val="00B84588"/>
    <w:rsid w:val="00B85C1E"/>
    <w:rsid w:val="00B9280A"/>
    <w:rsid w:val="00BB3686"/>
    <w:rsid w:val="00BC278B"/>
    <w:rsid w:val="00BE368C"/>
    <w:rsid w:val="00BE4351"/>
    <w:rsid w:val="00C15516"/>
    <w:rsid w:val="00C16C81"/>
    <w:rsid w:val="00C25203"/>
    <w:rsid w:val="00C43675"/>
    <w:rsid w:val="00C57739"/>
    <w:rsid w:val="00C62F2F"/>
    <w:rsid w:val="00C65BE8"/>
    <w:rsid w:val="00CB451F"/>
    <w:rsid w:val="00CC4897"/>
    <w:rsid w:val="00CC6C01"/>
    <w:rsid w:val="00CF7A07"/>
    <w:rsid w:val="00D17F9A"/>
    <w:rsid w:val="00D202A4"/>
    <w:rsid w:val="00D31F2E"/>
    <w:rsid w:val="00D5727E"/>
    <w:rsid w:val="00D84238"/>
    <w:rsid w:val="00D91669"/>
    <w:rsid w:val="00DE2869"/>
    <w:rsid w:val="00DF097A"/>
    <w:rsid w:val="00DF53A8"/>
    <w:rsid w:val="00E039BF"/>
    <w:rsid w:val="00E11456"/>
    <w:rsid w:val="00E11822"/>
    <w:rsid w:val="00E27D5F"/>
    <w:rsid w:val="00E3351E"/>
    <w:rsid w:val="00E73B02"/>
    <w:rsid w:val="00E74BF3"/>
    <w:rsid w:val="00E77BBD"/>
    <w:rsid w:val="00E94CCB"/>
    <w:rsid w:val="00EB198C"/>
    <w:rsid w:val="00EB305C"/>
    <w:rsid w:val="00EC6B90"/>
    <w:rsid w:val="00EF3610"/>
    <w:rsid w:val="00F177A4"/>
    <w:rsid w:val="00F97664"/>
    <w:rsid w:val="00F97832"/>
    <w:rsid w:val="00F97E29"/>
    <w:rsid w:val="00FB1507"/>
    <w:rsid w:val="00FB3609"/>
    <w:rsid w:val="00FB4053"/>
    <w:rsid w:val="00FD20B7"/>
    <w:rsid w:val="00FD2DBC"/>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7D81A"/>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basedOn w:val="DefaultParagraphFont"/>
    <w:link w:val="FootnoteText"/>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character" w:customStyle="1" w:styleId="Hyperlink1">
    <w:name w:val="Hyperlink1"/>
    <w:basedOn w:val="DefaultParagraphFont"/>
    <w:uiPriority w:val="99"/>
    <w:unhideWhenUsed/>
    <w:rsid w:val="00A15297"/>
    <w:rPr>
      <w:color w:val="0563C1"/>
      <w:u w:val="single"/>
    </w:rPr>
  </w:style>
  <w:style w:type="character" w:styleId="Hyperlink">
    <w:name w:val="Hyperlink"/>
    <w:basedOn w:val="DefaultParagraphFont"/>
    <w:rsid w:val="00A15297"/>
    <w:rPr>
      <w:color w:val="0563C1" w:themeColor="hyperlink"/>
      <w:u w:val="single"/>
    </w:rPr>
  </w:style>
  <w:style w:type="paragraph" w:styleId="Revision">
    <w:name w:val="Revision"/>
    <w:hidden/>
    <w:uiPriority w:val="99"/>
    <w:semiHidden/>
    <w:rsid w:val="00693019"/>
    <w:rPr>
      <w:sz w:val="24"/>
      <w:lang w:val="fr-FR"/>
    </w:rPr>
  </w:style>
  <w:style w:type="table" w:customStyle="1" w:styleId="TableGrid2">
    <w:name w:val="Table Grid2"/>
    <w:basedOn w:val="TableNormal"/>
    <w:next w:val="TableGrid"/>
    <w:uiPriority w:val="59"/>
    <w:rsid w:val="00EC6B9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C6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846551"/>
    <w:rPr>
      <w:i/>
      <w:iCs/>
    </w:rPr>
  </w:style>
  <w:style w:type="table" w:customStyle="1" w:styleId="TableGrid1">
    <w:name w:val="Table Grid1"/>
    <w:basedOn w:val="TableNormal"/>
    <w:next w:val="TableGrid"/>
    <w:rsid w:val="00846551"/>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6551"/>
    <w:rPr>
      <w:rFonts w:ascii="Aptos" w:eastAsia="Aptos" w:hAnsi="Aptos"/>
      <w:kern w:val="2"/>
      <w:sz w:val="24"/>
      <w:szCs w:val="24"/>
      <w:lang w:val="el-G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46551"/>
    <w:rPr>
      <w:rFonts w:ascii="Aptos" w:eastAsia="Aptos" w:hAnsi="Aptos"/>
      <w:kern w:val="2"/>
      <w:sz w:val="24"/>
      <w:szCs w:val="24"/>
      <w:lang w:val="el-G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 w:id="151310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66574-1069-48B5-958D-0DAE4361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28</Pages>
  <Words>5170</Words>
  <Characters>28627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CHRISTOFOROU Nikolaos</cp:lastModifiedBy>
  <cp:revision>2</cp:revision>
  <cp:lastPrinted>2014-08-07T13:15:00Z</cp:lastPrinted>
  <dcterms:created xsi:type="dcterms:W3CDTF">2026-07-07T10:44:00Z</dcterms:created>
  <dcterms:modified xsi:type="dcterms:W3CDTF">2026-07-07T10:44:00Z</dcterms:modified>
</cp:coreProperties>
</file>