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AC3F88" w14:paraId="0381C30D" w14:textId="77777777" w:rsidTr="00425111">
        <w:trPr>
          <w:trHeight w:hRule="exact" w:val="1418"/>
        </w:trPr>
        <w:tc>
          <w:tcPr>
            <w:tcW w:w="6804" w:type="dxa"/>
            <w:shd w:val="clear" w:color="auto" w:fill="auto"/>
            <w:vAlign w:val="center"/>
          </w:tcPr>
          <w:p w14:paraId="05EB778B" w14:textId="77777777" w:rsidR="00757DD5" w:rsidRPr="00AC3F88" w:rsidRDefault="00354C4F" w:rsidP="00425111">
            <w:pPr>
              <w:pStyle w:val="EPName"/>
              <w:rPr>
                <w:lang w:val="en-GB"/>
              </w:rPr>
            </w:pPr>
            <w:proofErr w:type="spellStart"/>
            <w:r w:rsidRPr="00AC3F88">
              <w:rPr>
                <w:lang w:val="en-GB"/>
              </w:rPr>
              <w:t>Euroopan</w:t>
            </w:r>
            <w:proofErr w:type="spellEnd"/>
            <w:r w:rsidRPr="00AC3F88">
              <w:rPr>
                <w:lang w:val="en-GB"/>
              </w:rPr>
              <w:t xml:space="preserve"> </w:t>
            </w:r>
            <w:proofErr w:type="spellStart"/>
            <w:r w:rsidRPr="00AC3F88">
              <w:rPr>
                <w:lang w:val="en-GB"/>
              </w:rPr>
              <w:t>parlamentti</w:t>
            </w:r>
            <w:proofErr w:type="spellEnd"/>
          </w:p>
          <w:p w14:paraId="3555B99B" w14:textId="77777777" w:rsidR="00757DD5" w:rsidRPr="00AC3F88" w:rsidRDefault="00354C4F" w:rsidP="00425111">
            <w:pPr>
              <w:pStyle w:val="EPTerm"/>
              <w:rPr>
                <w:rStyle w:val="HideTWBExt"/>
                <w:vanish w:val="0"/>
                <w:lang w:val="en-GB"/>
              </w:rPr>
            </w:pPr>
            <w:r w:rsidRPr="00AC3F88">
              <w:rPr>
                <w:lang w:val="en-GB"/>
              </w:rPr>
              <w:t>2024-2029</w:t>
            </w:r>
          </w:p>
        </w:tc>
        <w:tc>
          <w:tcPr>
            <w:tcW w:w="2268" w:type="dxa"/>
            <w:shd w:val="clear" w:color="auto" w:fill="auto"/>
          </w:tcPr>
          <w:p w14:paraId="34BE4C4C" w14:textId="77777777" w:rsidR="00757DD5" w:rsidRPr="00AC3F88" w:rsidRDefault="00172070" w:rsidP="00425111">
            <w:pPr>
              <w:pStyle w:val="EPLogo"/>
            </w:pPr>
            <w:r w:rsidRPr="00AC3F88">
              <w:rPr>
                <w:noProof/>
              </w:rPr>
              <w:drawing>
                <wp:inline distT="0" distB="0" distL="0" distR="0" wp14:anchorId="4DBA63B1" wp14:editId="028F6F1F">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424691F" w14:textId="77777777" w:rsidR="008E7632" w:rsidRPr="00AC3F88" w:rsidRDefault="008E7632" w:rsidP="008E7632">
      <w:pPr>
        <w:pStyle w:val="LineTop"/>
        <w:rPr>
          <w:lang w:val="en-GB"/>
        </w:rPr>
      </w:pPr>
    </w:p>
    <w:p w14:paraId="23E181DC" w14:textId="77777777" w:rsidR="008E7632" w:rsidRPr="00AC3F88" w:rsidRDefault="00354C4F" w:rsidP="008E7632">
      <w:pPr>
        <w:pStyle w:val="ZSessionDoc"/>
        <w:rPr>
          <w:b/>
          <w:i w:val="0"/>
          <w:lang w:val="fi-FI"/>
        </w:rPr>
      </w:pPr>
      <w:r w:rsidRPr="00AC3F88">
        <w:rPr>
          <w:b/>
          <w:i w:val="0"/>
          <w:lang w:val="fi-FI"/>
        </w:rPr>
        <w:t>HYVÄKSYTYT TEKSTIT</w:t>
      </w:r>
    </w:p>
    <w:p w14:paraId="3C91ECC4" w14:textId="77777777" w:rsidR="0053392B" w:rsidRPr="00AC3F88" w:rsidRDefault="0053392B" w:rsidP="008E7632">
      <w:pPr>
        <w:pStyle w:val="LineBottom"/>
        <w:rPr>
          <w:rFonts w:cs="Arial"/>
          <w:i/>
          <w:sz w:val="20"/>
          <w:szCs w:val="22"/>
          <w:lang w:val="fi-FI"/>
        </w:rPr>
      </w:pPr>
    </w:p>
    <w:p w14:paraId="2DD88F42" w14:textId="720AA05C" w:rsidR="009C4014" w:rsidRPr="00AC3F88" w:rsidRDefault="00354C4F" w:rsidP="008E7632">
      <w:pPr>
        <w:pStyle w:val="ATHeading1"/>
        <w:spacing w:before="480"/>
        <w:rPr>
          <w:lang w:val="fi-FI"/>
        </w:rPr>
      </w:pPr>
      <w:bookmarkStart w:id="0" w:name="TA_Heading"/>
      <w:r w:rsidRPr="00AC3F88">
        <w:rPr>
          <w:lang w:val="fi-FI"/>
        </w:rPr>
        <w:t>P10_TA(2026)</w:t>
      </w:r>
      <w:bookmarkStart w:id="1" w:name="TANumber"/>
      <w:bookmarkEnd w:id="0"/>
      <w:r w:rsidRPr="00AC3F88">
        <w:rPr>
          <w:lang w:val="fi-FI"/>
        </w:rPr>
        <w:t>0</w:t>
      </w:r>
      <w:r w:rsidR="003B512D">
        <w:rPr>
          <w:lang w:val="fi-FI"/>
        </w:rPr>
        <w:t>24</w:t>
      </w:r>
      <w:r w:rsidRPr="00AC3F88">
        <w:rPr>
          <w:lang w:val="fi-FI"/>
        </w:rPr>
        <w:t>0</w:t>
      </w:r>
      <w:bookmarkEnd w:id="1"/>
    </w:p>
    <w:p w14:paraId="099C6549" w14:textId="77777777" w:rsidR="0053392B" w:rsidRPr="00AC3F88" w:rsidRDefault="00354C4F" w:rsidP="00354C4F">
      <w:pPr>
        <w:pStyle w:val="ATHeading2"/>
        <w:rPr>
          <w:lang w:val="fi-FI"/>
        </w:rPr>
      </w:pPr>
      <w:r w:rsidRPr="00AC3F88">
        <w:rPr>
          <w:bCs/>
          <w:lang w:val="fi-FI"/>
        </w:rPr>
        <w:t>Väliaikainen tuki ja ennakkomaksut Lähi-idän kriisin aiheuttaman lannoitteiden hintojen nousun vuoksi</w:t>
      </w:r>
    </w:p>
    <w:p w14:paraId="5FB1464B" w14:textId="7F981CF8" w:rsidR="009C4014" w:rsidRPr="00AC3F88" w:rsidRDefault="009C4014" w:rsidP="009C4014">
      <w:pPr>
        <w:rPr>
          <w:i/>
          <w:vanish/>
          <w:lang w:val="fi-FI"/>
        </w:rPr>
      </w:pPr>
      <w:r w:rsidRPr="00AC3F88">
        <w:rPr>
          <w:i/>
        </w:rPr>
        <w:fldChar w:fldCharType="begin"/>
      </w:r>
      <w:r w:rsidRPr="00AC3F88">
        <w:rPr>
          <w:i/>
          <w:lang w:val="fi-FI"/>
        </w:rPr>
        <w:instrText xml:space="preserve"> TC"</w:instrText>
      </w:r>
      <w:bookmarkStart w:id="2" w:name="DocNumber"/>
      <w:r w:rsidR="00354C4F" w:rsidRPr="00AC3F88">
        <w:rPr>
          <w:i/>
          <w:lang w:val="fi-FI"/>
        </w:rPr>
        <w:instrText>(C10-0139/2026)</w:instrText>
      </w:r>
      <w:bookmarkEnd w:id="2"/>
      <w:r w:rsidRPr="00AC3F88">
        <w:rPr>
          <w:i/>
          <w:lang w:val="fi-FI"/>
        </w:rPr>
        <w:instrText xml:space="preserve">"\l3 \n&gt; \* MERGEFORMAT </w:instrText>
      </w:r>
      <w:r w:rsidRPr="00AC3F88">
        <w:rPr>
          <w:i/>
        </w:rPr>
        <w:fldChar w:fldCharType="end"/>
      </w:r>
    </w:p>
    <w:p w14:paraId="2EE288D5" w14:textId="703C4850" w:rsidR="00354C4F" w:rsidRPr="00AC3F88" w:rsidRDefault="00354C4F" w:rsidP="009C4014">
      <w:pPr>
        <w:rPr>
          <w:vanish/>
          <w:lang w:val="fi-FI"/>
        </w:rPr>
      </w:pPr>
      <w:bookmarkStart w:id="3" w:name="Commission"/>
      <w:r w:rsidRPr="00AC3F88">
        <w:rPr>
          <w:vanish/>
          <w:lang w:val="fi-FI"/>
        </w:rPr>
        <w:t>Maatalouden ja maaseudun kehittämisen valiokunta</w:t>
      </w:r>
    </w:p>
    <w:p w14:paraId="43A82833" w14:textId="77777777" w:rsidR="009C4014" w:rsidRPr="00AC3F88" w:rsidRDefault="00354C4F" w:rsidP="009C4014">
      <w:pPr>
        <w:rPr>
          <w:vanish/>
          <w:lang w:val="fi-FI"/>
        </w:rPr>
      </w:pPr>
      <w:bookmarkStart w:id="4" w:name="PE"/>
      <w:bookmarkEnd w:id="3"/>
      <w:r w:rsidRPr="00AC3F88">
        <w:rPr>
          <w:vanish/>
          <w:lang w:val="fi-FI"/>
        </w:rPr>
        <w:t>PE789.799</w:t>
      </w:r>
      <w:bookmarkEnd w:id="4"/>
    </w:p>
    <w:p w14:paraId="251AF7AF" w14:textId="377D41D2" w:rsidR="009C4014" w:rsidRPr="00AC3F88" w:rsidRDefault="00354C4F" w:rsidP="0088450B">
      <w:pPr>
        <w:pStyle w:val="ATHeading3"/>
        <w:rPr>
          <w:lang w:val="fi-FI"/>
        </w:rPr>
      </w:pPr>
      <w:bookmarkStart w:id="5" w:name="References"/>
      <w:r w:rsidRPr="00AC3F88">
        <w:rPr>
          <w:lang w:val="fi-FI"/>
        </w:rPr>
        <w:t xml:space="preserve">Euroopan parlamentin lainsäädäntöpäätöslauselma </w:t>
      </w:r>
      <w:r w:rsidR="0088450B" w:rsidRPr="00AC3F88">
        <w:rPr>
          <w:lang w:val="fi-FI"/>
        </w:rPr>
        <w:t>7</w:t>
      </w:r>
      <w:r w:rsidRPr="00AC3F88">
        <w:rPr>
          <w:lang w:val="fi-FI"/>
        </w:rPr>
        <w:t xml:space="preserve">. heinäkuuta 2026 ehdotuksesta Euroopan parlamentin ja neuvoston asetukseksi </w:t>
      </w:r>
      <w:r w:rsidR="0088450B" w:rsidRPr="00AC3F88">
        <w:rPr>
          <w:lang w:val="fi-FI"/>
        </w:rPr>
        <w:t>asetuksen (EU) 2021/2115 muuttamisesta siltä osin kuin on kyse erityisestä interventiotyypistä poikkeuksellisen väliaikaisen tuen antamiseksi Euroopan maaseudun kehittämisen maatalousrahastosta (maaseuturahasto) ja mahdollisuudesta mukauttaa suorien tukien määrärahoja kalenterivuonna 2027 sekä asetuksen (EU) 2021/2116 muuttamisesta siltä osin kuin on kyse ennakkomaksuja koskevista joustavammista säännöistä Lähi-idän kriisin aiheuttaman lannoitteiden hintojen nousun vuoksi (COM(2026)0282 – C10-0139/2026 – 2026/0150(COD))</w:t>
      </w:r>
      <w:bookmarkEnd w:id="5"/>
    </w:p>
    <w:p w14:paraId="404D2F37" w14:textId="77777777" w:rsidR="00354C4F" w:rsidRPr="00AC3F88" w:rsidRDefault="00354C4F" w:rsidP="00354C4F">
      <w:pPr>
        <w:pStyle w:val="NormalBold"/>
        <w:rPr>
          <w:lang w:val="fi-FI"/>
        </w:rPr>
      </w:pPr>
      <w:bookmarkStart w:id="6" w:name="TextBodyBegin"/>
      <w:bookmarkEnd w:id="6"/>
      <w:r w:rsidRPr="00AC3F88">
        <w:rPr>
          <w:lang w:val="fi-FI"/>
        </w:rPr>
        <w:t>(Tavallinen lainsäätämisjärjestys: ensimmäinen käsittely)</w:t>
      </w:r>
    </w:p>
    <w:p w14:paraId="6C191C22" w14:textId="77777777" w:rsidR="00354C4F" w:rsidRPr="00AC3F88" w:rsidRDefault="00354C4F" w:rsidP="00354C4F">
      <w:pPr>
        <w:pStyle w:val="Normal12"/>
        <w:spacing w:before="360"/>
        <w:rPr>
          <w:i/>
          <w:szCs w:val="24"/>
          <w:lang w:val="fi-FI"/>
        </w:rPr>
      </w:pPr>
      <w:r w:rsidRPr="00AC3F88">
        <w:rPr>
          <w:i/>
          <w:szCs w:val="24"/>
          <w:lang w:val="fi-FI"/>
        </w:rPr>
        <w:t xml:space="preserve">Euroopan parlamentti, </w:t>
      </w:r>
      <w:r w:rsidRPr="00AC3F88">
        <w:rPr>
          <w:iCs/>
          <w:szCs w:val="24"/>
          <w:lang w:val="fi-FI"/>
        </w:rPr>
        <w:t>joka</w:t>
      </w:r>
    </w:p>
    <w:p w14:paraId="1A592550" w14:textId="1CCA9CF1" w:rsidR="00354C4F" w:rsidRPr="00AC3F88" w:rsidRDefault="00354C4F" w:rsidP="008027B2">
      <w:pPr>
        <w:spacing w:after="240"/>
        <w:ind w:left="567" w:hanging="567"/>
        <w:rPr>
          <w:szCs w:val="24"/>
          <w:lang w:val="fi-FI"/>
        </w:rPr>
      </w:pPr>
      <w:r w:rsidRPr="00AC3F88">
        <w:rPr>
          <w:szCs w:val="24"/>
          <w:lang w:val="fi-FI"/>
        </w:rPr>
        <w:t>–</w:t>
      </w:r>
      <w:r w:rsidRPr="00AC3F88">
        <w:rPr>
          <w:szCs w:val="24"/>
          <w:lang w:val="fi-FI"/>
        </w:rPr>
        <w:tab/>
        <w:t xml:space="preserve">ottaa huomioon komission ehdotuksen Euroopan parlamentille ja neuvostolle </w:t>
      </w:r>
      <w:r w:rsidRPr="00AC3F88">
        <w:rPr>
          <w:lang w:val="fi-FI"/>
        </w:rPr>
        <w:t>(</w:t>
      </w:r>
      <w:r w:rsidR="00B94525" w:rsidRPr="00AC3F88">
        <w:rPr>
          <w:snapToGrid w:val="0"/>
          <w:lang w:val="fi-FI"/>
        </w:rPr>
        <w:t>COM(2026)0282</w:t>
      </w:r>
      <w:r w:rsidRPr="00AC3F88">
        <w:rPr>
          <w:lang w:val="fi-FI"/>
        </w:rPr>
        <w:t>),</w:t>
      </w:r>
    </w:p>
    <w:p w14:paraId="68F92356" w14:textId="544409DA" w:rsidR="00354C4F" w:rsidRPr="00AC3F88" w:rsidRDefault="00354C4F" w:rsidP="008027B2">
      <w:pPr>
        <w:spacing w:after="240"/>
        <w:ind w:left="567" w:hanging="567"/>
        <w:rPr>
          <w:lang w:val="fi-FI"/>
        </w:rPr>
      </w:pPr>
      <w:r w:rsidRPr="00AC3F88">
        <w:rPr>
          <w:szCs w:val="24"/>
          <w:lang w:val="fi-FI"/>
        </w:rPr>
        <w:t>–</w:t>
      </w:r>
      <w:r w:rsidRPr="00AC3F88">
        <w:rPr>
          <w:szCs w:val="24"/>
          <w:lang w:val="fi-FI"/>
        </w:rPr>
        <w:tab/>
        <w:t xml:space="preserve">ottaa huomioon Euroopan unionin toiminnasta tehdyn sopimuksen 294 artiklan 2 kohdan ja </w:t>
      </w:r>
      <w:r w:rsidR="00B94525" w:rsidRPr="00AC3F88">
        <w:rPr>
          <w:szCs w:val="24"/>
          <w:lang w:val="fi-FI"/>
        </w:rPr>
        <w:t>43</w:t>
      </w:r>
      <w:r w:rsidRPr="00AC3F88">
        <w:rPr>
          <w:szCs w:val="24"/>
          <w:lang w:val="fi-FI"/>
        </w:rPr>
        <w:t xml:space="preserve"> artiklan</w:t>
      </w:r>
      <w:r w:rsidR="00B94525" w:rsidRPr="00AC3F88">
        <w:rPr>
          <w:szCs w:val="24"/>
          <w:lang w:val="fi-FI"/>
        </w:rPr>
        <w:t xml:space="preserve"> 2 kohdan</w:t>
      </w:r>
      <w:r w:rsidRPr="00AC3F88">
        <w:rPr>
          <w:szCs w:val="24"/>
          <w:lang w:val="fi-FI"/>
        </w:rPr>
        <w:t xml:space="preserve">, joiden mukaisesti komissio on antanut ehdotuksen Euroopan parlamentille </w:t>
      </w:r>
      <w:r w:rsidRPr="00AC3F88">
        <w:rPr>
          <w:lang w:val="fi-FI"/>
        </w:rPr>
        <w:t>(</w:t>
      </w:r>
      <w:r w:rsidR="00B94525" w:rsidRPr="00AC3F88">
        <w:rPr>
          <w:snapToGrid w:val="0"/>
          <w:lang w:val="fi-FI"/>
        </w:rPr>
        <w:t>C10-0139/2026</w:t>
      </w:r>
      <w:r w:rsidRPr="00AC3F88">
        <w:rPr>
          <w:lang w:val="fi-FI"/>
        </w:rPr>
        <w:t>),</w:t>
      </w:r>
    </w:p>
    <w:p w14:paraId="38CD79B4" w14:textId="77777777" w:rsidR="00354C4F" w:rsidRPr="00AC3F88" w:rsidRDefault="00354C4F" w:rsidP="008027B2">
      <w:pPr>
        <w:spacing w:after="240"/>
        <w:ind w:left="567" w:hanging="567"/>
        <w:rPr>
          <w:szCs w:val="24"/>
          <w:lang w:val="fi-FI"/>
        </w:rPr>
      </w:pPr>
      <w:r w:rsidRPr="00AC3F88">
        <w:rPr>
          <w:szCs w:val="24"/>
          <w:lang w:val="fi-FI"/>
        </w:rPr>
        <w:sym w:font="Symbol" w:char="F02D"/>
      </w:r>
      <w:r w:rsidRPr="00AC3F88">
        <w:rPr>
          <w:szCs w:val="24"/>
          <w:lang w:val="fi-FI"/>
        </w:rPr>
        <w:tab/>
        <w:t>ottaa huomioon Euroopan unionin toiminnasta tehdyn sopimuksen 294 artiklan 3 kohdan,</w:t>
      </w:r>
    </w:p>
    <w:p w14:paraId="3C9EADC9" w14:textId="3A886CBF" w:rsidR="00B94525" w:rsidRPr="00AC3F88" w:rsidRDefault="00B94525" w:rsidP="008027B2">
      <w:pPr>
        <w:spacing w:after="240"/>
        <w:ind w:left="567" w:hanging="567"/>
        <w:rPr>
          <w:szCs w:val="24"/>
          <w:lang w:val="fi-FI"/>
        </w:rPr>
      </w:pPr>
      <w:r w:rsidRPr="00AC3F88">
        <w:rPr>
          <w:szCs w:val="24"/>
          <w:lang w:val="fi-FI"/>
        </w:rPr>
        <w:sym w:font="Symbol" w:char="F02D"/>
      </w:r>
      <w:r w:rsidRPr="00AC3F88">
        <w:rPr>
          <w:szCs w:val="24"/>
          <w:lang w:val="fi-FI"/>
        </w:rPr>
        <w:tab/>
        <w:t>on kuullut Euroopan talous- ja sosiaalikomiteaa,</w:t>
      </w:r>
    </w:p>
    <w:p w14:paraId="3DC2B19A" w14:textId="67011611" w:rsidR="00354C4F" w:rsidRPr="00AC3F88" w:rsidRDefault="00354C4F" w:rsidP="008027B2">
      <w:pPr>
        <w:spacing w:after="240"/>
        <w:ind w:left="567" w:hanging="567"/>
        <w:rPr>
          <w:lang w:val="fi-FI"/>
        </w:rPr>
      </w:pPr>
      <w:r w:rsidRPr="00AC3F88">
        <w:rPr>
          <w:lang w:val="fi-FI"/>
        </w:rPr>
        <w:t>–</w:t>
      </w:r>
      <w:r w:rsidRPr="00AC3F88">
        <w:rPr>
          <w:lang w:val="fi-FI"/>
        </w:rPr>
        <w:tab/>
        <w:t xml:space="preserve">ottaa huomioon neuvoston edustajan </w:t>
      </w:r>
      <w:r w:rsidR="00B94525" w:rsidRPr="00AC3F88">
        <w:rPr>
          <w:lang w:val="fi-FI"/>
        </w:rPr>
        <w:t>17. kesä</w:t>
      </w:r>
      <w:r w:rsidRPr="00AC3F88">
        <w:rPr>
          <w:lang w:val="fi-FI"/>
        </w:rPr>
        <w:t>kuuta 2026 päivätyllä kirjeellä antaman sitoumuksen hyväksyä Euroopan parlamentin kanta Euroopan unionin toiminnasta tehdyn sopimuksen 294 artiklan 4 kohdan mukaisesti,</w:t>
      </w:r>
    </w:p>
    <w:p w14:paraId="71243829" w14:textId="77777777" w:rsidR="00354C4F" w:rsidRPr="00AC3F88" w:rsidRDefault="00354C4F" w:rsidP="008027B2">
      <w:pPr>
        <w:spacing w:after="240"/>
        <w:ind w:left="567" w:hanging="567"/>
        <w:rPr>
          <w:lang w:val="fi-FI"/>
        </w:rPr>
      </w:pPr>
      <w:r w:rsidRPr="00AC3F88">
        <w:rPr>
          <w:lang w:val="fi-FI"/>
        </w:rPr>
        <w:t>–</w:t>
      </w:r>
      <w:r w:rsidRPr="00AC3F88">
        <w:rPr>
          <w:lang w:val="fi-FI"/>
        </w:rPr>
        <w:tab/>
        <w:t>ottaa huomioon työjärjestyksen 60 artiklan ja 170 artiklan,</w:t>
      </w:r>
    </w:p>
    <w:p w14:paraId="158B6738" w14:textId="77777777" w:rsidR="00354C4F" w:rsidRPr="00AC3F88" w:rsidRDefault="00354C4F" w:rsidP="008027B2">
      <w:pPr>
        <w:spacing w:after="240"/>
        <w:ind w:left="567" w:hanging="567"/>
        <w:rPr>
          <w:lang w:val="fi-FI"/>
        </w:rPr>
      </w:pPr>
      <w:r w:rsidRPr="00AC3F88">
        <w:rPr>
          <w:lang w:val="fi-FI"/>
        </w:rPr>
        <w:t>1.</w:t>
      </w:r>
      <w:r w:rsidRPr="00AC3F88">
        <w:rPr>
          <w:lang w:val="fi-FI"/>
        </w:rPr>
        <w:tab/>
        <w:t>vahvistaa jäljempänä esitetyn ensimmäisen käsittelyn kannan;</w:t>
      </w:r>
    </w:p>
    <w:p w14:paraId="20039F98" w14:textId="77777777" w:rsidR="00354C4F" w:rsidRPr="00AC3F88" w:rsidRDefault="00354C4F" w:rsidP="008027B2">
      <w:pPr>
        <w:spacing w:after="240"/>
        <w:ind w:left="567" w:hanging="567"/>
        <w:rPr>
          <w:lang w:val="fi-FI"/>
        </w:rPr>
      </w:pPr>
      <w:r w:rsidRPr="00AC3F88">
        <w:rPr>
          <w:lang w:val="fi-FI"/>
        </w:rPr>
        <w:t>2.</w:t>
      </w:r>
      <w:r w:rsidRPr="00AC3F88">
        <w:rPr>
          <w:lang w:val="fi-FI"/>
        </w:rPr>
        <w:tab/>
        <w:t>pyytää komissiota antamaan asian uudelleen Euroopan parlamentin käsiteltäväksi, jos se korvaa ehdotuksensa, muuttaa sitä huomattavasti tai aikoo muuttaa sitä huomattavasti;</w:t>
      </w:r>
    </w:p>
    <w:p w14:paraId="554BE867" w14:textId="77777777" w:rsidR="00354C4F" w:rsidRPr="00AC3F88" w:rsidRDefault="00354C4F" w:rsidP="008027B2">
      <w:pPr>
        <w:spacing w:after="240"/>
        <w:ind w:left="567" w:hanging="567"/>
        <w:rPr>
          <w:lang w:val="fi-FI"/>
        </w:rPr>
      </w:pPr>
      <w:r w:rsidRPr="00AC3F88">
        <w:rPr>
          <w:lang w:val="fi-FI"/>
        </w:rPr>
        <w:t>3.</w:t>
      </w:r>
      <w:r w:rsidRPr="00AC3F88">
        <w:rPr>
          <w:lang w:val="fi-FI"/>
        </w:rPr>
        <w:tab/>
        <w:t>kehottaa puhemiestä välittämään parlamentin kannan neuvostolle ja komissiolle sekä kansallisille parlamenteille.</w:t>
      </w:r>
    </w:p>
    <w:p w14:paraId="5A297506" w14:textId="77777777" w:rsidR="00B94525" w:rsidRPr="00AC3F88" w:rsidRDefault="00B94525" w:rsidP="00B94525">
      <w:pPr>
        <w:widowControl w:val="0"/>
        <w:autoSpaceDE w:val="0"/>
        <w:autoSpaceDN w:val="0"/>
        <w:adjustRightInd w:val="0"/>
        <w:spacing w:after="240"/>
        <w:rPr>
          <w:rFonts w:eastAsia="Calibri"/>
          <w:b/>
          <w:bCs/>
          <w:color w:val="000000"/>
          <w:szCs w:val="24"/>
          <w:lang w:val="fi-FI"/>
        </w:rPr>
      </w:pPr>
      <w:r w:rsidRPr="00AC3F88">
        <w:rPr>
          <w:rFonts w:eastAsia="Calibri"/>
          <w:b/>
          <w:bCs/>
          <w:color w:val="000000"/>
          <w:szCs w:val="24"/>
          <w:lang w:val="fi-FI"/>
        </w:rPr>
        <w:lastRenderedPageBreak/>
        <w:t>P10_TC1-COD(2026)0150</w:t>
      </w:r>
    </w:p>
    <w:p w14:paraId="6D2280A6" w14:textId="6ABD69FE" w:rsidR="00722D05" w:rsidRPr="00AC3F88" w:rsidRDefault="00354C4F" w:rsidP="00722D05">
      <w:pPr>
        <w:spacing w:after="240"/>
        <w:rPr>
          <w:rFonts w:eastAsia="Calibri"/>
          <w:b/>
          <w:szCs w:val="22"/>
          <w:lang w:val="fi-FI" w:eastAsia="en-US"/>
        </w:rPr>
      </w:pPr>
      <w:r w:rsidRPr="00AC3F88">
        <w:rPr>
          <w:b/>
          <w:szCs w:val="24"/>
          <w:lang w:val="fi-FI"/>
        </w:rPr>
        <w:t xml:space="preserve">Euroopan parlamentin kanta, vahvistettu ensimmäisessä käsittelyssä </w:t>
      </w:r>
      <w:r w:rsidR="00722D05" w:rsidRPr="00AC3F88">
        <w:rPr>
          <w:b/>
          <w:szCs w:val="24"/>
          <w:lang w:val="fi-FI"/>
        </w:rPr>
        <w:t>7</w:t>
      </w:r>
      <w:r w:rsidRPr="00AC3F88">
        <w:rPr>
          <w:b/>
          <w:szCs w:val="24"/>
          <w:lang w:val="fi-FI"/>
        </w:rPr>
        <w:t>. he</w:t>
      </w:r>
      <w:r w:rsidR="00722D05" w:rsidRPr="00AC3F88">
        <w:rPr>
          <w:b/>
          <w:szCs w:val="24"/>
          <w:lang w:val="fi-FI"/>
        </w:rPr>
        <w:t>inä</w:t>
      </w:r>
      <w:r w:rsidRPr="00AC3F88">
        <w:rPr>
          <w:b/>
          <w:szCs w:val="24"/>
          <w:lang w:val="fi-FI"/>
        </w:rPr>
        <w:t xml:space="preserve">kuuta 2026, Euroopan parlamentin ja neuvoston asetuksen (EU) 2026/… antamiseksi </w:t>
      </w:r>
      <w:r w:rsidR="00722D05" w:rsidRPr="00AC3F88">
        <w:rPr>
          <w:rFonts w:eastAsia="Calibri"/>
          <w:b/>
          <w:szCs w:val="22"/>
          <w:lang w:val="fi-FI" w:eastAsia="en-US"/>
        </w:rPr>
        <w:t>asetuksen (EU) 2021/2115 muuttamisesta siltä osin kuin on kyse erityisestä interventiotyypistä poikkeuksellisen väliaikaisen tuen antamiseksi Euroopan maaseudun kehittämisen maatalousrahastosta (maaseuturahasto) ja mahdollisuudesta mukauttaa suorien tukien määrärahoja kalenterivuonna 2027 sekä asetuksen (EU) 2021/2116 muuttamisesta siltä osin kuin on kyse ennakkomaksuja koskevista joustavammista säännöistä Lähi-idän kriisin aiheuttaman lannoitteiden hintojen nousun vuoksi</w:t>
      </w:r>
    </w:p>
    <w:p w14:paraId="5FAE5E1C" w14:textId="77777777" w:rsidR="00722D05" w:rsidRPr="00AC3F88" w:rsidRDefault="00722D05" w:rsidP="00722D05">
      <w:pPr>
        <w:keepNext/>
        <w:spacing w:before="600" w:after="120" w:line="360" w:lineRule="auto"/>
        <w:rPr>
          <w:rFonts w:eastAsia="Calibri"/>
          <w:szCs w:val="22"/>
          <w:lang w:val="fi-FI" w:eastAsia="en-US"/>
        </w:rPr>
      </w:pPr>
      <w:r w:rsidRPr="00AC3F88">
        <w:rPr>
          <w:rFonts w:eastAsia="Calibri"/>
          <w:szCs w:val="22"/>
          <w:lang w:val="fi-FI" w:eastAsia="en-US"/>
        </w:rPr>
        <w:t>EUROOPAN PARLAMENTTI JA EUROOPAN UNIONIN NEUVOSTO, jotka</w:t>
      </w:r>
    </w:p>
    <w:p w14:paraId="3F5D311D"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t>ottavat huomioon Euroopan unionin toiminnasta tehdyn sopimuksen ja erityisesti sen 43 artiklan 2 kohdan,</w:t>
      </w:r>
    </w:p>
    <w:p w14:paraId="7531F050"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t>ottavat huomioon Euroopan komission ehdotuksen,</w:t>
      </w:r>
    </w:p>
    <w:p w14:paraId="17DD118B"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t>sen jälkeen kun esitys lainsäätämisjärjestyksessä hyväksyttäväksi säädökseksi on toimitettu kansallisille parlamenteille,</w:t>
      </w:r>
    </w:p>
    <w:p w14:paraId="16F6CB4E"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t>ovat kuulleet Euroopan talous- ja sosiaalikomiteaa,</w:t>
      </w:r>
    </w:p>
    <w:p w14:paraId="14E21F98"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t>noudattavat tavallista lainsäätämisjärjestystä</w:t>
      </w:r>
      <w:r w:rsidRPr="00AC3F88">
        <w:rPr>
          <w:rFonts w:eastAsia="Calibri"/>
          <w:szCs w:val="22"/>
          <w:vertAlign w:val="superscript"/>
          <w:lang w:val="fi-FI" w:eastAsia="en-US"/>
        </w:rPr>
        <w:footnoteReference w:id="1"/>
      </w:r>
      <w:r w:rsidRPr="00AC3F88">
        <w:rPr>
          <w:rFonts w:eastAsia="Calibri"/>
          <w:szCs w:val="22"/>
          <w:lang w:val="fi-FI" w:eastAsia="en-US"/>
        </w:rPr>
        <w:t>,</w:t>
      </w:r>
    </w:p>
    <w:p w14:paraId="41E2BCCC"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3271A8E4"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lastRenderedPageBreak/>
        <w:t>sekä katsovat seuraavaa:</w:t>
      </w:r>
    </w:p>
    <w:p w14:paraId="4D68F0F1"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w:t>
      </w:r>
      <w:r w:rsidRPr="00AC3F88">
        <w:rPr>
          <w:rFonts w:eastAsia="Calibri"/>
          <w:szCs w:val="22"/>
          <w:lang w:val="fi-FI" w:eastAsia="en-US"/>
        </w:rPr>
        <w:tab/>
        <w:t>Äskettäinen Lähi-idän kriisi ja Hormuzinsalmen tosiasiallinen sulkeminen ovat nostaneet merkittävästi öljyn, kaasun ja lannoitteiden maailmanmarkkinahintoja. Koska vaikutukset kohdistuvat globaaleihin markkinoihin, hintavaikutukset ovat merkittävät useilla unionin talouden sektoreilla kaikkialla jäsenvaltioissa.</w:t>
      </w:r>
    </w:p>
    <w:p w14:paraId="4DF03DA5"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(2)</w:t>
      </w:r>
      <w:r w:rsidRPr="00AC3F88">
        <w:rPr>
          <w:rFonts w:eastAsia="Calibri"/>
          <w:szCs w:val="22"/>
          <w:lang w:val="fi-FI" w:eastAsia="en-US"/>
        </w:rPr>
        <w:tab/>
        <w:t>Lannoitteiden hintojen jyrkkä nousu vaikuttaa suoraan maatalousalaan, koska lannoitteet ovat olennaisen tärkeitä maatalouden tuottavuuden, maatilojen elinkelpoisuuden ja elintarviketurvan kannalta. Lannoitehankinnat ovat yksi viljelijöiden suurimmista tuotantopanoskustannuksista. Hintatason lisäksi markkinoiden epävakaus johtaa siihen, että unionin viljelijät ovat erityisen alttiita vaikutuksille. Lannoitekustannusten kasvu saattaa pakottaa viljelijät vähentämään lannoitteiden käyttöä, mistä seuraa selvä laadun ja tuotoksen heikkenemisen riski. Viljelijät saattavat myös vähentää viljelemäänsä alaa, mikä vaikuttaisi unionin maataloustuotantoon.</w:t>
      </w:r>
    </w:p>
    <w:p w14:paraId="1479B298"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1BC527EB"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(3)</w:t>
      </w:r>
      <w:r w:rsidRPr="00AC3F88">
        <w:rPr>
          <w:rFonts w:eastAsia="Calibri"/>
          <w:szCs w:val="22"/>
          <w:lang w:val="fi-FI" w:eastAsia="en-US"/>
        </w:rPr>
        <w:tab/>
        <w:t>Jotta voidaan puuttua nopeasti mainitusta kriisistä johtuviin unionin elintarvikejärjestelmän haavoittuvuuksiin ja avustaa maksuvalmiusongelmista kärsiviä viljelijöitä, on aiheellista sallia poikkeuksellinen ja väliaikainen tuki sisällyttämällä Euroopan parlamentin ja neuvoston asetukseen (EU) 2021/2115</w:t>
      </w:r>
      <w:r w:rsidRPr="00AC3F88">
        <w:rPr>
          <w:rFonts w:eastAsia="Calibri"/>
          <w:szCs w:val="22"/>
          <w:vertAlign w:val="superscript"/>
          <w:lang w:val="fi-FI" w:eastAsia="en-US"/>
        </w:rPr>
        <w:footnoteReference w:id="2"/>
      </w:r>
      <w:r w:rsidRPr="00AC3F88">
        <w:rPr>
          <w:rFonts w:eastAsia="Calibri"/>
          <w:szCs w:val="22"/>
          <w:lang w:val="fi-FI" w:eastAsia="en-US"/>
        </w:rPr>
        <w:t xml:space="preserve"> kriisituen uusi interventiotyyppi, jolla myönnetään tukea Euroopan maaseudun kehittämisen maatalousrahaston, jäljempänä ’maaseuturahasto’, kautta, ja antamalla Euroopan parlamentin ja neuvoston asetuksessa (EU) 2021/2116</w:t>
      </w:r>
      <w:r w:rsidRPr="00AC3F88">
        <w:rPr>
          <w:rFonts w:eastAsia="Calibri"/>
          <w:szCs w:val="22"/>
          <w:vertAlign w:val="superscript"/>
          <w:lang w:val="fi-FI" w:eastAsia="en-US"/>
        </w:rPr>
        <w:footnoteReference w:id="3"/>
      </w:r>
      <w:r w:rsidRPr="00AC3F88">
        <w:rPr>
          <w:rFonts w:eastAsia="Calibri"/>
          <w:szCs w:val="22"/>
          <w:lang w:val="fi-FI" w:eastAsia="en-US"/>
        </w:rPr>
        <w:t xml:space="preserve"> jäsenvaltioille enemmän joustovaraa suorien tukien ennakoiden maksamisessa. Tällaisen uuden interventiotyypin käyttöönotto ei saisi johtaa neuvoston direktiivin 91/676/ETY</w:t>
      </w:r>
      <w:r w:rsidRPr="00AC3F88">
        <w:rPr>
          <w:rFonts w:eastAsia="Calibri"/>
          <w:szCs w:val="22"/>
          <w:vertAlign w:val="superscript"/>
          <w:lang w:val="fi-FI" w:eastAsia="en-US"/>
        </w:rPr>
        <w:footnoteReference w:id="4"/>
      </w:r>
      <w:r w:rsidRPr="00AC3F88">
        <w:rPr>
          <w:rFonts w:eastAsia="Calibri"/>
          <w:szCs w:val="22"/>
          <w:lang w:val="fi-FI" w:eastAsia="en-US"/>
        </w:rPr>
        <w:t xml:space="preserve"> mukaisissa toimintaohjelmissa määriteltyjen lannoitteiden pintalevityksen rajojen nostamiseen.</w:t>
      </w:r>
    </w:p>
    <w:p w14:paraId="75992CC6"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10578FEF"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(4)</w:t>
      </w:r>
      <w:r w:rsidRPr="00AC3F88">
        <w:rPr>
          <w:rFonts w:eastAsia="Calibri"/>
          <w:szCs w:val="22"/>
          <w:lang w:val="fi-FI" w:eastAsia="en-US"/>
        </w:rPr>
        <w:tab/>
        <w:t>Uuden interventiotyypin mukainen käytettävissä oleva tuki olisi keskitettävä aktiiviviljelijöille, joihin lannoitteiden korkeat hinnat vaikuttavat eniten, ja tukea olisi myönnettävä viljelijöille lannoitteista aiheutuviin lisäkustannuksiin, jotka johtuvat hinnankorotuksista 1 päivästä maaliskuuta 2026 lähtien. Kyseistä päivämäärää käytetään ainoastaan viitepäivämääränä määritettäessä lannoitteiden korkeampaa hintaa, eikä sitä pidä yhdistää tuensaajille suoritettavien maksujen tukikelpoisuuteen. Viljelijöitä, joilla on jo pinta-alaperusteisia sitoumuksia lannoitteiden käytön vähentämiseksi, olisi oltava mahdollista palkita suuremmilla tukiprosenteilla. Lisäksi kyseisen interventiotyypin mukaisten tuensaajien saataville olisi asetettava asiaankuuluvaa tietämystä sekä tietoa siitä, miten lannoitteiden käyttöä voidaan vähentää. Jotta voidaan varmistaa julkisen tuen tehokas käyttö ja kyseisen tuen oikeudenmukaisempi jakautuminen tukikelpoisten viljelijöiden kesken, jäsenvaltioiden olisi rajoitettava tuensaajakohtaista enimmäistukea tai tuettujen hehtaarien enimmäismäärää. Koska kyseinen tuki on luonteeltaan kiireellinen, väliaikainen ja poikkeuksellinen ja koska vastaavat maksut on suoritettava nopeasti, olisi vahvistettava tuensaajille suoritettavien maksujen päättymispäivä.</w:t>
      </w:r>
    </w:p>
    <w:p w14:paraId="0A397BCD"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5A4F0EE2"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(5)</w:t>
      </w:r>
      <w:r w:rsidRPr="00AC3F88">
        <w:rPr>
          <w:rFonts w:eastAsia="Calibri"/>
          <w:szCs w:val="22"/>
          <w:lang w:val="fi-FI" w:eastAsia="en-US"/>
        </w:rPr>
        <w:tab/>
        <w:t>Unionin varojen moitteettoman varainhoidon varmistamiseksi jäsenvaltioiden olisi varmistettava, että viljelijän saama uuden interventiotyypin mukainen kokonaistuki yhdistettynä muihin kansallisiin tai unionin tukivälineisiin, joiden tarkoituksena on vastata lannoitteiden korkeiden hintojen vaikutuksiin, ei johda liiallisiin korvauksiin tai kaksinkertaiseen rahoitukseen.</w:t>
      </w:r>
    </w:p>
    <w:p w14:paraId="25FAE2C6"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(6)</w:t>
      </w:r>
      <w:r w:rsidRPr="00AC3F88">
        <w:rPr>
          <w:rFonts w:eastAsia="Calibri"/>
          <w:szCs w:val="22"/>
          <w:lang w:val="fi-FI" w:eastAsia="en-US"/>
        </w:rPr>
        <w:tab/>
        <w:t>Jotta kannustetaan käyttämään rahoitusvälineitä uuden interventiotyypin mukaiseen tukeen, tuen enimmäismääriä ei olisi sovellettava silloin, kun tuki myönnetään erillisenä käyttöpääomana.</w:t>
      </w:r>
    </w:p>
    <w:p w14:paraId="24DA8446"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(7)</w:t>
      </w:r>
      <w:r w:rsidRPr="00AC3F88">
        <w:rPr>
          <w:rFonts w:eastAsia="Calibri"/>
          <w:szCs w:val="22"/>
          <w:lang w:val="fi-FI" w:eastAsia="en-US"/>
        </w:rPr>
        <w:tab/>
        <w:t>Jotta vältetään maksuvalmiusongelmista kärsiville viljelijöille suoritettavien maksujen viivästykset, olisi säädettävä, että maaseuturahastosta rahoitettavien menojen tukikelpoisuus voi alkaa uuden interventiotyypin osalta tämän asetuksen voimaantulopäivästä ja ennen kuin jäsenvaltiot esittävät komissiolle YMP:n strategiasuunnitelman strategista muutosta koskevan pyynnön, jolla kyseinen interventiotyyppi otetaan käyttöön.</w:t>
      </w:r>
    </w:p>
    <w:p w14:paraId="6E1129B3"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(8)</w:t>
      </w:r>
      <w:r w:rsidRPr="00AC3F88">
        <w:rPr>
          <w:rFonts w:eastAsia="Calibri"/>
          <w:szCs w:val="22"/>
          <w:lang w:val="fi-FI" w:eastAsia="en-US"/>
        </w:rPr>
        <w:tab/>
        <w:t>Uuden interventiotyypin mukaisen tuen rahoitukseen olisi sovellettava maaseuturahaston rahoitusosuutta, joka on enintään 65 prosenttia tukikelpoisista julkisista menoista.</w:t>
      </w:r>
    </w:p>
    <w:p w14:paraId="2379A1AE"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0C3C4830"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(9)</w:t>
      </w:r>
      <w:r w:rsidRPr="00AC3F88">
        <w:rPr>
          <w:rFonts w:eastAsia="Calibri"/>
          <w:szCs w:val="22"/>
          <w:lang w:val="fi-FI" w:eastAsia="en-US"/>
        </w:rPr>
        <w:tab/>
        <w:t>Jotta voidaan varmistaa riittävä rahoitus tässä asetuksessa säädetylle uudelle interventiotyypille vaarantamatta YMP:n strategiasuunnitelmien muita tavoitteita ja kriisitukiin varattuja määriä, olisi vahvistettava tätä uutta interventiotyyppiä koskevan unionin rahoitusosuuden enimmäisosuus.</w:t>
      </w:r>
    </w:p>
    <w:p w14:paraId="7FAA00D9"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(10)</w:t>
      </w:r>
      <w:r w:rsidRPr="00AC3F88">
        <w:rPr>
          <w:rFonts w:eastAsia="Calibri"/>
          <w:szCs w:val="22"/>
          <w:lang w:val="fi-FI" w:eastAsia="en-US"/>
        </w:rPr>
        <w:tab/>
        <w:t>Uuden interventiotyypin erityisluonteen vuoksi sen osalta ei olisi sovellettava velvoitetta myötävaikuttaa asetuksen (EU) 2021/2115 liitteessä I lueteltuihin tulosindikaattoreihin.</w:t>
      </w:r>
    </w:p>
    <w:p w14:paraId="37EF7380"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(11)</w:t>
      </w:r>
      <w:r w:rsidRPr="00AC3F88">
        <w:rPr>
          <w:rFonts w:eastAsia="Calibri"/>
          <w:szCs w:val="22"/>
          <w:lang w:val="fi-FI" w:eastAsia="en-US"/>
        </w:rPr>
        <w:tab/>
        <w:t>Kun tämä uusi interventiotyyppi sisällytetään YMP:n strategiasuunnitelmiin, tällaista strategista muutosta koskevaa pyyntöä ei olisi luettava strategisia muutoksia koskevien pyyntöjen vuotuisiin enimmäismääriin.</w:t>
      </w:r>
    </w:p>
    <w:p w14:paraId="782EDA47"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(12)</w:t>
      </w:r>
      <w:r w:rsidRPr="00AC3F88">
        <w:rPr>
          <w:rFonts w:eastAsia="Calibri"/>
          <w:szCs w:val="22"/>
          <w:lang w:val="fi-FI" w:eastAsia="en-US"/>
        </w:rPr>
        <w:tab/>
        <w:t>Tasapuolisten toimintaedellytysten varmistamiseksi uuden interventiotyypin mukaisiin interventioihin myönnettävän kansallisen lisärahoituksen enimmäismäärä olisi rajoitettava 200 prosenttiin maaseuturahastosta kyseiselle interventiotyypille myönnettävästä rahoituksesta.</w:t>
      </w:r>
    </w:p>
    <w:p w14:paraId="3878BB66"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(13)</w:t>
      </w:r>
      <w:r w:rsidRPr="00AC3F88">
        <w:rPr>
          <w:rFonts w:eastAsia="Calibri"/>
          <w:szCs w:val="22"/>
          <w:lang w:val="fi-FI" w:eastAsia="en-US"/>
        </w:rPr>
        <w:tab/>
        <w:t>Asetuksen (EU) 2021/2115 liitteeseen I olisi lisättävä uusi tuotosindikaattori uutta interventiotyyppiä varten.</w:t>
      </w:r>
    </w:p>
    <w:p w14:paraId="0AB9F739"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(14)</w:t>
      </w:r>
      <w:r w:rsidRPr="00AC3F88">
        <w:rPr>
          <w:rFonts w:eastAsia="Calibri"/>
          <w:szCs w:val="22"/>
          <w:lang w:val="fi-FI" w:eastAsia="en-US"/>
        </w:rPr>
        <w:tab/>
        <w:t>Asetuksen (EU) 2021/2115 liitteen XV otsikkoa olisi muutettava sen huomioon ottamiseksi, että tuen enimmäismääriin sisältyy uuden interventiotyypin rahoitus.</w:t>
      </w:r>
    </w:p>
    <w:p w14:paraId="1B4DFDE8"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1A12699A" w14:textId="18281DBF"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(15)</w:t>
      </w:r>
      <w:r w:rsidRPr="00AC3F88">
        <w:rPr>
          <w:rFonts w:eastAsia="Calibri"/>
          <w:szCs w:val="22"/>
          <w:lang w:val="fi-FI" w:eastAsia="en-US"/>
        </w:rPr>
        <w:tab/>
        <w:t>Asetuksen (EU) 2021/2115 103 artiklan 1 kohdassa annetaan jäsenvaltioille joustovaraa mukauttaa suorien tukien määrärahojaan siirtämällä varoja maaseuturahaston määrärahoihin ja niistä pois kalenterivuosina 2023–2026. Sen varmistamiseksi, että jäsenvaltiot voivat edelleen panna menestyksekkäästi täytäntöön YMP:n strategiasuunnitelmiensa perustana olevat kansalliset strategiat, mukaan lukien strategiat, jotka koskevat odottamattomia kriisejä, kuten lannoitteiden korkeiden hintojen vaikutuksia, jäsenvaltioiden olisi myös voitava mukauttaa suorien tukien määrärahoja kalenterivuonna 2027 tietyn enimmäismäärän puitteissa kalenterivuosina 2023–2026 sovellettavien siirtorajojen perusteella sekä muuttaa YMP:n strategiasuunnitelmiaan vastaavasti. Sen vuoksi on aiheellista säätää tästä mahdollisuudesta sisällyttämällä asetuksen (EU) 2021/2115 IV osastoon uusi säännös ja uusi asiaan liittyvä liite, jossa vahvistetaan jäsenvaltiokohtaiset korotusten enimmäismäärät ja vähennysten enimmäismäärät. Lisäksi on tarpeen muuttaa asetuksen (EU) 2021/2115 87 artiklan 2 kohtaa, jotta komissiolle voidaan siirtää valta antaa delegoitu säädös, jolla muutetaan kyseisen asetuksen liitteissä</w:t>
      </w:r>
      <w:r w:rsidR="00ED36A4" w:rsidRPr="00AC3F88">
        <w:rPr>
          <w:rFonts w:eastAsia="Calibri"/>
          <w:szCs w:val="22"/>
          <w:lang w:val="fi-FI" w:eastAsia="en-US"/>
        </w:rPr>
        <w:t> </w:t>
      </w:r>
      <w:r w:rsidRPr="00AC3F88">
        <w:rPr>
          <w:rFonts w:eastAsia="Calibri"/>
          <w:szCs w:val="22"/>
          <w:lang w:val="fi-FI" w:eastAsia="en-US"/>
        </w:rPr>
        <w:t>V ja</w:t>
      </w:r>
      <w:r w:rsidR="00ED36A4" w:rsidRPr="00AC3F88">
        <w:rPr>
          <w:rFonts w:eastAsia="Calibri"/>
          <w:szCs w:val="22"/>
          <w:lang w:val="fi-FI" w:eastAsia="en-US"/>
        </w:rPr>
        <w:t> </w:t>
      </w:r>
      <w:r w:rsidRPr="00AC3F88">
        <w:rPr>
          <w:rFonts w:eastAsia="Calibri"/>
          <w:szCs w:val="22"/>
          <w:lang w:val="fi-FI" w:eastAsia="en-US"/>
        </w:rPr>
        <w:t>IX vahvistettuja jäsenvaltioiden suorien tukien määrärahoja mukautusten huomioon ottamiseksi. Lisäksi on tarpeen muuttaa asetuksen (EU) 2021/2115 112 artiklan 2</w:t>
      </w:r>
      <w:r w:rsidR="00ED36A4" w:rsidRPr="00AC3F88">
        <w:rPr>
          <w:rFonts w:eastAsia="Calibri"/>
          <w:szCs w:val="22"/>
          <w:lang w:val="fi-FI" w:eastAsia="en-US"/>
        </w:rPr>
        <w:t> </w:t>
      </w:r>
      <w:r w:rsidRPr="00AC3F88">
        <w:rPr>
          <w:rFonts w:eastAsia="Calibri"/>
          <w:szCs w:val="22"/>
          <w:lang w:val="fi-FI" w:eastAsia="en-US"/>
        </w:rPr>
        <w:t>kohdan b alakohtaa mukautusten sisällyttämiseksi kyseisen asetuksen 107 artiklan 1</w:t>
      </w:r>
      <w:r w:rsidR="00ED36A4" w:rsidRPr="00AC3F88">
        <w:rPr>
          <w:rFonts w:eastAsia="Calibri"/>
          <w:szCs w:val="22"/>
          <w:lang w:val="fi-FI" w:eastAsia="en-US"/>
        </w:rPr>
        <w:t> </w:t>
      </w:r>
      <w:r w:rsidRPr="00AC3F88">
        <w:rPr>
          <w:rFonts w:eastAsia="Calibri"/>
          <w:szCs w:val="22"/>
          <w:lang w:val="fi-FI" w:eastAsia="en-US"/>
        </w:rPr>
        <w:t>kohdan e alakohdassa tarkoitetun rahoitussuunnitelman yhteenvetotaulukkoon ja kyseisen asetuksen 119 artiklan 2 kohdan c alakohtaa mukautusten sisällyttämiseksi YMP:n strategiasuunnitelmien strategisten muutosten luetteloon. Lisäksi on tarpeen muuttaa asetuksen (EU) 2021/2115 119 artiklan 7 kohdan toista alakohtaa siten, että mukautuksista johtuvaa strategista muutosta koskevaa pyyntöä ei oteta huomioon laskettaessa strategisia muutoksia koskevien pyyntöjen vuotuista enimmäismäärää. Lisäksi on tarpeen muuttaa asetuksen (EU) 2021/2115 121 artiklan toisen kohdan b alakohtaa sisällyttämällä kyseiset mukautukset niiden erityissäännösten muutosten luetteloon, joiden osalta kyseisen asetuksen 87 artiklan 2 kohdassa tarkoitetun delegoidun säädöksen hyväksymisen määräaikaa ei oteta huomioon laskettaessa kyseisen asetuksen 121</w:t>
      </w:r>
      <w:r w:rsidR="00ED36A4" w:rsidRPr="00AC3F88">
        <w:rPr>
          <w:rFonts w:eastAsia="Calibri"/>
          <w:szCs w:val="22"/>
          <w:lang w:val="fi-FI" w:eastAsia="en-US"/>
        </w:rPr>
        <w:t> </w:t>
      </w:r>
      <w:r w:rsidRPr="00AC3F88">
        <w:rPr>
          <w:rFonts w:eastAsia="Calibri"/>
          <w:szCs w:val="22"/>
          <w:lang w:val="fi-FI" w:eastAsia="en-US"/>
        </w:rPr>
        <w:t>artiklan ensimmäisessä alakohdassa tarkoitettua määräaikaa, jonka kuluessa komission on annettava säädös.</w:t>
      </w:r>
      <w:r w:rsidRPr="00AC3F88">
        <w:rPr>
          <w:rFonts w:eastAsia="Calibri"/>
          <w:szCs w:val="22"/>
          <w:lang w:val="fi-FI" w:eastAsia="en-US"/>
        </w:rPr>
        <w:br w:type="page"/>
      </w:r>
    </w:p>
    <w:p w14:paraId="4F69F4E3"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(16)</w:t>
      </w:r>
      <w:r w:rsidRPr="00AC3F88">
        <w:rPr>
          <w:rFonts w:eastAsia="Calibri"/>
          <w:szCs w:val="22"/>
          <w:lang w:val="fi-FI" w:eastAsia="en-US"/>
        </w:rPr>
        <w:tab/>
        <w:t>Kun otetaan huomioon Lähi-idän kriisi ja siitä johtuva lannoitteiden hintojen nousu ja viljelijöihin kohdistuva rahoitusriski, ennakkomaksujen nykyinen taso ei ole enää riittävä. Maksuvalmiusongelmista kärsivien viljelijöiden tukemiseksi ja koska kriisin vaikutukset erittäin todennäköisesti jatkuvat koko vuoden 2026 ajan, on aiheellista muuttaa asetuksessa (EU) 2021/2116 säädettyjä suorien tukien ennakkomaksujen enimmäismääriä, jotta kyseisenä kalenterivuonna voidaan maksaa suurempia määriä. On aiheellista nostaa suorien tukien ennakkomaksujen enimmäismäärä 70 prosentista 75 prosenttiin Euroopan parlamentin ja neuvoston asetuksen (EU, Euratom) 2024/2509</w:t>
      </w:r>
      <w:r w:rsidRPr="00AC3F88">
        <w:rPr>
          <w:rFonts w:eastAsia="Calibri"/>
          <w:szCs w:val="22"/>
          <w:vertAlign w:val="superscript"/>
          <w:lang w:val="fi-FI" w:eastAsia="en-US"/>
        </w:rPr>
        <w:footnoteReference w:id="5"/>
      </w:r>
      <w:r w:rsidRPr="00AC3F88">
        <w:rPr>
          <w:rFonts w:eastAsia="Calibri"/>
          <w:szCs w:val="22"/>
          <w:lang w:val="fi-FI" w:eastAsia="en-US"/>
        </w:rPr>
        <w:t xml:space="preserve"> 11 artiklassa säädetyissä rajoissa.</w:t>
      </w:r>
    </w:p>
    <w:p w14:paraId="2EE48E4B"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(17)</w:t>
      </w:r>
      <w:r w:rsidRPr="00AC3F88">
        <w:rPr>
          <w:rFonts w:eastAsia="Calibri"/>
          <w:szCs w:val="22"/>
          <w:lang w:val="fi-FI" w:eastAsia="en-US"/>
        </w:rPr>
        <w:tab/>
        <w:t>Jäsenvaltiot voivat tällä hetkellä maksaa viljelijöille ennakoita kalenterivuoden 16 päivän lokakuuta ja 30 päivän marraskuuta välisenä aikana. Jotta voidaan tukea viljelijöitä, joilla on lannoitteiden korkeista hinnoista johtuvia maksuvalmiusongelmia, on aiheellista antaa jäsenvaltioille enemmän joustovaraa suorien tukien ennakkomaksujen ajoituksen suhteen ja sallia tällaisten tukien maksaminen aiemmin vuoden aikana välittömästi tukihakemuksen jättämisen jälkeen. Kun kuitenkin otetaan huomioon, että komissio korvaa jäsenvaltioille niiden viljelijöille tiettynä kalenterivuonna maksamat suorien tukien ennakot vasta seuraavan vuoden talousarviosta, tuensaajille ennen 16 päivää lokakuuta 2026 maksetut suorien tukien ennakot olisi katsottava maksetuiksi marraskuun 2026 aikana ja jäsenvaltioiden olisi haettava niiden korvaamista kyseistä kuukautta koskevalla ilmoituksella, jolloin komissio korvaa ne vuoden 2027 alussa.</w:t>
      </w:r>
    </w:p>
    <w:p w14:paraId="1133A752"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05A6A0A0"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(18)</w:t>
      </w:r>
      <w:r w:rsidRPr="00AC3F88">
        <w:rPr>
          <w:rFonts w:eastAsia="Calibri"/>
          <w:szCs w:val="22"/>
          <w:lang w:val="fi-FI" w:eastAsia="en-US"/>
        </w:rPr>
        <w:tab/>
      </w:r>
      <w:bookmarkStart w:id="8" w:name="_Hlk230972467"/>
      <w:r w:rsidRPr="00AC3F88">
        <w:rPr>
          <w:rFonts w:eastAsia="Calibri"/>
          <w:szCs w:val="22"/>
          <w:lang w:val="fi-FI" w:eastAsia="en-US"/>
        </w:rPr>
        <w:t>Asetuksen (EU) 2021/2116 59 artiklan mukaisesti jäsenvaltioilla on joustovaraa hallinto- ja valvontajärjestelmiensä perustamisessa. Jäsenvaltioita kannustetaan mukauttamaan hallinto- ja valvontajärjestelmiään sen varmistamiseksi, että tässä asetuksessa säädetty ennakkomaksujen ajoitusta ja suuruutta koskeva lisäjousto mahdollistaa oikea-aikaisen ja tehokkaan tuen viljelijöille. Jäsenvaltioiden olisi erityisesti päätettävä, mitkä tarkastukset niiden on saatettava päätökseen ennen kuin ne maksavat ennakoita kiireellisten maksuvalmiustarpeiden täyttämiseksi. Tässä yhteydessä jäsenvaltioiden olisi myös otettava huomioon mahdollisuus periä takaisin aiheettomasti maksetut ennakot ja suojata unionin taloudellisia etuja ennen loppumaksun suorittamista. Loppumaksujen suorittamisen yhteydessä jäsenvaltion olisi arvioitava vaatimustenvastaisuuden riski käyttäen eri vaihtoehtoja, kuten tarkastamalla tukikelpoisuus ja mahdolliset noudattamatta jättämiset sekä perimällä takaisin aiheettomasti maksettuja määriä. Kun käytössä on tehokas hallinto- ja valvontajärjestelmä, myös velanhoidon osalta, vakavia puutteita tuskin ilmenee.</w:t>
      </w:r>
    </w:p>
    <w:bookmarkEnd w:id="8"/>
    <w:p w14:paraId="646CD790"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3E96AD6B"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(19)</w:t>
      </w:r>
      <w:r w:rsidRPr="00AC3F88">
        <w:rPr>
          <w:rFonts w:eastAsia="Calibri"/>
          <w:szCs w:val="22"/>
          <w:lang w:val="fi-FI" w:eastAsia="en-US"/>
        </w:rPr>
        <w:tab/>
        <w:t>Asetukset (EU) 2021/2115 ja (EU) 2021/2116 olisi sen vuoksi muutettava vastaavasti.</w:t>
      </w:r>
    </w:p>
    <w:p w14:paraId="3587B03F"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(20)</w:t>
      </w:r>
      <w:r w:rsidRPr="00AC3F88">
        <w:rPr>
          <w:rFonts w:eastAsia="Calibri"/>
          <w:szCs w:val="22"/>
          <w:lang w:val="fi-FI" w:eastAsia="en-US"/>
        </w:rPr>
        <w:tab/>
        <w:t>Jäsenvaltiot eivät voi riittävällä tavalla saavuttaa tämän asetuksen tavoitteita eli puuttua nopeasti äskettäisestä Lähi-idän kriisistä johtuviin unionin elintarvikejärjestelmän haavoittuvuuksiin ja avustaa maksuvalmiusongelmista kärsiviä viljelijöitä, vaan ne voidaan tämän asetuksen ja YMP:n muiden välineiden välisten yhteyksien vuoksi ja sen tavan vuoksi, jolla tämä asetus liittyy erottamattomasti unionin prioriteettien saavuttamiseen,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kyseisten tavoitteiden saavuttamiseksi.</w:t>
      </w:r>
    </w:p>
    <w:p w14:paraId="31813A94" w14:textId="1BC4C78D"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(21)</w:t>
      </w:r>
      <w:r w:rsidRPr="00AC3F88">
        <w:rPr>
          <w:rFonts w:eastAsia="Calibri"/>
          <w:szCs w:val="22"/>
          <w:lang w:val="fi-FI" w:eastAsia="en-US"/>
        </w:rPr>
        <w:tab/>
        <w:t>Kun otetaan huomioon kiireellinen tarve antaa viljelijöille mahdollisuus tehdä oikea-aikaisia investointipäätöksiä ja siten minimoida elintarviketuotannon vähenemisen riski, olisi poikettava Euroopan unionista tehtyyn sopimukseen, Euroopan unionin toiminnasta tehtyyn sopimukseen ja Euroopan atomienergiayhteisön perustamissopimukseen liitetyssä kansallisten parlamenttien asemasta Euroopan unionissa tehdyssä pöytäkirjassa N:o</w:t>
      </w:r>
      <w:r w:rsidR="00ED36A4" w:rsidRPr="00AC3F88">
        <w:rPr>
          <w:rFonts w:eastAsia="Calibri"/>
          <w:szCs w:val="22"/>
          <w:lang w:val="fi-FI" w:eastAsia="en-US"/>
        </w:rPr>
        <w:t> </w:t>
      </w:r>
      <w:r w:rsidRPr="00AC3F88">
        <w:rPr>
          <w:rFonts w:eastAsia="Calibri"/>
          <w:szCs w:val="22"/>
          <w:lang w:val="fi-FI" w:eastAsia="en-US"/>
        </w:rPr>
        <w:t>1 olevassa 4 artiklassa määrätystä kahdeksan viikon määräajasta.</w:t>
      </w:r>
    </w:p>
    <w:p w14:paraId="45B10380"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(22)</w:t>
      </w:r>
      <w:r w:rsidRPr="00AC3F88">
        <w:rPr>
          <w:rFonts w:eastAsia="Calibri"/>
          <w:szCs w:val="22"/>
          <w:lang w:val="fi-FI" w:eastAsia="en-US"/>
        </w:rPr>
        <w:tab/>
        <w:t>Koska toimiin on ryhdyttävä välittömästi, tämän asetuksen olisi tultava voimaan sitä päivää seuraavana päivänä, jona se julkaistaan</w:t>
      </w:r>
      <w:r w:rsidRPr="00AC3F88">
        <w:rPr>
          <w:rFonts w:eastAsia="Calibri"/>
          <w:i/>
          <w:szCs w:val="22"/>
          <w:lang w:val="fi-FI" w:eastAsia="en-US"/>
        </w:rPr>
        <w:t xml:space="preserve"> Euroopan unionin virallisessa lehdessä</w:t>
      </w:r>
      <w:r w:rsidRPr="00AC3F88">
        <w:rPr>
          <w:rFonts w:eastAsia="Calibri"/>
          <w:szCs w:val="22"/>
          <w:lang w:val="fi-FI" w:eastAsia="en-US"/>
        </w:rPr>
        <w:t>,</w:t>
      </w:r>
    </w:p>
    <w:p w14:paraId="32E02722" w14:textId="77777777" w:rsidR="00722D05" w:rsidRPr="00AC3F88" w:rsidRDefault="00722D05" w:rsidP="00722D05">
      <w:pPr>
        <w:keepNext/>
        <w:spacing w:before="120" w:after="120" w:line="360" w:lineRule="auto"/>
        <w:rPr>
          <w:rFonts w:eastAsia="Calibri"/>
          <w:szCs w:val="22"/>
          <w:lang w:val="fi-FI" w:eastAsia="en-US"/>
        </w:rPr>
      </w:pPr>
      <w:r w:rsidRPr="00AC3F88">
        <w:rPr>
          <w:rFonts w:eastAsia="Calibri"/>
          <w:szCs w:val="22"/>
          <w:lang w:val="fi-FI" w:eastAsia="en-US"/>
        </w:rPr>
        <w:t>OVAT HYVÄKSYNEET TÄMÄN ASETUKSEN:</w:t>
      </w:r>
    </w:p>
    <w:p w14:paraId="5C4A10D3" w14:textId="77777777" w:rsidR="00722D05" w:rsidRPr="00AC3F88" w:rsidRDefault="00722D05" w:rsidP="00722D05">
      <w:pPr>
        <w:spacing w:after="160" w:line="278" w:lineRule="auto"/>
        <w:rPr>
          <w:rFonts w:eastAsia="Calibri"/>
          <w:i/>
          <w:szCs w:val="22"/>
          <w:lang w:val="fi-FI" w:eastAsia="en-US"/>
        </w:rPr>
      </w:pPr>
      <w:r w:rsidRPr="00AC3F88">
        <w:rPr>
          <w:rFonts w:eastAsia="Calibri"/>
          <w:i/>
          <w:szCs w:val="22"/>
          <w:lang w:val="fi-FI" w:eastAsia="en-US"/>
        </w:rPr>
        <w:br w:type="page"/>
      </w:r>
    </w:p>
    <w:p w14:paraId="207467D0" w14:textId="77777777" w:rsidR="00722D05" w:rsidRPr="00AC3F88" w:rsidRDefault="00722D05" w:rsidP="00722D05">
      <w:pPr>
        <w:keepNext/>
        <w:spacing w:before="120" w:after="120" w:line="360" w:lineRule="auto"/>
        <w:jc w:val="center"/>
        <w:rPr>
          <w:rFonts w:eastAsia="Calibri"/>
          <w:szCs w:val="22"/>
          <w:lang w:val="fi-FI" w:eastAsia="en-US"/>
        </w:rPr>
      </w:pPr>
      <w:r w:rsidRPr="00AC3F88">
        <w:rPr>
          <w:rFonts w:eastAsia="Calibri"/>
          <w:i/>
          <w:szCs w:val="22"/>
          <w:lang w:val="fi-FI" w:eastAsia="en-US"/>
        </w:rPr>
        <w:lastRenderedPageBreak/>
        <w:t>1 artikla</w:t>
      </w:r>
      <w:r w:rsidRPr="00AC3F88">
        <w:rPr>
          <w:rFonts w:eastAsia="Calibri"/>
          <w:i/>
          <w:szCs w:val="22"/>
          <w:lang w:val="fi-FI" w:eastAsia="en-US"/>
        </w:rPr>
        <w:br/>
      </w:r>
      <w:r w:rsidRPr="00AC3F88">
        <w:rPr>
          <w:rFonts w:eastAsia="Calibri"/>
          <w:b/>
          <w:szCs w:val="22"/>
          <w:lang w:val="fi-FI" w:eastAsia="en-US"/>
        </w:rPr>
        <w:t>Asetuksen (EU) 2021/2115 muuttaminen</w:t>
      </w:r>
    </w:p>
    <w:p w14:paraId="2CBF6563"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t>Muutetaan asetus (EU) 2021/2115 seuraavasti:</w:t>
      </w:r>
    </w:p>
    <w:p w14:paraId="45A1641A"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w:t>
      </w:r>
      <w:r w:rsidRPr="00AC3F88">
        <w:rPr>
          <w:rFonts w:eastAsia="Calibri"/>
          <w:szCs w:val="22"/>
          <w:lang w:val="fi-FI" w:eastAsia="en-US"/>
        </w:rPr>
        <w:tab/>
        <w:t>lisätään 69 artiklaan kohta seuraavasti:</w:t>
      </w:r>
    </w:p>
    <w:p w14:paraId="5B8A0AD1"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”j)</w:t>
      </w:r>
      <w:r w:rsidRPr="00AC3F88">
        <w:rPr>
          <w:rFonts w:eastAsia="Calibri"/>
          <w:szCs w:val="22"/>
          <w:lang w:val="fi-FI" w:eastAsia="en-US"/>
        </w:rPr>
        <w:tab/>
        <w:t>tuki viljelijöille, joihin Lähi-idän kriisistä johtuva lannoitteiden hintojen jyrkkä nousu vaikuttaa.”;</w:t>
      </w:r>
    </w:p>
    <w:p w14:paraId="59CDD7CE"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2)</w:t>
      </w:r>
      <w:r w:rsidRPr="00AC3F88">
        <w:rPr>
          <w:rFonts w:eastAsia="Calibri"/>
          <w:szCs w:val="22"/>
          <w:lang w:val="fi-FI" w:eastAsia="en-US"/>
        </w:rPr>
        <w:tab/>
        <w:t>lisätään III osaston IV luvun 1 jaksoon artikla seuraavasti:</w:t>
      </w:r>
    </w:p>
    <w:p w14:paraId="48DCD88C" w14:textId="77777777" w:rsidR="00722D05" w:rsidRPr="00AC3F88" w:rsidRDefault="00722D05" w:rsidP="00722D05">
      <w:pPr>
        <w:spacing w:before="120" w:after="120" w:line="360" w:lineRule="auto"/>
        <w:ind w:left="850"/>
        <w:rPr>
          <w:b/>
          <w:bCs/>
          <w:szCs w:val="22"/>
          <w:lang w:val="fi-FI"/>
        </w:rPr>
      </w:pPr>
      <w:r w:rsidRPr="00AC3F88">
        <w:rPr>
          <w:rFonts w:eastAsia="Calibri"/>
          <w:i/>
          <w:szCs w:val="22"/>
          <w:lang w:val="fi-FI" w:eastAsia="en-US"/>
        </w:rPr>
        <w:t>”78 b artikla</w:t>
      </w:r>
      <w:r w:rsidRPr="00AC3F88">
        <w:rPr>
          <w:rFonts w:eastAsia="Calibri"/>
          <w:i/>
          <w:szCs w:val="22"/>
          <w:lang w:val="fi-FI" w:eastAsia="en-US"/>
        </w:rPr>
        <w:br/>
      </w:r>
      <w:r w:rsidRPr="00AC3F88">
        <w:rPr>
          <w:b/>
          <w:szCs w:val="22"/>
          <w:lang w:val="fi-FI"/>
        </w:rPr>
        <w:t>Tuki viljelijöille, joihin Lähi-idän kriisistä johtuva lannoitteiden hintojen jyrkkä nousu vaikuttaa</w:t>
      </w:r>
    </w:p>
    <w:p w14:paraId="5B6C3D1D"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1.</w:t>
      </w:r>
      <w:r w:rsidRPr="00AC3F88">
        <w:rPr>
          <w:rFonts w:eastAsia="Calibri"/>
          <w:szCs w:val="22"/>
          <w:lang w:val="fi-FI" w:eastAsia="en-US"/>
        </w:rPr>
        <w:tab/>
        <w:t>Jäsenvaltiot voivat myöntää poikkeuksellista väliaikaista tukea aktiiviviljelijöille, joihin lannoitteiden hintojen voimakas nousu vaikuttaa. Tällaiseen tukeen sovelletaan tässä artiklassa säädettyjä edellytyksiä, joita jäsenvaltiot täsmentävät YMP:n strategiasuunnitelmassaan.</w:t>
      </w:r>
    </w:p>
    <w:p w14:paraId="6EDDD05B" w14:textId="77777777" w:rsidR="0053392B"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2.</w:t>
      </w:r>
      <w:r w:rsidRPr="00AC3F88">
        <w:rPr>
          <w:rFonts w:eastAsia="Calibri"/>
          <w:szCs w:val="22"/>
          <w:lang w:val="fi-FI" w:eastAsia="en-US"/>
        </w:rPr>
        <w:tab/>
        <w:t>Jäsenvaltioiden on varmistettava, että tämän artiklan mukainen tuki kohdennetaan viljelijöille, joihin lannoitteiden hintojen voimakas nousu vaikuttaa eniten. Niiden on tehtävä tämä määrittämällä tukikelpoisuusedellytykset käytettävissä olevan näytön perusteella.</w:t>
      </w:r>
    </w:p>
    <w:p w14:paraId="31D3E329" w14:textId="0780AF9D"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28BE68EC" w14:textId="03D0CD4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lastRenderedPageBreak/>
        <w:t>3.</w:t>
      </w:r>
      <w:r w:rsidRPr="00AC3F88">
        <w:rPr>
          <w:rFonts w:eastAsia="Calibri"/>
          <w:szCs w:val="22"/>
          <w:lang w:val="fi-FI" w:eastAsia="en-US"/>
        </w:rPr>
        <w:tab/>
        <w:t>Tämän artiklan mukainen tuki kattaa osan lannoitteiden lisäkustannuksista, jotka johtuvat Lähi-idän kriisin aiheuttamasta markkinakehityksestä 1 päivänä maaliskuuta 2026 alkavalla kaudella. Lisäkustannukset lasketaan lannoitteiden edustavan hinnan ja lannoitteiden vertailuhinnan erotuksena. Jäsenvaltioiden on kohtuullisten oletusten perusteella määriteltävä vertailuhinta, joka perustuu lannoitteiden keskimääräiseen hintaan vähintään kolmen peräkkäisen kuukauden ajalta 1 päivän tammikuuta 2025 ja 28 päivän helmikuuta 2026 välisenä aikana, ja edustava hinta, joka perustuu lannoitteiden hintaan jäsenvaltion määrittämänä ajanjaksona, joka alkaa aikaisintaan 1</w:t>
      </w:r>
      <w:r w:rsidR="00ED36A4" w:rsidRPr="00AC3F88">
        <w:rPr>
          <w:rFonts w:eastAsia="Calibri"/>
          <w:szCs w:val="22"/>
          <w:lang w:val="fi-FI" w:eastAsia="en-US"/>
        </w:rPr>
        <w:t> </w:t>
      </w:r>
      <w:r w:rsidRPr="00AC3F88">
        <w:rPr>
          <w:rFonts w:eastAsia="Calibri"/>
          <w:szCs w:val="22"/>
          <w:lang w:val="fi-FI" w:eastAsia="en-US"/>
        </w:rPr>
        <w:t>päivänä maaliskuuta 2026. Tämän artiklan mukainen tuki myönnetään hehtaarikohtaisina yksikkökustannuksina, jotka lasketaan lannoitteiden keskimääräisen vuosittaisen pinta-alakohtaisen kulutuksen perusteella toimialoittain tai tuotantojärjestelmittäin eriteltynä. Vaihtoehtoisesti jäsenvaltiot voivat perustaa tämän artiklan mukaisen tuen kullekin tuensaajalle tosiasiallisesti aiheutuneisiin kustannuksiin käyttäen tässä kohdassa kuvattua vertailuhintaa.</w:t>
      </w:r>
    </w:p>
    <w:p w14:paraId="2BCBF516" w14:textId="2CF66278"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4.</w:t>
      </w:r>
      <w:r w:rsidRPr="00AC3F88">
        <w:rPr>
          <w:rFonts w:eastAsia="Calibri"/>
          <w:szCs w:val="22"/>
          <w:lang w:val="fi-FI" w:eastAsia="en-US"/>
        </w:rPr>
        <w:tab/>
        <w:t>Jäsenvaltioiden on vahvistettava sovellettavat tukiprosentit, joilla katetaan enintään 50</w:t>
      </w:r>
      <w:r w:rsidR="00ED36A4" w:rsidRPr="00AC3F88">
        <w:rPr>
          <w:rFonts w:eastAsia="Calibri"/>
          <w:szCs w:val="22"/>
          <w:lang w:val="fi-FI" w:eastAsia="en-US"/>
        </w:rPr>
        <w:t> </w:t>
      </w:r>
      <w:r w:rsidRPr="00AC3F88">
        <w:rPr>
          <w:rFonts w:eastAsia="Calibri"/>
          <w:szCs w:val="22"/>
          <w:lang w:val="fi-FI" w:eastAsia="en-US"/>
        </w:rPr>
        <w:t>prosenttia lannoitteiden lisäkustannuksista. Näitä prosenttiosuuksia voidaan korottaa enintään 80</w:t>
      </w:r>
      <w:r w:rsidR="00ED36A4" w:rsidRPr="00AC3F88">
        <w:rPr>
          <w:rFonts w:eastAsia="Calibri"/>
          <w:szCs w:val="22"/>
          <w:lang w:val="fi-FI" w:eastAsia="en-US"/>
        </w:rPr>
        <w:t> </w:t>
      </w:r>
      <w:r w:rsidRPr="00AC3F88">
        <w:rPr>
          <w:rFonts w:eastAsia="Calibri"/>
          <w:szCs w:val="22"/>
          <w:lang w:val="fi-FI" w:eastAsia="en-US"/>
        </w:rPr>
        <w:t>prosenttiin niiden viljelijöiden osalta, joihin sovelletaan lannoitteiden käytön vähentämistä koskevia 31</w:t>
      </w:r>
      <w:r w:rsidR="00ED36A4" w:rsidRPr="00AC3F88">
        <w:rPr>
          <w:rFonts w:eastAsia="Calibri"/>
          <w:szCs w:val="22"/>
          <w:lang w:val="fi-FI" w:eastAsia="en-US"/>
        </w:rPr>
        <w:t> </w:t>
      </w:r>
      <w:r w:rsidRPr="00AC3F88">
        <w:rPr>
          <w:rFonts w:eastAsia="Calibri"/>
          <w:szCs w:val="22"/>
          <w:lang w:val="fi-FI" w:eastAsia="en-US"/>
        </w:rPr>
        <w:t>ja 70</w:t>
      </w:r>
      <w:r w:rsidR="00ED36A4" w:rsidRPr="00AC3F88">
        <w:rPr>
          <w:rFonts w:eastAsia="Calibri"/>
          <w:szCs w:val="22"/>
          <w:lang w:val="fi-FI" w:eastAsia="en-US"/>
        </w:rPr>
        <w:t> </w:t>
      </w:r>
      <w:r w:rsidRPr="00AC3F88">
        <w:rPr>
          <w:rFonts w:eastAsia="Calibri"/>
          <w:szCs w:val="22"/>
          <w:lang w:val="fi-FI" w:eastAsia="en-US"/>
        </w:rPr>
        <w:t>artiklassa tarkoitettuja sitoumuksia tai 72 artiklassa tarkoitettuja vaatimuksia. Erillisen käyttöpääoman muodossa oleviin rahoitusvälineisiin sovelletaan 80 artiklan 4 kohtaa.</w:t>
      </w:r>
    </w:p>
    <w:p w14:paraId="4A860E2E"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64E55793" w14:textId="77777777" w:rsidR="0053392B"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lastRenderedPageBreak/>
        <w:t>5.</w:t>
      </w:r>
      <w:r w:rsidRPr="00AC3F88">
        <w:rPr>
          <w:rFonts w:eastAsia="Calibri"/>
          <w:szCs w:val="22"/>
          <w:lang w:val="fi-FI" w:eastAsia="en-US"/>
        </w:rPr>
        <w:tab/>
        <w:t>Jäsenvaltion on vahvistettava tuensaajakohtainen tuen enimmäismäärä tai tuensaajakohtainen hehtaarien enimmäismäärä, jonka osalta tukea voi saada.</w:t>
      </w:r>
    </w:p>
    <w:p w14:paraId="16D8C3AC" w14:textId="77777777" w:rsidR="0053392B"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6.</w:t>
      </w:r>
      <w:r w:rsidRPr="00AC3F88">
        <w:rPr>
          <w:rFonts w:eastAsia="Calibri"/>
          <w:szCs w:val="22"/>
          <w:lang w:val="fi-FI" w:eastAsia="en-US"/>
        </w:rPr>
        <w:tab/>
        <w:t>Tämän artiklan mukainen tuki on maksettava viljelijälle viimeistään 30 päivänä kesäkuuta 2027.</w:t>
      </w:r>
    </w:p>
    <w:p w14:paraId="599E530D" w14:textId="4D5D7EDD"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7.</w:t>
      </w:r>
      <w:r w:rsidRPr="00AC3F88">
        <w:rPr>
          <w:rFonts w:eastAsia="Calibri"/>
          <w:szCs w:val="22"/>
          <w:lang w:val="fi-FI" w:eastAsia="en-US"/>
        </w:rPr>
        <w:tab/>
        <w:t>Jäsenvaltioiden on varmistettava, että tämän artiklan mukaista tukea saavien viljelijöiden saatavilla on tietämystä ja tietoa, jotta he voivat optimoida lannoitteiden kestävän käytön.</w:t>
      </w:r>
    </w:p>
    <w:p w14:paraId="29E4ED32"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8.</w:t>
      </w:r>
      <w:r w:rsidRPr="00AC3F88">
        <w:rPr>
          <w:rFonts w:eastAsia="Calibri"/>
          <w:szCs w:val="22"/>
          <w:lang w:val="fi-FI" w:eastAsia="en-US"/>
        </w:rPr>
        <w:tab/>
        <w:t>Myöntäessään tukea tämän artiklan nojalla jäsenvaltioiden on varmistettava, että vältetään liialliset korvaukset, jotka johtuvat tämän artiklan mukaisten interventioiden yhdistämisestä muihin kansallisiin tai unionin tukivälineisiin.”;</w:t>
      </w:r>
    </w:p>
    <w:p w14:paraId="4E6C57FA"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2D77F03B"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3)</w:t>
      </w:r>
      <w:r w:rsidRPr="00AC3F88">
        <w:rPr>
          <w:rFonts w:eastAsia="Calibri"/>
          <w:szCs w:val="22"/>
          <w:lang w:val="fi-FI" w:eastAsia="en-US"/>
        </w:rPr>
        <w:tab/>
        <w:t>muutetaan 80 artikla seuraavasti:</w:t>
      </w:r>
    </w:p>
    <w:p w14:paraId="6D47DC2D"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a)</w:t>
      </w:r>
      <w:r w:rsidRPr="00AC3F88">
        <w:rPr>
          <w:rFonts w:eastAsia="Calibri"/>
          <w:szCs w:val="22"/>
          <w:lang w:val="fi-FI" w:eastAsia="en-US"/>
        </w:rPr>
        <w:tab/>
        <w:t>korvataan 1 kohta seuraavasti:</w:t>
      </w:r>
    </w:p>
    <w:p w14:paraId="78D694E4" w14:textId="77777777" w:rsidR="00722D05" w:rsidRPr="00AC3F88" w:rsidRDefault="00722D05" w:rsidP="00722D05">
      <w:pPr>
        <w:spacing w:before="120" w:after="120" w:line="360" w:lineRule="auto"/>
        <w:ind w:left="1985" w:hanging="567"/>
        <w:rPr>
          <w:rFonts w:eastAsia="Calibri"/>
          <w:szCs w:val="22"/>
          <w:lang w:val="fi-FI" w:eastAsia="en-US"/>
        </w:rPr>
      </w:pPr>
      <w:r w:rsidRPr="00AC3F88">
        <w:rPr>
          <w:rFonts w:eastAsia="Calibri"/>
          <w:szCs w:val="22"/>
          <w:lang w:val="fi-FI" w:eastAsia="en-US"/>
        </w:rPr>
        <w:t>”1.</w:t>
      </w:r>
      <w:r w:rsidRPr="00AC3F88">
        <w:rPr>
          <w:rFonts w:eastAsia="Calibri"/>
          <w:szCs w:val="22"/>
          <w:lang w:val="fi-FI" w:eastAsia="en-US"/>
        </w:rPr>
        <w:tab/>
        <w:t>Asetuksen (EU) 2021/1060 58 artiklassa tarkoitettujen rahoitusvälineiden muodossa annettavaa tukea voidaan myöntää tämän asetuksen 73–78 ja 78 b artiklassa tarkoitetuissa interventiotyypeissä.”;</w:t>
      </w:r>
    </w:p>
    <w:p w14:paraId="5B1AFA6B"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b)</w:t>
      </w:r>
      <w:r w:rsidRPr="00AC3F88">
        <w:rPr>
          <w:rFonts w:eastAsia="Calibri"/>
          <w:szCs w:val="22"/>
          <w:lang w:val="fi-FI" w:eastAsia="en-US"/>
        </w:rPr>
        <w:tab/>
        <w:t>korvataan 3 kohdan ensimmäinen alakohta seuraavasti:</w:t>
      </w:r>
    </w:p>
    <w:p w14:paraId="3505C3FF" w14:textId="77777777" w:rsidR="00722D05" w:rsidRPr="00AC3F88" w:rsidRDefault="00722D05" w:rsidP="00722D05">
      <w:pPr>
        <w:spacing w:before="120" w:after="120" w:line="360" w:lineRule="auto"/>
        <w:ind w:left="1985" w:hanging="567"/>
        <w:rPr>
          <w:szCs w:val="22"/>
          <w:lang w:val="fi-FI" w:eastAsia="en-US"/>
        </w:rPr>
      </w:pPr>
      <w:r w:rsidRPr="00AC3F88">
        <w:rPr>
          <w:rFonts w:eastAsia="Calibri"/>
          <w:szCs w:val="22"/>
          <w:lang w:val="fi-FI" w:eastAsia="en-US"/>
        </w:rPr>
        <w:t>”3.</w:t>
      </w:r>
      <w:r w:rsidRPr="00AC3F88">
        <w:rPr>
          <w:rFonts w:eastAsia="Calibri"/>
          <w:szCs w:val="22"/>
          <w:lang w:val="fi-FI" w:eastAsia="en-US"/>
        </w:rPr>
        <w:tab/>
        <w:t>Asetuksen (EU) 2021/1060 58 artiklan 2 kohdan mukaisesti käyttöpääoma, mukaan lukien erillinen käyttöpääoma, voidaan katsoa tämän asetuksen 73, 74, 76, 77, 78 ja 78 b artiklan mukaisiksi tukikelpoisiksi menoiksi, jos sillä edistetään vähintään yhtä asianomaisen intervention kannalta merkityksellisen erityisen tavoitteen saavuttamista. Tuki, jota myönnetään jonkin edellä mainitun artiklan perusteella erillisen käyttöpääoman rahoittamiseen, voidaan myöntää ilman vaatimusta siitä, että lopullinen vastaanottaja saa tukea muihin menoihin tuon saman artiklan perusteella.”;</w:t>
      </w:r>
    </w:p>
    <w:p w14:paraId="393CE168"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c)</w:t>
      </w:r>
      <w:r w:rsidRPr="00AC3F88">
        <w:rPr>
          <w:rFonts w:eastAsia="Calibri"/>
          <w:szCs w:val="22"/>
          <w:lang w:val="fi-FI" w:eastAsia="en-US"/>
        </w:rPr>
        <w:tab/>
        <w:t>korvataan 4 kohta seuraavasti:</w:t>
      </w:r>
    </w:p>
    <w:p w14:paraId="6FA02F77" w14:textId="77777777" w:rsidR="00722D05" w:rsidRPr="00AC3F88" w:rsidRDefault="00722D05" w:rsidP="00722D05">
      <w:pPr>
        <w:spacing w:before="120" w:after="120" w:line="360" w:lineRule="auto"/>
        <w:ind w:left="1985" w:hanging="567"/>
        <w:rPr>
          <w:rFonts w:eastAsia="Calibri"/>
          <w:szCs w:val="22"/>
          <w:lang w:val="fi-FI" w:eastAsia="en-US"/>
        </w:rPr>
      </w:pPr>
      <w:r w:rsidRPr="00AC3F88">
        <w:rPr>
          <w:rFonts w:eastAsia="Calibri"/>
          <w:szCs w:val="22"/>
          <w:lang w:val="fi-FI" w:eastAsia="en-US"/>
        </w:rPr>
        <w:t>”4.</w:t>
      </w:r>
      <w:r w:rsidRPr="00AC3F88">
        <w:rPr>
          <w:rFonts w:eastAsia="Calibri"/>
          <w:szCs w:val="22"/>
          <w:lang w:val="fi-FI" w:eastAsia="en-US"/>
        </w:rPr>
        <w:tab/>
        <w:t>Poiketen siitä, mitä 73, 74, 76, 77, 78 ja 78 b artiklassa säädetään, kyseisissä artikloissa säädettyjä tukimääriä ei sovelleta erillisen käyttöpääoman rahoittamiseen.”;</w:t>
      </w:r>
    </w:p>
    <w:p w14:paraId="6F49DC84"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7F9DB08E"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4)</w:t>
      </w:r>
      <w:r w:rsidRPr="00AC3F88">
        <w:rPr>
          <w:rFonts w:eastAsia="Calibri"/>
          <w:szCs w:val="22"/>
          <w:lang w:val="fi-FI" w:eastAsia="en-US"/>
        </w:rPr>
        <w:tab/>
        <w:t>lisätään 86 artiklan 3 kohtaan alakohta seuraavasti:</w:t>
      </w:r>
    </w:p>
    <w:p w14:paraId="5F8B3A7C" w14:textId="77777777" w:rsidR="00722D05" w:rsidRPr="00AC3F88" w:rsidRDefault="00722D05" w:rsidP="00722D05">
      <w:pPr>
        <w:spacing w:before="120" w:after="120" w:line="360" w:lineRule="auto"/>
        <w:ind w:left="850"/>
        <w:rPr>
          <w:rFonts w:eastAsia="Calibri"/>
          <w:szCs w:val="22"/>
          <w:lang w:val="fi-FI" w:eastAsia="en-US"/>
        </w:rPr>
      </w:pPr>
      <w:r w:rsidRPr="00AC3F88">
        <w:rPr>
          <w:rFonts w:eastAsia="Calibri"/>
          <w:szCs w:val="22"/>
          <w:lang w:val="fi-FI" w:eastAsia="en-US"/>
        </w:rPr>
        <w:t>”Poiketen siitä, mitä tämän kohdan ensimmäisessä alakohdassa säädetään, YMP:n strategiasuunnitelmassa voidaan vahvistaa, että 78 b artiklan mukaisen interventiotyypin tapauksessa YMP:n strategiasuunnitelman muutoksiin liittyvien maaseuturahastosta rahoitettavien menojen tukikelpoisuus voi alkaa ennen päivää, jona muutospyyntö on toimitettu komissiolle, mutta ei ennen ... päivää ...kuuta ... [tämän muutosasetuksen voimaantulopäivä].”;</w:t>
      </w:r>
    </w:p>
    <w:p w14:paraId="249A0FE9" w14:textId="77777777" w:rsidR="0053392B"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5)</w:t>
      </w:r>
      <w:r w:rsidRPr="00AC3F88">
        <w:rPr>
          <w:rFonts w:eastAsia="Calibri"/>
          <w:szCs w:val="22"/>
          <w:lang w:val="fi-FI" w:eastAsia="en-US"/>
        </w:rPr>
        <w:tab/>
        <w:t>korvataan 87 artiklan 2 kohdan ensimmäinen alakohta seuraavasti:</w:t>
      </w:r>
    </w:p>
    <w:p w14:paraId="35F34069" w14:textId="14D759BB"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”2.</w:t>
      </w:r>
      <w:r w:rsidRPr="00AC3F88">
        <w:rPr>
          <w:rFonts w:eastAsia="Calibri"/>
          <w:szCs w:val="22"/>
          <w:lang w:val="fi-FI" w:eastAsia="en-US"/>
        </w:rPr>
        <w:tab/>
        <w:t>Siirretään komissiolle valta antaa 152 artiklan mukaisesti delegoituja säädöksiä, joilla muutetaan liitteissä V ja IX vahvistettuja jäsenvaltioiden määrärahoja, jotta voidaan ottaa huomioon suoriin tukiin käytettävissä olevien kokonaismäärärahojen kehitys, mukaan lukien 17 ja 103 artiklassa tarkoitetut siirrot, 103 a artiklassa tarkoitettu suorien tukien määrärahojen mukautus, 88 artiklan 5 kohdassa tarkoitetut määrärahojen siirrot ja 88 artiklan 6 kohdassa tarkoitetut mahdolliset vähennykset, jotka ovat tarpeen muiden alojen interventiotyyppien rahoittamiseksi.”;</w:t>
      </w:r>
    </w:p>
    <w:p w14:paraId="4FFAD3E3"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3A44A821" w14:textId="77777777" w:rsidR="0053392B"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6)</w:t>
      </w:r>
      <w:r w:rsidRPr="00AC3F88">
        <w:rPr>
          <w:rFonts w:eastAsia="Calibri"/>
          <w:szCs w:val="22"/>
          <w:lang w:val="fi-FI" w:eastAsia="en-US"/>
        </w:rPr>
        <w:tab/>
        <w:t>korvataan 91 artiklan 3 kohdan a alakohta seuraavasti:</w:t>
      </w:r>
    </w:p>
    <w:p w14:paraId="551206CB" w14:textId="4561213B"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”a)</w:t>
      </w:r>
      <w:r w:rsidRPr="00AC3F88">
        <w:rPr>
          <w:rFonts w:eastAsia="Calibri"/>
          <w:szCs w:val="22"/>
          <w:lang w:val="fi-FI" w:eastAsia="en-US"/>
        </w:rPr>
        <w:tab/>
        <w:t>65 prosenttia tukikelpoisista julkisista menoista, jotka koskevat 71 artiklassa tarkoitettuja luonnonhaittoja tai muita aluekohtaisia haittoja ja 78 b artiklan mukaista tukea;”;</w:t>
      </w:r>
    </w:p>
    <w:p w14:paraId="2F9B83D9"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7)</w:t>
      </w:r>
      <w:r w:rsidRPr="00AC3F88">
        <w:rPr>
          <w:rFonts w:eastAsia="Calibri"/>
          <w:szCs w:val="22"/>
          <w:lang w:val="fi-FI" w:eastAsia="en-US"/>
        </w:rPr>
        <w:tab/>
        <w:t>korvataan 96 a artikla seuraavasti:</w:t>
      </w:r>
    </w:p>
    <w:p w14:paraId="5C1724CD" w14:textId="77777777" w:rsidR="0053392B" w:rsidRPr="00AC3F88" w:rsidRDefault="00722D05" w:rsidP="00722D05">
      <w:pPr>
        <w:spacing w:before="120" w:after="120" w:line="360" w:lineRule="auto"/>
        <w:ind w:left="850"/>
        <w:rPr>
          <w:b/>
          <w:szCs w:val="22"/>
          <w:lang w:val="fi-FI"/>
        </w:rPr>
      </w:pPr>
      <w:r w:rsidRPr="00AC3F88">
        <w:rPr>
          <w:rFonts w:eastAsia="Calibri"/>
          <w:i/>
          <w:szCs w:val="22"/>
          <w:lang w:val="fi-FI" w:eastAsia="en-US"/>
        </w:rPr>
        <w:t>”96 a artikla</w:t>
      </w:r>
      <w:r w:rsidRPr="00AC3F88">
        <w:rPr>
          <w:rFonts w:eastAsia="Calibri"/>
          <w:i/>
          <w:szCs w:val="22"/>
          <w:lang w:val="fi-FI" w:eastAsia="en-US"/>
        </w:rPr>
        <w:br/>
      </w:r>
      <w:r w:rsidRPr="00AC3F88">
        <w:rPr>
          <w:b/>
          <w:szCs w:val="22"/>
          <w:lang w:val="fi-FI"/>
        </w:rPr>
        <w:t>78 a artiklassa tarkoitettujen viljelijöille myönnettävien kriisitukien ja 78 b artiklassa tarkoitetun viljelijöille myönnettävän tuen enimmäismäärärahat</w:t>
      </w:r>
    </w:p>
    <w:p w14:paraId="1FD1CDEC" w14:textId="76F2CFB4"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1.</w:t>
      </w:r>
      <w:r w:rsidRPr="00AC3F88">
        <w:rPr>
          <w:rFonts w:eastAsia="Calibri"/>
          <w:szCs w:val="22"/>
          <w:lang w:val="fi-FI" w:eastAsia="en-US"/>
        </w:rPr>
        <w:tab/>
        <w:t>Kunkin jäsenvaltion osalta enimmäismäärä, joka voidaan varata 78 a artiklassa tarkoitettuun viljelijöille luonnonkatastrofien, epäsuotuisten sääolojen tai muiden katastrofien seurauksena myönnettävään kriisitukeen ja 78 b artiklassa tarkoitettuun tukeen viljelijöille, joihin Lähi-idän kriisistä johtuva lannoitteiden hintojen jyrkkä nousu vaikuttaa, rajoitetaan liitteessä XV vahvistettuihin vuotuisiin määriin.</w:t>
      </w:r>
    </w:p>
    <w:p w14:paraId="4ED5A9AE"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2.</w:t>
      </w:r>
      <w:r w:rsidRPr="00AC3F88">
        <w:rPr>
          <w:rFonts w:eastAsia="Calibri"/>
          <w:szCs w:val="22"/>
          <w:lang w:val="fi-FI" w:eastAsia="en-US"/>
        </w:rPr>
        <w:tab/>
        <w:t>Enintään 25 prosenttia liitteessä XV vahvistetuista vuotuisista määristä voidaan varata 78 b artiklassa tarkoitetun viljelijöille myönnettävän tuen rahoittamiseen.</w:t>
      </w:r>
    </w:p>
    <w:p w14:paraId="75DB54F8"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30C2A376" w14:textId="77777777" w:rsidR="0053392B"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lastRenderedPageBreak/>
        <w:t>3.</w:t>
      </w:r>
      <w:r w:rsidRPr="00AC3F88">
        <w:rPr>
          <w:rFonts w:eastAsia="Calibri"/>
          <w:szCs w:val="22"/>
          <w:lang w:val="fi-FI" w:eastAsia="en-US"/>
        </w:rPr>
        <w:tab/>
        <w:t>Maaseuturahaston kokonaismenot 78 a artiklassa tarkoitettuihin kriisitukiin ja 78 b artiklassa tarkoitettuun tukeen eivät saa ylittää alustavien määrärahojen summaa, jonka jäsenvaltiot ovat vahvistaneet kyseisille interventiotyypeille varainhoitovuosia 2026 ja 2027 varten 112 artiklan 2 kohdan a alakohdan mukaisissa rahoitussuunnitelmissaan ja jonka komissio on hyväksynyt 119 artiklan mukaisesti. Kyseinen rahoituksen enimmäismäärä muodostaa unionin oikeudessa vahvistetun rahoituksen ylärajan.”;</w:t>
      </w:r>
    </w:p>
    <w:p w14:paraId="1008B3E5" w14:textId="7EEBA269"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8)</w:t>
      </w:r>
      <w:r w:rsidRPr="00AC3F88">
        <w:rPr>
          <w:rFonts w:eastAsia="Calibri"/>
          <w:szCs w:val="22"/>
          <w:lang w:val="fi-FI" w:eastAsia="en-US"/>
        </w:rPr>
        <w:tab/>
        <w:t>lisätään IV osastoon artikla seuraavasti:</w:t>
      </w:r>
    </w:p>
    <w:p w14:paraId="38EA15B5" w14:textId="77777777" w:rsidR="00722D05" w:rsidRPr="00AC3F88" w:rsidRDefault="00722D05" w:rsidP="00722D05">
      <w:pPr>
        <w:spacing w:before="120" w:after="120" w:line="360" w:lineRule="auto"/>
        <w:ind w:left="850"/>
        <w:rPr>
          <w:rFonts w:eastAsia="Calibri"/>
          <w:szCs w:val="22"/>
          <w:lang w:val="fi-FI" w:eastAsia="en-US"/>
        </w:rPr>
      </w:pPr>
      <w:r w:rsidRPr="00AC3F88">
        <w:rPr>
          <w:rFonts w:eastAsia="Calibri"/>
          <w:szCs w:val="22"/>
          <w:lang w:val="fi-FI" w:eastAsia="en-US"/>
        </w:rPr>
        <w:t>”</w:t>
      </w:r>
      <w:r w:rsidRPr="00AC3F88">
        <w:rPr>
          <w:rFonts w:eastAsia="Calibri"/>
          <w:i/>
          <w:szCs w:val="22"/>
          <w:lang w:val="fi-FI" w:eastAsia="en-US"/>
        </w:rPr>
        <w:t>103 a artikla</w:t>
      </w:r>
      <w:r w:rsidRPr="00AC3F88">
        <w:rPr>
          <w:rFonts w:eastAsia="Calibri"/>
          <w:i/>
          <w:szCs w:val="22"/>
          <w:lang w:val="fi-FI" w:eastAsia="en-US"/>
        </w:rPr>
        <w:br/>
      </w:r>
      <w:r w:rsidRPr="00AC3F88">
        <w:rPr>
          <w:rFonts w:eastAsia="Calibri"/>
          <w:b/>
          <w:szCs w:val="22"/>
          <w:lang w:val="fi-FI" w:eastAsia="en-US"/>
        </w:rPr>
        <w:t>Suorien tukien määrärahat kalenterivuonna 2027</w:t>
      </w:r>
    </w:p>
    <w:p w14:paraId="074F9F78" w14:textId="77777777" w:rsidR="00722D05" w:rsidRPr="00AC3F88" w:rsidRDefault="00722D05" w:rsidP="00722D05">
      <w:pPr>
        <w:spacing w:before="120" w:after="120" w:line="360" w:lineRule="auto"/>
        <w:ind w:left="850"/>
        <w:rPr>
          <w:rFonts w:eastAsia="Calibri"/>
          <w:szCs w:val="22"/>
          <w:lang w:val="fi-FI" w:eastAsia="en-US"/>
        </w:rPr>
      </w:pPr>
      <w:r w:rsidRPr="00AC3F88">
        <w:rPr>
          <w:rFonts w:eastAsia="Calibri"/>
          <w:szCs w:val="22"/>
          <w:lang w:val="fi-FI" w:eastAsia="en-US"/>
        </w:rPr>
        <w:t>Jäsenvaltiot voivat viimeistään 31 päivänä elokuuta 2026 päättää lisätä tai vähentää liitteissä V ja IX vahvistettuja kalenterivuoden 2027 suorien tukien määrärahojaan määrällä, joka on enintään liitteessä XVI jäsenvaltioittain vahvistettu lisäyksen tai vähennyksen enimmäismäärä, osana 119 artiklassa tarkoitettua YMP:n strategiasuunnitelman strategista muutosta koskevaa pyyntöään.”;</w:t>
      </w:r>
    </w:p>
    <w:p w14:paraId="14A5627D"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27C0091D"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9)</w:t>
      </w:r>
      <w:r w:rsidRPr="00AC3F88">
        <w:rPr>
          <w:rFonts w:eastAsia="Calibri"/>
          <w:szCs w:val="22"/>
          <w:lang w:val="fi-FI" w:eastAsia="en-US"/>
        </w:rPr>
        <w:tab/>
        <w:t>korvataan 111 artiklan toinen kohta seuraavasti:</w:t>
      </w:r>
    </w:p>
    <w:p w14:paraId="0D2A5DC1" w14:textId="77777777" w:rsidR="00722D05" w:rsidRPr="00AC3F88" w:rsidRDefault="00722D05" w:rsidP="00722D05">
      <w:pPr>
        <w:spacing w:before="120" w:after="120" w:line="360" w:lineRule="auto"/>
        <w:ind w:left="850"/>
        <w:rPr>
          <w:rFonts w:eastAsia="Calibri"/>
          <w:szCs w:val="22"/>
          <w:lang w:val="fi-FI" w:eastAsia="en-US"/>
        </w:rPr>
      </w:pPr>
      <w:r w:rsidRPr="00AC3F88">
        <w:rPr>
          <w:rFonts w:eastAsia="Calibri"/>
          <w:szCs w:val="22"/>
          <w:lang w:val="fi-FI" w:eastAsia="en-US"/>
        </w:rPr>
        <w:t>”Ensimmäisen kohdan e alakohtaa ei sovelleta 55 artiklan 1 kohdan a alakohdassa ja c–g alakohdassa tarkoitetun mehiläishoitoalan interventiotyypin mukaisiin interventioihin, 58 artiklan 1 kohdan h–k alakohdassa tarkoitettuihin viinialan interventiotyypin mukaisiin interventioihin, 77 artiklassa tarkoitetun yhteistyön interventiotyypin mukaisiin laatujärjestelmiä koskeviin tiedottamis- ja edistämistoimiin, 78 a artiklassa tarkoitetun viljelijöille luonnonkatastrofien, epäsuotuisien sääolojen tai muiden katastrofien seurauksena myönnettävän kriisituen interventiotyypin mukaisiin interventioihin eikä 78 b artiklassa tarkoitetun viljelijöille, joihin Lähi-idän kriisistä johtuva lannoitteiden hintojen jyrkkä nousu vaikuttaa, myönnettävän tuen interventiotyypin mukaisiin interventioihin.”;</w:t>
      </w:r>
    </w:p>
    <w:p w14:paraId="2D5B5BC7"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10)</w:t>
      </w:r>
      <w:r w:rsidRPr="00AC3F88">
        <w:rPr>
          <w:rFonts w:eastAsia="Calibri"/>
          <w:szCs w:val="22"/>
          <w:lang w:val="fi-FI" w:eastAsia="en-US"/>
        </w:rPr>
        <w:tab/>
        <w:t>korvataan 112 artiklan 2 kohdan b alakohta seuraavasti:</w:t>
      </w:r>
    </w:p>
    <w:p w14:paraId="24DCB0A5"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”b)</w:t>
      </w:r>
      <w:r w:rsidRPr="00AC3F88">
        <w:rPr>
          <w:rFonts w:eastAsia="Calibri"/>
          <w:szCs w:val="22"/>
          <w:lang w:val="fi-FI" w:eastAsia="en-US"/>
        </w:rPr>
        <w:tab/>
        <w:t>103 artiklan mukaiset a alakohdassa tarkoitettujen määrien siirrot suorien tukien muodossa olevien interventiotyyppien ja maaseudun kehittämisen interventiotyyppien välillä ja suorien tukien muodossa oleviin interventiotyyppeihin tarkoitettujen jäsenvaltion määrärahojen mahdolliset vähennykset, jotta määrärahoja saadaan käyttöön III osaston III luvun 7 jaksossa tarkoitettujen muiden alojen interventiotyyppejä varten 88 artiklan 6 kohdan mukaisesti, sekä mahdolliset suorien tukien määrärahojen mukautukset 103 a artiklan mukaisesti;”;</w:t>
      </w:r>
    </w:p>
    <w:p w14:paraId="41716B21"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3727ABE1"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11)</w:t>
      </w:r>
      <w:r w:rsidRPr="00AC3F88">
        <w:rPr>
          <w:rFonts w:eastAsia="Calibri"/>
          <w:szCs w:val="22"/>
          <w:lang w:val="fi-FI" w:eastAsia="en-US"/>
        </w:rPr>
        <w:tab/>
        <w:t>muutetaan 119 artikla seuraavasti:</w:t>
      </w:r>
    </w:p>
    <w:p w14:paraId="07F996E1"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a)</w:t>
      </w:r>
      <w:r w:rsidRPr="00AC3F88">
        <w:rPr>
          <w:rFonts w:eastAsia="Calibri"/>
          <w:szCs w:val="22"/>
          <w:lang w:val="fi-FI" w:eastAsia="en-US"/>
        </w:rPr>
        <w:tab/>
        <w:t>korvataan 2 kohdan ensimmäisen alakohdan c alakohta seuraavasti:</w:t>
      </w:r>
    </w:p>
    <w:p w14:paraId="0D1DFBCD" w14:textId="77777777" w:rsidR="00722D05" w:rsidRPr="00AC3F88" w:rsidRDefault="00722D05" w:rsidP="00722D05">
      <w:pPr>
        <w:spacing w:before="120" w:after="120" w:line="360" w:lineRule="auto"/>
        <w:ind w:left="1985" w:hanging="567"/>
        <w:rPr>
          <w:rFonts w:eastAsia="Calibri"/>
          <w:szCs w:val="22"/>
          <w:lang w:val="fi-FI" w:eastAsia="en-US"/>
        </w:rPr>
      </w:pPr>
      <w:r w:rsidRPr="00AC3F88">
        <w:rPr>
          <w:rFonts w:eastAsia="Calibri"/>
          <w:szCs w:val="22"/>
          <w:lang w:val="fi-FI" w:eastAsia="en-US"/>
        </w:rPr>
        <w:t>”c)</w:t>
      </w:r>
      <w:r w:rsidRPr="00AC3F88">
        <w:rPr>
          <w:rFonts w:eastAsia="Calibri"/>
          <w:szCs w:val="22"/>
          <w:lang w:val="fi-FI" w:eastAsia="en-US"/>
        </w:rPr>
        <w:tab/>
        <w:t>muutokset, jotka liittyvät 17 artiklan 5 kohtaan, 88 artiklan 7 kohtaan, 92–98 artiklaan, 103 artiklan 1, 5 ja 6 kohtaan tai 103 a artiklaan;”;</w:t>
      </w:r>
    </w:p>
    <w:p w14:paraId="52519494"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b)</w:t>
      </w:r>
      <w:r w:rsidRPr="00AC3F88">
        <w:rPr>
          <w:rFonts w:eastAsia="Calibri"/>
          <w:szCs w:val="22"/>
          <w:lang w:val="fi-FI" w:eastAsia="en-US"/>
        </w:rPr>
        <w:tab/>
        <w:t>korvataan 7 kohdan toinen alakohta seuraavasti:</w:t>
      </w:r>
    </w:p>
    <w:p w14:paraId="1EBDD8F2" w14:textId="77777777" w:rsidR="00722D05" w:rsidRPr="00AC3F88" w:rsidRDefault="00722D05" w:rsidP="00722D05">
      <w:pPr>
        <w:spacing w:before="120" w:after="120" w:line="360" w:lineRule="auto"/>
        <w:ind w:left="1418"/>
        <w:rPr>
          <w:rFonts w:eastAsia="Calibri"/>
          <w:szCs w:val="22"/>
          <w:lang w:val="fi-FI" w:eastAsia="en-US"/>
        </w:rPr>
      </w:pPr>
      <w:r w:rsidRPr="00AC3F88">
        <w:rPr>
          <w:rFonts w:eastAsia="Calibri"/>
          <w:szCs w:val="22"/>
          <w:lang w:val="fi-FI" w:eastAsia="en-US"/>
        </w:rPr>
        <w:t>”Strategista muutosta koskevaa pyyntöä, joka liittyy 17 artiklan 5 kohtaan, 78 b artiklaan, 88 artiklan 7 kohtaan, 103 artiklan 5 tai 6 kohtaan tai 103 a artiklaan, ei lasketa mukaan tämän kohdan ensimmäisessä alakohdassa tarkoitettua rajoitusta sovellettaessa.”;</w:t>
      </w:r>
    </w:p>
    <w:p w14:paraId="743873F5"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12)</w:t>
      </w:r>
      <w:r w:rsidRPr="00AC3F88">
        <w:rPr>
          <w:rFonts w:eastAsia="Calibri"/>
          <w:szCs w:val="22"/>
          <w:lang w:val="fi-FI" w:eastAsia="en-US"/>
        </w:rPr>
        <w:tab/>
        <w:t>korvataan 121 artiklan toisen alakohdan b alakohta seuraavasti:</w:t>
      </w:r>
    </w:p>
    <w:p w14:paraId="34C5791D"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”b)</w:t>
      </w:r>
      <w:r w:rsidRPr="00AC3F88">
        <w:rPr>
          <w:rFonts w:eastAsia="Calibri"/>
          <w:szCs w:val="22"/>
          <w:lang w:val="fi-FI" w:eastAsia="en-US"/>
        </w:rPr>
        <w:tab/>
        <w:t>17 artiklan 5 kohtaan, 88 artiklan 7 kohtaan, 103 artiklan 5 kohtaan ja 103 a artiklaan liittyvien muutosten osalta 87 artiklan 2 kohdan mukaista määrärahojen muutosta koskevan delegoidun säädöksen hyväksymiseen kuluva aika.”;</w:t>
      </w:r>
    </w:p>
    <w:p w14:paraId="16C411CC"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13)</w:t>
      </w:r>
      <w:r w:rsidRPr="00AC3F88">
        <w:rPr>
          <w:rFonts w:eastAsia="Calibri"/>
          <w:szCs w:val="22"/>
          <w:lang w:val="fi-FI" w:eastAsia="en-US"/>
        </w:rPr>
        <w:tab/>
        <w:t>lisätään 146 artiklaan alakohta seuraavasti:</w:t>
      </w:r>
    </w:p>
    <w:p w14:paraId="7AEB84CA" w14:textId="77777777" w:rsidR="00722D05" w:rsidRPr="00AC3F88" w:rsidRDefault="00722D05" w:rsidP="00722D05">
      <w:pPr>
        <w:spacing w:before="120" w:after="120" w:line="360" w:lineRule="auto"/>
        <w:ind w:left="850"/>
        <w:rPr>
          <w:rFonts w:eastAsia="Calibri"/>
          <w:szCs w:val="22"/>
          <w:lang w:val="fi-FI" w:eastAsia="en-US"/>
        </w:rPr>
      </w:pPr>
      <w:r w:rsidRPr="00AC3F88">
        <w:rPr>
          <w:rFonts w:eastAsia="Calibri"/>
          <w:szCs w:val="22"/>
          <w:lang w:val="fi-FI" w:eastAsia="en-US"/>
        </w:rPr>
        <w:t>”Jäsenvaltiot voivat myöntää 78 b artiklan mukaista tukea varten kansallista lisärahoitusta, joka on enintään 200 prosenttia YMP:n strategiasuunnitelmassa myönnetystä maaseuturahaston rahoituksesta.”;</w:t>
      </w:r>
    </w:p>
    <w:p w14:paraId="385236BD"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450AC627"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14)</w:t>
      </w:r>
      <w:r w:rsidRPr="00AC3F88">
        <w:rPr>
          <w:rFonts w:eastAsia="Calibri"/>
          <w:szCs w:val="22"/>
          <w:lang w:val="fi-FI" w:eastAsia="en-US"/>
        </w:rPr>
        <w:tab/>
        <w:t>muutetaan liitteet I ja XV tämän asetuksen liitteen I mukaisesti;</w:t>
      </w:r>
    </w:p>
    <w:p w14:paraId="4960A9AC"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15)</w:t>
      </w:r>
      <w:r w:rsidRPr="00AC3F88">
        <w:rPr>
          <w:rFonts w:eastAsia="Calibri"/>
          <w:szCs w:val="22"/>
          <w:lang w:val="fi-FI" w:eastAsia="en-US"/>
        </w:rPr>
        <w:tab/>
        <w:t>lisätään tämän asetuksen liitteessä II oleva teksti liitteeksi XVI.</w:t>
      </w:r>
    </w:p>
    <w:p w14:paraId="1C5A0DB8" w14:textId="77777777" w:rsidR="00722D05" w:rsidRPr="00AC3F88" w:rsidRDefault="00722D05" w:rsidP="00722D05">
      <w:pPr>
        <w:keepNext/>
        <w:spacing w:before="360" w:after="120" w:line="360" w:lineRule="auto"/>
        <w:jc w:val="center"/>
        <w:rPr>
          <w:rFonts w:eastAsia="Calibri"/>
          <w:b/>
          <w:bCs/>
          <w:szCs w:val="22"/>
          <w:lang w:val="fi-FI" w:eastAsia="en-US"/>
        </w:rPr>
      </w:pPr>
      <w:r w:rsidRPr="00AC3F88">
        <w:rPr>
          <w:rFonts w:eastAsia="Calibri"/>
          <w:i/>
          <w:szCs w:val="22"/>
          <w:lang w:val="fi-FI" w:eastAsia="en-US"/>
        </w:rPr>
        <w:t>2 artikla</w:t>
      </w:r>
      <w:r w:rsidRPr="00AC3F88">
        <w:rPr>
          <w:rFonts w:eastAsia="Calibri"/>
          <w:i/>
          <w:szCs w:val="22"/>
          <w:lang w:val="fi-FI" w:eastAsia="en-US"/>
        </w:rPr>
        <w:br/>
      </w:r>
      <w:r w:rsidRPr="00AC3F88">
        <w:rPr>
          <w:rFonts w:eastAsia="Calibri"/>
          <w:b/>
          <w:szCs w:val="22"/>
          <w:lang w:val="fi-FI" w:eastAsia="en-US"/>
        </w:rPr>
        <w:t>Asetuksen (EU) 2021/2116 muuttaminen</w:t>
      </w:r>
    </w:p>
    <w:p w14:paraId="45CD0457"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t>Muutetaan asetus (EU) 2021/2116 seuraavasti:</w:t>
      </w:r>
    </w:p>
    <w:p w14:paraId="652C55CB"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1)</w:t>
      </w:r>
      <w:r w:rsidRPr="00AC3F88">
        <w:rPr>
          <w:rFonts w:eastAsia="Calibri"/>
          <w:szCs w:val="22"/>
          <w:lang w:val="fi-FI" w:eastAsia="en-US"/>
        </w:rPr>
        <w:tab/>
        <w:t>korvataan 21 artiklan 2 kohdan ensimmäinen alakohta seuraavasti:</w:t>
      </w:r>
    </w:p>
    <w:p w14:paraId="70E444EE"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”2.</w:t>
      </w:r>
      <w:r w:rsidRPr="00AC3F88">
        <w:rPr>
          <w:rFonts w:eastAsia="Calibri"/>
          <w:szCs w:val="22"/>
          <w:lang w:val="fi-FI" w:eastAsia="en-US"/>
        </w:rPr>
        <w:tab/>
        <w:t>Kuukausimaksut maksetaan kullekin jäsenvaltiolle viimeistään menojen toteutumiskuukautta seuraavan toisen kuukauden kolmantena työpäivänä, ottaen huomioon 39–42 artiklan mukaisesti sovellettavat vähennykset tai keskeytykset taikka muut mahdolliset oikaisut. Jäsenvaltioiden lokakuun 1 ja 15 päivän välisenä aikana toteuttamat menot luetaan kuuluviksi lokakuulle. Lokakuun 16 ja 31 päivän välisenä aikana toteutetut menot luetaan kuuluviksi marraskuulle. Jäsenvaltioiden ennen 16 päivää lokakuuta kalenterivuonna 2026 44 artiklan 2 kohdan toisen alakohdan a alakohdan mukaisesti toteuttamat ennakkomaksut luetaan kuuluviksi marraskuulle, ja ne on ilmoitettava kyseistä kuukautta koskevassa ilmoituksessa.”;</w:t>
      </w:r>
    </w:p>
    <w:p w14:paraId="003545CB" w14:textId="77777777" w:rsidR="00722D05" w:rsidRPr="00AC3F88" w:rsidRDefault="00722D05" w:rsidP="008027B2">
      <w:pPr>
        <w:spacing w:before="120" w:after="120" w:line="360" w:lineRule="auto"/>
        <w:rPr>
          <w:rFonts w:eastAsia="Calibri"/>
          <w:szCs w:val="22"/>
          <w:lang w:val="fi-FI" w:eastAsia="en-US"/>
        </w:rPr>
      </w:pPr>
      <w:r w:rsidRPr="00AC3F88">
        <w:rPr>
          <w:rFonts w:eastAsia="Calibri"/>
          <w:szCs w:val="22"/>
          <w:lang w:val="fi-FI" w:eastAsia="en-US"/>
        </w:rPr>
        <w:br w:type="page"/>
      </w:r>
    </w:p>
    <w:p w14:paraId="16C31C72"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lastRenderedPageBreak/>
        <w:t>2)</w:t>
      </w:r>
      <w:r w:rsidRPr="00AC3F88">
        <w:rPr>
          <w:rFonts w:eastAsia="Calibri"/>
          <w:szCs w:val="22"/>
          <w:lang w:val="fi-FI" w:eastAsia="en-US"/>
        </w:rPr>
        <w:tab/>
        <w:t>korvataan 35 artikla seuraavasti:</w:t>
      </w:r>
    </w:p>
    <w:p w14:paraId="5626EE85" w14:textId="77777777" w:rsidR="00722D05" w:rsidRPr="00AC3F88" w:rsidRDefault="00722D05" w:rsidP="00722D05">
      <w:pPr>
        <w:spacing w:before="120" w:after="120" w:line="360" w:lineRule="auto"/>
        <w:ind w:left="850"/>
        <w:rPr>
          <w:rFonts w:eastAsia="Calibri"/>
          <w:b/>
          <w:bCs/>
          <w:szCs w:val="22"/>
          <w:lang w:val="fi-FI" w:eastAsia="en-US"/>
        </w:rPr>
      </w:pPr>
      <w:r w:rsidRPr="00AC3F88">
        <w:rPr>
          <w:rFonts w:eastAsia="Calibri"/>
          <w:szCs w:val="22"/>
          <w:lang w:val="fi-FI" w:eastAsia="en-US"/>
        </w:rPr>
        <w:t>”</w:t>
      </w:r>
      <w:r w:rsidRPr="00AC3F88">
        <w:rPr>
          <w:rFonts w:eastAsia="Calibri"/>
          <w:i/>
          <w:szCs w:val="22"/>
          <w:lang w:val="fi-FI" w:eastAsia="en-US"/>
        </w:rPr>
        <w:t>35 artikla</w:t>
      </w:r>
      <w:r w:rsidRPr="00AC3F88">
        <w:rPr>
          <w:rFonts w:eastAsia="Calibri"/>
          <w:i/>
          <w:szCs w:val="22"/>
          <w:lang w:val="fi-FI" w:eastAsia="en-US"/>
        </w:rPr>
        <w:br/>
      </w:r>
      <w:r w:rsidRPr="00AC3F88">
        <w:rPr>
          <w:rFonts w:eastAsia="Calibri"/>
          <w:b/>
          <w:szCs w:val="22"/>
          <w:lang w:val="fi-FI" w:eastAsia="en-US"/>
        </w:rPr>
        <w:t>Maatalouden varainhoitovuosi</w:t>
      </w:r>
    </w:p>
    <w:p w14:paraId="2E9959DD" w14:textId="77777777" w:rsidR="00722D05" w:rsidRPr="00AC3F88" w:rsidRDefault="00722D05" w:rsidP="00722D05">
      <w:pPr>
        <w:spacing w:before="120" w:after="120" w:line="360" w:lineRule="auto"/>
        <w:ind w:left="850"/>
        <w:rPr>
          <w:rFonts w:eastAsia="Calibri"/>
          <w:szCs w:val="22"/>
          <w:lang w:val="fi-FI" w:eastAsia="en-US"/>
        </w:rPr>
      </w:pPr>
      <w:r w:rsidRPr="00AC3F88">
        <w:rPr>
          <w:rFonts w:eastAsia="Calibri"/>
          <w:szCs w:val="22"/>
          <w:lang w:val="fi-FI" w:eastAsia="en-US"/>
        </w:rPr>
        <w:t>Maatalouden varainhoitovuosi kattaa maksajavirastojen maksamat menot sekä niiden vastaanottamat ja maataloustukirahaston ja maaseuturahaston tileihin kirjaamat tulot varainhoitovuodelta ”N”, joka alkaa 16 päivänä lokakuuta vuonna ”N–1” ja päättyy 15 päivänä lokakuuta vuonna ”N”, sanotun kuitenkaan rajoittamatta komission 47 artiklan 2 kohdan ensimmäisen alakohdan a alakohdan nojalla antamia erityissäännöksiä julkiseen interventioon liittyvistä menoilmoituksista ja tuloista ja ennen 16 päivää lokakuuta kalenterivuonna 2026 44 artiklan 2 kohdan toisen alakohdan a alakohdan mukaisesti toteutettuja ennakkomaksuja koskevista menoilmoituksista.”;</w:t>
      </w:r>
    </w:p>
    <w:p w14:paraId="4C192E67" w14:textId="77777777" w:rsidR="00722D05" w:rsidRPr="00AC3F88" w:rsidRDefault="00722D05" w:rsidP="00722D05">
      <w:pPr>
        <w:spacing w:before="120" w:after="120" w:line="360" w:lineRule="auto"/>
        <w:ind w:left="851" w:hanging="851"/>
        <w:rPr>
          <w:rFonts w:eastAsia="Calibri"/>
          <w:szCs w:val="22"/>
          <w:lang w:val="fi-FI" w:eastAsia="en-US"/>
        </w:rPr>
      </w:pPr>
      <w:r w:rsidRPr="00AC3F88">
        <w:rPr>
          <w:rFonts w:eastAsia="Calibri"/>
          <w:szCs w:val="22"/>
          <w:lang w:val="fi-FI" w:eastAsia="en-US"/>
        </w:rPr>
        <w:t>3)</w:t>
      </w:r>
      <w:r w:rsidRPr="00AC3F88">
        <w:rPr>
          <w:rFonts w:eastAsia="Calibri"/>
          <w:szCs w:val="22"/>
          <w:lang w:val="fi-FI" w:eastAsia="en-US"/>
        </w:rPr>
        <w:tab/>
        <w:t>korvataan 44 artiklan 2 kohdan toisen alakohdan a alakohta seuraavasti:</w:t>
      </w:r>
    </w:p>
    <w:p w14:paraId="7D160B51" w14:textId="77777777" w:rsidR="00722D05" w:rsidRPr="00AC3F88" w:rsidRDefault="00722D05" w:rsidP="00722D05">
      <w:pPr>
        <w:spacing w:before="120" w:after="120" w:line="360" w:lineRule="auto"/>
        <w:ind w:left="1418" w:hanging="567"/>
        <w:rPr>
          <w:rFonts w:eastAsia="Calibri"/>
          <w:szCs w:val="22"/>
          <w:lang w:val="fi-FI" w:eastAsia="en-US"/>
        </w:rPr>
      </w:pPr>
      <w:r w:rsidRPr="00AC3F88">
        <w:rPr>
          <w:rFonts w:eastAsia="Calibri"/>
          <w:szCs w:val="22"/>
          <w:lang w:val="fi-FI" w:eastAsia="en-US"/>
        </w:rPr>
        <w:t>”a)</w:t>
      </w:r>
      <w:r w:rsidRPr="00AC3F88">
        <w:rPr>
          <w:rFonts w:eastAsia="Calibri"/>
          <w:szCs w:val="22"/>
          <w:lang w:val="fi-FI" w:eastAsia="en-US"/>
        </w:rPr>
        <w:tab/>
        <w:t>maksaa ennen 1 päivää joulukuuta mutta aikaisintaan 16 päivänä lokakuuta ennakkomaksuja, joiden suuruus on enintään 70 prosenttia suorien tukien muodossa olevien interventioiden sekä asetuksen (EU) N:o 228/2013 IV luvussa ja asetuksen (EU) N:o 229/2013 IV luvussa tarkoitettujen toimenpiteiden mukaisten suorien tukien osalta, ja hakuvuoden 2026 osalta maksaa tässä alakohdassa tarkoitettuihin interventioihin ja tukiin liittyviä ennakoita, joiden suuruus on enintään 75 prosenttia, myös ennen 16 päivää lokakuuta 2026;”.</w:t>
      </w:r>
    </w:p>
    <w:p w14:paraId="51BD23D4" w14:textId="77777777" w:rsidR="00722D05" w:rsidRPr="00AC3F88" w:rsidRDefault="00722D05" w:rsidP="00722D05">
      <w:pPr>
        <w:spacing w:after="160" w:line="278" w:lineRule="auto"/>
        <w:rPr>
          <w:rFonts w:eastAsia="Calibri"/>
          <w:i/>
          <w:szCs w:val="22"/>
          <w:lang w:val="fi-FI" w:eastAsia="en-US"/>
        </w:rPr>
      </w:pPr>
      <w:r w:rsidRPr="00AC3F88">
        <w:rPr>
          <w:rFonts w:eastAsia="Calibri"/>
          <w:i/>
          <w:szCs w:val="22"/>
          <w:lang w:val="fi-FI" w:eastAsia="en-US"/>
        </w:rPr>
        <w:br w:type="page"/>
      </w:r>
    </w:p>
    <w:p w14:paraId="60144A2A" w14:textId="77777777" w:rsidR="00722D05" w:rsidRPr="00AC3F88" w:rsidRDefault="00722D05" w:rsidP="00722D05">
      <w:pPr>
        <w:keepNext/>
        <w:spacing w:before="360" w:after="120" w:line="360" w:lineRule="auto"/>
        <w:jc w:val="center"/>
        <w:rPr>
          <w:rFonts w:eastAsia="Calibri"/>
          <w:b/>
          <w:bCs/>
          <w:szCs w:val="22"/>
          <w:lang w:val="fi-FI" w:eastAsia="en-US"/>
        </w:rPr>
      </w:pPr>
      <w:r w:rsidRPr="00AC3F88">
        <w:rPr>
          <w:rFonts w:eastAsia="Calibri"/>
          <w:i/>
          <w:szCs w:val="22"/>
          <w:lang w:val="fi-FI" w:eastAsia="en-US"/>
        </w:rPr>
        <w:lastRenderedPageBreak/>
        <w:t>3 artikla</w:t>
      </w:r>
      <w:r w:rsidRPr="00AC3F88">
        <w:rPr>
          <w:rFonts w:eastAsia="Calibri"/>
          <w:i/>
          <w:szCs w:val="22"/>
          <w:lang w:val="fi-FI" w:eastAsia="en-US"/>
        </w:rPr>
        <w:br/>
      </w:r>
      <w:r w:rsidRPr="00AC3F88">
        <w:rPr>
          <w:rFonts w:eastAsia="Calibri"/>
          <w:b/>
          <w:szCs w:val="22"/>
          <w:lang w:val="fi-FI" w:eastAsia="en-US"/>
        </w:rPr>
        <w:t>Voimaantulo</w:t>
      </w:r>
    </w:p>
    <w:p w14:paraId="056E1869" w14:textId="77777777" w:rsidR="00722D05" w:rsidRPr="00AC3F88" w:rsidRDefault="00722D05" w:rsidP="00722D05">
      <w:pPr>
        <w:spacing w:before="120" w:after="120" w:line="360" w:lineRule="auto"/>
        <w:rPr>
          <w:rFonts w:eastAsia="Calibri"/>
          <w:szCs w:val="22"/>
          <w:lang w:val="fi-FI" w:eastAsia="en-US"/>
        </w:rPr>
      </w:pPr>
      <w:r w:rsidRPr="00AC3F88">
        <w:rPr>
          <w:rFonts w:eastAsia="Calibri"/>
          <w:szCs w:val="22"/>
          <w:lang w:val="fi-FI" w:eastAsia="en-US"/>
        </w:rPr>
        <w:t xml:space="preserve">Tämä asetus tulee voimaan sitä päivää seuraavana päivänä, jona se julkaistaan </w:t>
      </w:r>
      <w:r w:rsidRPr="00AC3F88">
        <w:rPr>
          <w:rFonts w:eastAsia="Calibri"/>
          <w:i/>
          <w:szCs w:val="22"/>
          <w:lang w:val="fi-FI" w:eastAsia="en-US"/>
        </w:rPr>
        <w:t>Euroopan unionin virallisessa lehdessä</w:t>
      </w:r>
      <w:r w:rsidRPr="00AC3F88">
        <w:rPr>
          <w:rFonts w:eastAsia="Calibri"/>
          <w:szCs w:val="22"/>
          <w:lang w:val="fi-FI" w:eastAsia="en-US"/>
        </w:rPr>
        <w:t>.</w:t>
      </w:r>
    </w:p>
    <w:p w14:paraId="6BAB1DE1" w14:textId="77777777" w:rsidR="00722D05" w:rsidRPr="00AC3F88" w:rsidRDefault="00722D05" w:rsidP="00722D05">
      <w:pPr>
        <w:spacing w:before="480" w:after="120" w:line="360" w:lineRule="auto"/>
        <w:rPr>
          <w:rFonts w:eastAsia="Calibri"/>
          <w:szCs w:val="22"/>
          <w:lang w:val="fi-FI" w:eastAsia="en-US"/>
        </w:rPr>
      </w:pPr>
      <w:r w:rsidRPr="00AC3F88">
        <w:rPr>
          <w:rFonts w:eastAsia="Calibri"/>
          <w:szCs w:val="22"/>
          <w:lang w:val="fi-FI" w:eastAsia="en-US"/>
        </w:rPr>
        <w:t>Tämä asetus on kaikilta osiltaan velvoittava, ja sitä sovelletaan sellaisenaan kaikissa jäsenvaltioissa.</w:t>
      </w:r>
    </w:p>
    <w:p w14:paraId="1EA62140" w14:textId="77777777" w:rsidR="00722D05" w:rsidRPr="00AC3F88" w:rsidRDefault="00722D05" w:rsidP="00722D05">
      <w:pPr>
        <w:keepNext/>
        <w:spacing w:before="120" w:line="360" w:lineRule="auto"/>
        <w:rPr>
          <w:rFonts w:eastAsia="Calibri"/>
          <w:szCs w:val="22"/>
          <w:lang w:val="fi-FI" w:eastAsia="en-US"/>
        </w:rPr>
      </w:pPr>
      <w:r w:rsidRPr="00AC3F88">
        <w:rPr>
          <w:rFonts w:eastAsia="Calibri"/>
          <w:szCs w:val="22"/>
          <w:lang w:val="fi-FI" w:eastAsia="en-US"/>
        </w:rPr>
        <w:t>Tehty …</w:t>
      </w:r>
    </w:p>
    <w:p w14:paraId="665645ED" w14:textId="77777777" w:rsidR="00722D05" w:rsidRPr="00AC3F88" w:rsidRDefault="00722D05" w:rsidP="00722D05">
      <w:pPr>
        <w:keepNext/>
        <w:tabs>
          <w:tab w:val="left" w:pos="4252"/>
        </w:tabs>
        <w:spacing w:before="720" w:line="360" w:lineRule="auto"/>
        <w:rPr>
          <w:rFonts w:eastAsia="Calibri"/>
          <w:i/>
          <w:szCs w:val="22"/>
          <w:lang w:val="fi-FI" w:eastAsia="en-US"/>
        </w:rPr>
      </w:pPr>
      <w:r w:rsidRPr="00AC3F88">
        <w:rPr>
          <w:rFonts w:eastAsia="Calibri"/>
          <w:i/>
          <w:szCs w:val="22"/>
          <w:lang w:val="fi-FI" w:eastAsia="en-US"/>
        </w:rPr>
        <w:t>Euroopan parlamentin puolesta</w:t>
      </w:r>
      <w:r w:rsidRPr="00AC3F88">
        <w:rPr>
          <w:rFonts w:eastAsia="Calibri"/>
          <w:i/>
          <w:szCs w:val="22"/>
          <w:lang w:val="fi-FI" w:eastAsia="en-US"/>
        </w:rPr>
        <w:tab/>
        <w:t>Neuvoston puolesta</w:t>
      </w:r>
    </w:p>
    <w:p w14:paraId="16C57F59" w14:textId="77777777" w:rsidR="00722D05" w:rsidRPr="00AC3F88" w:rsidRDefault="00722D05" w:rsidP="00722D05">
      <w:pPr>
        <w:tabs>
          <w:tab w:val="left" w:pos="4252"/>
        </w:tabs>
        <w:spacing w:line="360" w:lineRule="auto"/>
        <w:rPr>
          <w:rFonts w:eastAsia="Calibri"/>
          <w:i/>
          <w:szCs w:val="22"/>
          <w:lang w:val="fi-FI" w:eastAsia="en-US"/>
        </w:rPr>
        <w:sectPr w:rsidR="00722D05" w:rsidRPr="00AC3F88" w:rsidSect="00722D05">
          <w:footerReference w:type="even" r:id="rId9"/>
          <w:pgSz w:w="11907" w:h="16840" w:code="9"/>
          <w:pgMar w:top="1134" w:right="1134" w:bottom="1134" w:left="1134" w:header="709" w:footer="709" w:gutter="0"/>
          <w:pgNumType w:start="1"/>
          <w:cols w:space="720"/>
          <w:docGrid w:linePitch="360"/>
        </w:sectPr>
      </w:pPr>
      <w:r w:rsidRPr="00AC3F88">
        <w:rPr>
          <w:rFonts w:eastAsia="Calibri"/>
          <w:i/>
          <w:szCs w:val="22"/>
          <w:lang w:val="fi-FI" w:eastAsia="en-US"/>
        </w:rPr>
        <w:t>Puhemies</w:t>
      </w:r>
      <w:r w:rsidRPr="00AC3F88">
        <w:rPr>
          <w:rFonts w:eastAsia="Calibri"/>
          <w:i/>
          <w:szCs w:val="22"/>
          <w:lang w:val="fi-FI" w:eastAsia="en-US"/>
        </w:rPr>
        <w:tab/>
        <w:t>Puheenjohtaja</w:t>
      </w:r>
    </w:p>
    <w:p w14:paraId="31B3428A" w14:textId="77777777" w:rsidR="00722D05" w:rsidRPr="00AC3F88" w:rsidRDefault="00722D05" w:rsidP="00722D05">
      <w:pPr>
        <w:spacing w:before="120" w:after="120" w:line="360" w:lineRule="auto"/>
        <w:jc w:val="center"/>
        <w:rPr>
          <w:rFonts w:eastAsia="Aptos"/>
          <w:i/>
          <w:iCs/>
          <w:noProof/>
          <w:kern w:val="2"/>
          <w:szCs w:val="24"/>
          <w:lang w:val="fi-FI" w:eastAsia="en-US"/>
          <w14:ligatures w14:val="standardContextual"/>
        </w:rPr>
      </w:pPr>
      <w:r w:rsidRPr="00AC3F88">
        <w:rPr>
          <w:rFonts w:eastAsia="Aptos"/>
          <w:i/>
          <w:noProof/>
          <w:kern w:val="2"/>
          <w:szCs w:val="24"/>
          <w:lang w:val="fi-FI" w:eastAsia="en-US"/>
          <w14:ligatures w14:val="standardContextual"/>
        </w:rPr>
        <w:lastRenderedPageBreak/>
        <w:t>LIITE I</w:t>
      </w:r>
    </w:p>
    <w:p w14:paraId="450C6D5E" w14:textId="77777777" w:rsidR="00722D05" w:rsidRPr="00AC3F88" w:rsidRDefault="00722D05" w:rsidP="00722D05">
      <w:pPr>
        <w:spacing w:before="120" w:after="120" w:line="360" w:lineRule="auto"/>
        <w:rPr>
          <w:rFonts w:eastAsia="Aptos"/>
          <w:noProof/>
          <w:kern w:val="2"/>
          <w:szCs w:val="24"/>
          <w:lang w:val="fi-FI" w:eastAsia="en-US"/>
          <w14:ligatures w14:val="standardContextual"/>
        </w:rPr>
      </w:pPr>
      <w:r w:rsidRPr="00AC3F88">
        <w:rPr>
          <w:rFonts w:eastAsia="Aptos"/>
          <w:noProof/>
          <w:kern w:val="2"/>
          <w:szCs w:val="24"/>
          <w:lang w:val="fi-FI" w:eastAsia="en-US"/>
          <w14:ligatures w14:val="standardContextual"/>
        </w:rPr>
        <w:t>Muutetaan asetuksen (EU) 2021/2115 liitteet I ja XV seuraavasti:</w:t>
      </w:r>
    </w:p>
    <w:p w14:paraId="08CC82B2" w14:textId="77777777" w:rsidR="00722D05" w:rsidRPr="00AC3F88" w:rsidRDefault="00722D05" w:rsidP="00722D05">
      <w:pPr>
        <w:spacing w:before="120" w:after="120" w:line="360" w:lineRule="auto"/>
        <w:ind w:left="851" w:hanging="851"/>
        <w:rPr>
          <w:rFonts w:eastAsia="Aptos"/>
          <w:noProof/>
          <w:szCs w:val="24"/>
          <w:lang w:val="fi-FI" w:eastAsia="en-US"/>
        </w:rPr>
      </w:pPr>
      <w:r w:rsidRPr="00AC3F88">
        <w:rPr>
          <w:rFonts w:eastAsia="Aptos"/>
          <w:noProof/>
          <w:szCs w:val="24"/>
          <w:lang w:val="fi-FI" w:eastAsia="en-US"/>
        </w:rPr>
        <w:t>1)</w:t>
      </w:r>
      <w:r w:rsidRPr="00AC3F88">
        <w:rPr>
          <w:rFonts w:eastAsia="Aptos"/>
          <w:noProof/>
          <w:szCs w:val="24"/>
          <w:lang w:val="fi-FI" w:eastAsia="en-US"/>
        </w:rPr>
        <w:tab/>
        <w:t>lisätään liitteessä I olevaan taulukkoon ”Seuranta – TUOTOS – Interventiotyypit ja niitä koskevat tuotosindikaattorit” rivin ”Viljelijöille luonnonkatastrofien, epäsuotuisten sääolojen tai muiden katastrofien seurauksena myönnettävät kriisituet” jälkeen kohta seuraavasti:</w:t>
      </w:r>
    </w:p>
    <w:p w14:paraId="28BEAE72" w14:textId="77777777" w:rsidR="00722D05" w:rsidRPr="00AC3F88" w:rsidRDefault="00722D05" w:rsidP="00722D05">
      <w:pPr>
        <w:spacing w:before="120" w:after="120" w:line="360" w:lineRule="auto"/>
        <w:ind w:left="851" w:hanging="851"/>
        <w:rPr>
          <w:rFonts w:eastAsia="Aptos"/>
          <w:noProof/>
          <w:szCs w:val="24"/>
          <w:lang w:val="fi-FI" w:eastAsia="en-US"/>
        </w:rPr>
      </w:pPr>
      <w:r w:rsidRPr="00AC3F88">
        <w:rPr>
          <w:rFonts w:eastAsia="Aptos"/>
          <w:noProof/>
          <w:szCs w:val="24"/>
          <w:lang w:val="fi-FI" w:eastAsia="en-US"/>
        </w:rPr>
        <w:t>”</w:t>
      </w:r>
    </w:p>
    <w:tbl>
      <w:tblPr>
        <w:tblStyle w:val="TableGrid"/>
        <w:tblW w:w="0" w:type="auto"/>
        <w:tblInd w:w="426" w:type="dxa"/>
        <w:tblLook w:val="04A0" w:firstRow="1" w:lastRow="0" w:firstColumn="1" w:lastColumn="0" w:noHBand="0" w:noVBand="1"/>
      </w:tblPr>
      <w:tblGrid>
        <w:gridCol w:w="4345"/>
        <w:gridCol w:w="4288"/>
      </w:tblGrid>
      <w:tr w:rsidR="00722D05" w:rsidRPr="003B512D" w14:paraId="43C74541" w14:textId="77777777" w:rsidTr="003F0DDA">
        <w:tc>
          <w:tcPr>
            <w:tcW w:w="4461" w:type="dxa"/>
          </w:tcPr>
          <w:p w14:paraId="363725B4" w14:textId="77777777" w:rsidR="00722D05" w:rsidRPr="00AC3F88" w:rsidRDefault="00722D05" w:rsidP="00722D05">
            <w:pPr>
              <w:spacing w:line="360" w:lineRule="auto"/>
              <w:rPr>
                <w:szCs w:val="24"/>
                <w:lang w:val="fi-FI"/>
              </w:rPr>
            </w:pPr>
            <w:r w:rsidRPr="00AC3F88">
              <w:rPr>
                <w:szCs w:val="24"/>
                <w:lang w:val="fi-FI"/>
              </w:rPr>
              <w:t>Tuki viljelijöille, joihin Lähi-idän kriisistä johtuva lannoitteiden hintojen jyrkkä nousu vaikuttaa (78 b artikla)</w:t>
            </w:r>
          </w:p>
        </w:tc>
        <w:tc>
          <w:tcPr>
            <w:tcW w:w="4402" w:type="dxa"/>
          </w:tcPr>
          <w:p w14:paraId="7CAE3F81" w14:textId="77777777" w:rsidR="00722D05" w:rsidRPr="00AC3F88" w:rsidRDefault="00722D05" w:rsidP="00722D05">
            <w:pPr>
              <w:spacing w:line="360" w:lineRule="auto"/>
              <w:rPr>
                <w:szCs w:val="24"/>
                <w:lang w:val="fi-FI"/>
              </w:rPr>
            </w:pPr>
            <w:r w:rsidRPr="00AC3F88">
              <w:rPr>
                <w:szCs w:val="24"/>
                <w:lang w:val="fi-FI"/>
              </w:rPr>
              <w:t>O.9 b Niiden viljelijöiden lukumäärä, jotka saavat tukea lannoitteiden hintojen jyrkän nousun vuoksi</w:t>
            </w:r>
          </w:p>
        </w:tc>
      </w:tr>
    </w:tbl>
    <w:p w14:paraId="4EB89F29" w14:textId="77777777" w:rsidR="00722D05" w:rsidRPr="00AC3F88" w:rsidRDefault="00722D05" w:rsidP="00722D05">
      <w:pPr>
        <w:spacing w:before="120" w:after="120" w:line="360" w:lineRule="auto"/>
        <w:rPr>
          <w:rFonts w:eastAsia="Aptos"/>
          <w:noProof/>
          <w:szCs w:val="24"/>
          <w:lang w:val="fi-FI" w:eastAsia="en-US"/>
        </w:rPr>
      </w:pPr>
      <w:r w:rsidRPr="00AC3F88">
        <w:rPr>
          <w:rFonts w:eastAsia="Aptos"/>
          <w:noProof/>
          <w:szCs w:val="24"/>
          <w:lang w:val="fi-FI" w:eastAsia="en-US"/>
        </w:rPr>
        <w:t>”;</w:t>
      </w:r>
    </w:p>
    <w:p w14:paraId="1BBECBDA" w14:textId="77777777" w:rsidR="00722D05" w:rsidRPr="00AC3F88" w:rsidRDefault="00722D05" w:rsidP="008027B2">
      <w:pPr>
        <w:spacing w:before="120" w:after="120" w:line="360" w:lineRule="auto"/>
        <w:ind w:left="851" w:hanging="851"/>
        <w:rPr>
          <w:rFonts w:eastAsia="Aptos"/>
          <w:noProof/>
          <w:szCs w:val="24"/>
          <w:lang w:val="fi-FI" w:eastAsia="en-US"/>
        </w:rPr>
      </w:pPr>
      <w:r w:rsidRPr="00AC3F88">
        <w:rPr>
          <w:rFonts w:eastAsia="Aptos"/>
          <w:noProof/>
          <w:szCs w:val="24"/>
          <w:lang w:val="fi-FI" w:eastAsia="en-US"/>
        </w:rPr>
        <w:t>2)</w:t>
      </w:r>
      <w:r w:rsidRPr="00AC3F88">
        <w:rPr>
          <w:rFonts w:eastAsia="Aptos"/>
          <w:noProof/>
          <w:szCs w:val="24"/>
          <w:lang w:val="fi-FI" w:eastAsia="en-US"/>
        </w:rPr>
        <w:tab/>
        <w:t>korvataan liitteen XV otsikko seuraavasti:</w:t>
      </w:r>
    </w:p>
    <w:p w14:paraId="019F2984" w14:textId="77777777" w:rsidR="00722D05" w:rsidRPr="00AC3F88" w:rsidRDefault="00722D05" w:rsidP="008027B2">
      <w:pPr>
        <w:spacing w:before="120" w:after="120" w:line="360" w:lineRule="auto"/>
        <w:ind w:left="851"/>
        <w:rPr>
          <w:rFonts w:eastAsia="Aptos"/>
          <w:i/>
          <w:noProof/>
          <w:kern w:val="2"/>
          <w:szCs w:val="24"/>
          <w:lang w:val="fi-FI" w:eastAsia="en-US"/>
          <w14:ligatures w14:val="standardContextual"/>
        </w:rPr>
      </w:pPr>
      <w:r w:rsidRPr="00AC3F88">
        <w:rPr>
          <w:rFonts w:eastAsia="Aptos"/>
          <w:i/>
          <w:noProof/>
          <w:kern w:val="2"/>
          <w:szCs w:val="24"/>
          <w:lang w:val="fi-FI" w:eastAsia="en-US"/>
          <w14:ligatures w14:val="standardContextual"/>
        </w:rPr>
        <w:t>”LIITE XV</w:t>
      </w:r>
    </w:p>
    <w:p w14:paraId="52084CB9" w14:textId="77777777" w:rsidR="00722D05" w:rsidRPr="00AC3F88" w:rsidRDefault="00722D05" w:rsidP="008027B2">
      <w:pPr>
        <w:spacing w:before="120" w:after="120" w:line="360" w:lineRule="auto"/>
        <w:ind w:left="851"/>
        <w:rPr>
          <w:rFonts w:eastAsia="Aptos"/>
          <w:noProof/>
          <w:kern w:val="2"/>
          <w:szCs w:val="24"/>
          <w:lang w:val="fi-FI" w:eastAsia="en-US"/>
          <w14:ligatures w14:val="standardContextual"/>
        </w:rPr>
      </w:pPr>
      <w:r w:rsidRPr="00AC3F88">
        <w:rPr>
          <w:rFonts w:eastAsia="Aptos"/>
          <w:noProof/>
          <w:kern w:val="2"/>
          <w:szCs w:val="24"/>
          <w:lang w:val="fi-FI" w:eastAsia="en-US"/>
          <w14:ligatures w14:val="standardContextual"/>
        </w:rPr>
        <w:t>Jäsenvaltiokohtainen enimmäismäärä, joka voidaan varata viljelijöille myönnettäviin 78 a artiklan mukaisiin kriisitukiin ja 78 b artiklan mukaiseen tukeen”.</w:t>
      </w:r>
    </w:p>
    <w:p w14:paraId="23742FA6" w14:textId="77777777" w:rsidR="00722D05" w:rsidRPr="00AC3F88" w:rsidRDefault="00722D05" w:rsidP="008027B2">
      <w:pPr>
        <w:spacing w:before="120" w:after="120" w:line="360" w:lineRule="auto"/>
        <w:rPr>
          <w:rFonts w:eastAsia="Aptos"/>
          <w:noProof/>
          <w:kern w:val="2"/>
          <w:szCs w:val="24"/>
          <w:lang w:val="fi-FI" w:eastAsia="en-US"/>
          <w14:ligatures w14:val="standardContextual"/>
        </w:rPr>
      </w:pPr>
      <w:r w:rsidRPr="00AC3F88">
        <w:rPr>
          <w:rFonts w:eastAsia="Aptos"/>
          <w:noProof/>
          <w:kern w:val="2"/>
          <w:szCs w:val="24"/>
          <w:lang w:val="fi-FI" w:eastAsia="en-US"/>
          <w14:ligatures w14:val="standardContextual"/>
        </w:rPr>
        <w:br w:type="page"/>
      </w:r>
    </w:p>
    <w:p w14:paraId="132B705D" w14:textId="77777777" w:rsidR="0053392B" w:rsidRPr="00AC3F88" w:rsidRDefault="00722D05" w:rsidP="00722D05">
      <w:pPr>
        <w:spacing w:before="120" w:after="120" w:line="360" w:lineRule="auto"/>
        <w:jc w:val="center"/>
        <w:rPr>
          <w:rFonts w:eastAsia="Aptos"/>
          <w:i/>
          <w:noProof/>
          <w:kern w:val="2"/>
          <w:szCs w:val="24"/>
          <w:lang w:val="fi-FI" w:eastAsia="en-US"/>
          <w14:ligatures w14:val="standardContextual"/>
        </w:rPr>
      </w:pPr>
      <w:r w:rsidRPr="00AC3F88">
        <w:rPr>
          <w:rFonts w:eastAsia="Aptos"/>
          <w:i/>
          <w:noProof/>
          <w:kern w:val="2"/>
          <w:szCs w:val="24"/>
          <w:lang w:val="fi-FI" w:eastAsia="en-US"/>
          <w14:ligatures w14:val="standardContextual"/>
        </w:rPr>
        <w:lastRenderedPageBreak/>
        <w:t>LIITE II</w:t>
      </w:r>
    </w:p>
    <w:p w14:paraId="17DAB657" w14:textId="77777777" w:rsidR="0053392B" w:rsidRPr="00AC3F88" w:rsidRDefault="00722D05" w:rsidP="00722D05">
      <w:pPr>
        <w:spacing w:before="120" w:after="120" w:line="360" w:lineRule="auto"/>
        <w:jc w:val="center"/>
        <w:rPr>
          <w:rFonts w:eastAsia="Aptos"/>
          <w:i/>
          <w:noProof/>
          <w:kern w:val="2"/>
          <w:szCs w:val="24"/>
          <w:lang w:val="fi-FI" w:eastAsia="en-US"/>
          <w14:ligatures w14:val="standardContextual"/>
        </w:rPr>
      </w:pPr>
      <w:r w:rsidRPr="00AC3F88">
        <w:rPr>
          <w:rFonts w:eastAsia="Aptos"/>
          <w:i/>
          <w:noProof/>
          <w:kern w:val="2"/>
          <w:szCs w:val="24"/>
          <w:lang w:val="fi-FI" w:eastAsia="en-US"/>
          <w14:ligatures w14:val="standardContextual"/>
        </w:rPr>
        <w:t>”LIITE XVI</w:t>
      </w:r>
    </w:p>
    <w:p w14:paraId="258F51BB" w14:textId="04825A9C" w:rsidR="00722D05" w:rsidRPr="00AC3F88" w:rsidRDefault="00722D05" w:rsidP="00722D05">
      <w:pPr>
        <w:spacing w:before="120" w:after="120" w:line="360" w:lineRule="auto"/>
        <w:jc w:val="center"/>
        <w:rPr>
          <w:rFonts w:eastAsia="Aptos"/>
          <w:i/>
          <w:iCs/>
          <w:noProof/>
          <w:kern w:val="2"/>
          <w:szCs w:val="24"/>
          <w:lang w:val="fi-FI" w:eastAsia="en-US"/>
          <w14:ligatures w14:val="standardContextual"/>
        </w:rPr>
      </w:pPr>
      <w:r w:rsidRPr="00AC3F88">
        <w:rPr>
          <w:rFonts w:eastAsia="Aptos"/>
          <w:b/>
          <w:i/>
          <w:noProof/>
          <w:kern w:val="2"/>
          <w:szCs w:val="24"/>
          <w:lang w:val="fi-FI" w:eastAsia="en-US"/>
          <w14:ligatures w14:val="standardContextual"/>
        </w:rPr>
        <w:t>103 a ARTIKLASSA TARKOITETUT ENIMMÄISMÄÄRÄT</w:t>
      </w:r>
    </w:p>
    <w:p w14:paraId="063F3579" w14:textId="77777777" w:rsidR="00722D05" w:rsidRPr="00AC3F88" w:rsidRDefault="00722D05" w:rsidP="00722D05">
      <w:pPr>
        <w:spacing w:before="120" w:after="120" w:line="360" w:lineRule="auto"/>
        <w:rPr>
          <w:rFonts w:eastAsia="Aptos"/>
          <w:i/>
          <w:iCs/>
          <w:noProof/>
          <w:kern w:val="2"/>
          <w:szCs w:val="24"/>
          <w:lang w:val="fi-FI" w:eastAsia="en-US"/>
          <w14:ligatures w14:val="standardContextual"/>
        </w:rPr>
      </w:pPr>
      <w:r w:rsidRPr="00AC3F88">
        <w:rPr>
          <w:rFonts w:eastAsia="Aptos"/>
          <w:i/>
          <w:noProof/>
          <w:kern w:val="2"/>
          <w:szCs w:val="24"/>
          <w:lang w:val="fi-FI" w:eastAsia="en-US"/>
          <w14:ligatures w14:val="standardContextual"/>
        </w:rPr>
        <w:t xml:space="preserve">Suorien tukien määrärahoihin kalenterivuonna 2027 tehtävän lisäyksen enimmäismäärä jäsenvaltiota kohti </w:t>
      </w:r>
    </w:p>
    <w:tbl>
      <w:tblPr>
        <w:tblStyle w:val="TableGrid1"/>
        <w:tblW w:w="0" w:type="auto"/>
        <w:tblInd w:w="1696" w:type="dxa"/>
        <w:tblLook w:val="04A0" w:firstRow="1" w:lastRow="0" w:firstColumn="1" w:lastColumn="0" w:noHBand="0" w:noVBand="1"/>
      </w:tblPr>
      <w:tblGrid>
        <w:gridCol w:w="2417"/>
        <w:gridCol w:w="2374"/>
      </w:tblGrid>
      <w:tr w:rsidR="00722D05" w:rsidRPr="00AC3F88" w14:paraId="76E0FC67" w14:textId="77777777" w:rsidTr="003F0DDA">
        <w:trPr>
          <w:trHeight w:val="300"/>
        </w:trPr>
        <w:tc>
          <w:tcPr>
            <w:tcW w:w="2417" w:type="dxa"/>
            <w:noWrap/>
          </w:tcPr>
          <w:p w14:paraId="41F321D2" w14:textId="77777777" w:rsidR="00722D05" w:rsidRPr="00AC3F88" w:rsidRDefault="00722D05" w:rsidP="00722D05">
            <w:pPr>
              <w:spacing w:before="120" w:after="120"/>
              <w:rPr>
                <w:rFonts w:ascii="Times New Roman" w:hAnsi="Times New Roman"/>
                <w:noProof/>
                <w:lang w:val="fi-FI"/>
              </w:rPr>
            </w:pPr>
          </w:p>
        </w:tc>
        <w:tc>
          <w:tcPr>
            <w:tcW w:w="2374" w:type="dxa"/>
            <w:noWrap/>
          </w:tcPr>
          <w:p w14:paraId="27655E57"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Euroa (käypinä hintoina)</w:t>
            </w:r>
          </w:p>
        </w:tc>
      </w:tr>
      <w:tr w:rsidR="00722D05" w:rsidRPr="00AC3F88" w14:paraId="5B0AF78B" w14:textId="77777777" w:rsidTr="003F0DDA">
        <w:trPr>
          <w:trHeight w:val="300"/>
        </w:trPr>
        <w:tc>
          <w:tcPr>
            <w:tcW w:w="2417" w:type="dxa"/>
            <w:noWrap/>
            <w:hideMark/>
          </w:tcPr>
          <w:p w14:paraId="30400297"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Belgia</w:t>
            </w:r>
          </w:p>
        </w:tc>
        <w:tc>
          <w:tcPr>
            <w:tcW w:w="2374" w:type="dxa"/>
            <w:noWrap/>
            <w:hideMark/>
          </w:tcPr>
          <w:p w14:paraId="22B02869"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20 700 224</w:t>
            </w:r>
          </w:p>
        </w:tc>
      </w:tr>
      <w:tr w:rsidR="00722D05" w:rsidRPr="00AC3F88" w14:paraId="3798F981" w14:textId="77777777" w:rsidTr="003F0DDA">
        <w:trPr>
          <w:trHeight w:val="300"/>
        </w:trPr>
        <w:tc>
          <w:tcPr>
            <w:tcW w:w="2417" w:type="dxa"/>
            <w:noWrap/>
            <w:hideMark/>
          </w:tcPr>
          <w:p w14:paraId="4EC78090"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Bulgaria</w:t>
            </w:r>
          </w:p>
        </w:tc>
        <w:tc>
          <w:tcPr>
            <w:tcW w:w="2374" w:type="dxa"/>
            <w:noWrap/>
            <w:hideMark/>
          </w:tcPr>
          <w:p w14:paraId="569BF1D2"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84 648 793</w:t>
            </w:r>
          </w:p>
        </w:tc>
      </w:tr>
      <w:tr w:rsidR="00722D05" w:rsidRPr="00AC3F88" w14:paraId="579CA69F" w14:textId="77777777" w:rsidTr="003F0DDA">
        <w:trPr>
          <w:trHeight w:val="300"/>
        </w:trPr>
        <w:tc>
          <w:tcPr>
            <w:tcW w:w="2417" w:type="dxa"/>
            <w:noWrap/>
            <w:hideMark/>
          </w:tcPr>
          <w:p w14:paraId="02A89924"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Tšekki</w:t>
            </w:r>
          </w:p>
        </w:tc>
        <w:tc>
          <w:tcPr>
            <w:tcW w:w="2374" w:type="dxa"/>
            <w:noWrap/>
            <w:hideMark/>
          </w:tcPr>
          <w:p w14:paraId="1907B44D"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64 796 927</w:t>
            </w:r>
          </w:p>
        </w:tc>
      </w:tr>
      <w:tr w:rsidR="00722D05" w:rsidRPr="00AC3F88" w14:paraId="0229D546" w14:textId="77777777" w:rsidTr="003F0DDA">
        <w:trPr>
          <w:trHeight w:val="300"/>
        </w:trPr>
        <w:tc>
          <w:tcPr>
            <w:tcW w:w="2417" w:type="dxa"/>
            <w:noWrap/>
            <w:hideMark/>
          </w:tcPr>
          <w:p w14:paraId="2FB0F888"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Tanska</w:t>
            </w:r>
          </w:p>
        </w:tc>
        <w:tc>
          <w:tcPr>
            <w:tcW w:w="2374" w:type="dxa"/>
            <w:noWrap/>
            <w:hideMark/>
          </w:tcPr>
          <w:p w14:paraId="333B39EC"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18 983 515</w:t>
            </w:r>
          </w:p>
        </w:tc>
      </w:tr>
      <w:tr w:rsidR="00722D05" w:rsidRPr="00AC3F88" w14:paraId="01455A6B" w14:textId="77777777" w:rsidTr="003F0DDA">
        <w:trPr>
          <w:trHeight w:val="300"/>
        </w:trPr>
        <w:tc>
          <w:tcPr>
            <w:tcW w:w="2417" w:type="dxa"/>
            <w:noWrap/>
            <w:hideMark/>
          </w:tcPr>
          <w:p w14:paraId="19E79D4C"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Saksa</w:t>
            </w:r>
          </w:p>
        </w:tc>
        <w:tc>
          <w:tcPr>
            <w:tcW w:w="2374" w:type="dxa"/>
            <w:noWrap/>
            <w:hideMark/>
          </w:tcPr>
          <w:p w14:paraId="658A2F4C"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273 089 935</w:t>
            </w:r>
          </w:p>
        </w:tc>
      </w:tr>
      <w:tr w:rsidR="00722D05" w:rsidRPr="00AC3F88" w14:paraId="6CD05C47" w14:textId="77777777" w:rsidTr="003F0DDA">
        <w:trPr>
          <w:trHeight w:val="300"/>
        </w:trPr>
        <w:tc>
          <w:tcPr>
            <w:tcW w:w="2417" w:type="dxa"/>
            <w:noWrap/>
            <w:hideMark/>
          </w:tcPr>
          <w:p w14:paraId="5CAA6C3F"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Viro</w:t>
            </w:r>
          </w:p>
        </w:tc>
        <w:tc>
          <w:tcPr>
            <w:tcW w:w="2374" w:type="dxa"/>
            <w:noWrap/>
            <w:hideMark/>
          </w:tcPr>
          <w:p w14:paraId="1107A1A1"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26 404 994</w:t>
            </w:r>
          </w:p>
        </w:tc>
      </w:tr>
      <w:tr w:rsidR="00722D05" w:rsidRPr="00AC3F88" w14:paraId="771AF6E9" w14:textId="77777777" w:rsidTr="003F0DDA">
        <w:trPr>
          <w:trHeight w:val="300"/>
        </w:trPr>
        <w:tc>
          <w:tcPr>
            <w:tcW w:w="2417" w:type="dxa"/>
            <w:noWrap/>
            <w:hideMark/>
          </w:tcPr>
          <w:p w14:paraId="1070F1E1"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Irlanti</w:t>
            </w:r>
          </w:p>
        </w:tc>
        <w:tc>
          <w:tcPr>
            <w:tcW w:w="2374" w:type="dxa"/>
            <w:noWrap/>
            <w:hideMark/>
          </w:tcPr>
          <w:p w14:paraId="57FBEF5F"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77 910 157</w:t>
            </w:r>
          </w:p>
        </w:tc>
      </w:tr>
      <w:tr w:rsidR="00722D05" w:rsidRPr="00AC3F88" w14:paraId="1227AEEF" w14:textId="77777777" w:rsidTr="003F0DDA">
        <w:trPr>
          <w:trHeight w:val="300"/>
        </w:trPr>
        <w:tc>
          <w:tcPr>
            <w:tcW w:w="2417" w:type="dxa"/>
            <w:noWrap/>
            <w:hideMark/>
          </w:tcPr>
          <w:p w14:paraId="607F3BF5"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Kreikka</w:t>
            </w:r>
          </w:p>
        </w:tc>
        <w:tc>
          <w:tcPr>
            <w:tcW w:w="2374" w:type="dxa"/>
            <w:noWrap/>
            <w:hideMark/>
          </w:tcPr>
          <w:p w14:paraId="0C2C14D4"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139 238 400</w:t>
            </w:r>
          </w:p>
        </w:tc>
      </w:tr>
      <w:tr w:rsidR="00722D05" w:rsidRPr="00AC3F88" w14:paraId="2B1BA55D" w14:textId="77777777" w:rsidTr="003F0DDA">
        <w:trPr>
          <w:trHeight w:val="300"/>
        </w:trPr>
        <w:tc>
          <w:tcPr>
            <w:tcW w:w="2417" w:type="dxa"/>
            <w:noWrap/>
            <w:hideMark/>
          </w:tcPr>
          <w:p w14:paraId="176EB6DB"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Espanja</w:t>
            </w:r>
          </w:p>
        </w:tc>
        <w:tc>
          <w:tcPr>
            <w:tcW w:w="2374" w:type="dxa"/>
            <w:noWrap/>
            <w:hideMark/>
          </w:tcPr>
          <w:p w14:paraId="0D69B399"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324 114 848</w:t>
            </w:r>
          </w:p>
        </w:tc>
      </w:tr>
      <w:tr w:rsidR="00722D05" w:rsidRPr="00AC3F88" w14:paraId="0AA4F499" w14:textId="77777777" w:rsidTr="003F0DDA">
        <w:trPr>
          <w:trHeight w:val="300"/>
        </w:trPr>
        <w:tc>
          <w:tcPr>
            <w:tcW w:w="2417" w:type="dxa"/>
            <w:noWrap/>
            <w:hideMark/>
          </w:tcPr>
          <w:p w14:paraId="5EA39DC6"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Ranska</w:t>
            </w:r>
          </w:p>
        </w:tc>
        <w:tc>
          <w:tcPr>
            <w:tcW w:w="2374" w:type="dxa"/>
            <w:noWrap/>
            <w:hideMark/>
          </w:tcPr>
          <w:p w14:paraId="45E8AF96"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364 860 018</w:t>
            </w:r>
          </w:p>
        </w:tc>
      </w:tr>
      <w:tr w:rsidR="00722D05" w:rsidRPr="00AC3F88" w14:paraId="4EF29C4D" w14:textId="77777777" w:rsidTr="003F0DDA">
        <w:trPr>
          <w:trHeight w:val="300"/>
        </w:trPr>
        <w:tc>
          <w:tcPr>
            <w:tcW w:w="2417" w:type="dxa"/>
            <w:noWrap/>
            <w:hideMark/>
          </w:tcPr>
          <w:p w14:paraId="754842A8"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Kroatia</w:t>
            </w:r>
          </w:p>
        </w:tc>
        <w:tc>
          <w:tcPr>
            <w:tcW w:w="2374" w:type="dxa"/>
            <w:noWrap/>
            <w:hideMark/>
          </w:tcPr>
          <w:p w14:paraId="70322642"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74 326 850</w:t>
            </w:r>
          </w:p>
        </w:tc>
      </w:tr>
      <w:tr w:rsidR="00722D05" w:rsidRPr="00AC3F88" w14:paraId="2B43952F" w14:textId="77777777" w:rsidTr="003F0DDA">
        <w:trPr>
          <w:trHeight w:val="300"/>
        </w:trPr>
        <w:tc>
          <w:tcPr>
            <w:tcW w:w="2417" w:type="dxa"/>
            <w:noWrap/>
            <w:hideMark/>
          </w:tcPr>
          <w:p w14:paraId="4C630638"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Italia</w:t>
            </w:r>
          </w:p>
        </w:tc>
        <w:tc>
          <w:tcPr>
            <w:tcW w:w="2374" w:type="dxa"/>
            <w:noWrap/>
            <w:hideMark/>
          </w:tcPr>
          <w:p w14:paraId="0DF280CB"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337 480 344</w:t>
            </w:r>
          </w:p>
        </w:tc>
      </w:tr>
      <w:tr w:rsidR="00722D05" w:rsidRPr="00AC3F88" w14:paraId="30ECE48B" w14:textId="77777777" w:rsidTr="003F0DDA">
        <w:trPr>
          <w:trHeight w:val="300"/>
        </w:trPr>
        <w:tc>
          <w:tcPr>
            <w:tcW w:w="2417" w:type="dxa"/>
            <w:noWrap/>
            <w:hideMark/>
          </w:tcPr>
          <w:p w14:paraId="5ABEF0B5" w14:textId="77777777" w:rsidR="00722D05" w:rsidRPr="00AC3F88" w:rsidRDefault="00722D05" w:rsidP="00722D05">
            <w:pPr>
              <w:pageBreakBefore/>
              <w:spacing w:before="120" w:after="120"/>
              <w:rPr>
                <w:rFonts w:ascii="Times New Roman" w:hAnsi="Times New Roman"/>
                <w:noProof/>
                <w:lang w:val="fi-FI"/>
              </w:rPr>
            </w:pPr>
            <w:r w:rsidRPr="00AC3F88">
              <w:rPr>
                <w:rFonts w:ascii="Times New Roman" w:hAnsi="Times New Roman"/>
                <w:noProof/>
                <w:lang w:val="fi-FI"/>
              </w:rPr>
              <w:lastRenderedPageBreak/>
              <w:t>Kypros</w:t>
            </w:r>
          </w:p>
        </w:tc>
        <w:tc>
          <w:tcPr>
            <w:tcW w:w="2374" w:type="dxa"/>
            <w:noWrap/>
            <w:hideMark/>
          </w:tcPr>
          <w:p w14:paraId="6A253847"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5 942 629</w:t>
            </w:r>
          </w:p>
        </w:tc>
      </w:tr>
      <w:tr w:rsidR="00722D05" w:rsidRPr="00AC3F88" w14:paraId="0E8C501E" w14:textId="77777777" w:rsidTr="003F0DDA">
        <w:trPr>
          <w:trHeight w:val="300"/>
        </w:trPr>
        <w:tc>
          <w:tcPr>
            <w:tcW w:w="2417" w:type="dxa"/>
            <w:noWrap/>
            <w:hideMark/>
          </w:tcPr>
          <w:p w14:paraId="0B087FCB"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Latvia</w:t>
            </w:r>
          </w:p>
        </w:tc>
        <w:tc>
          <w:tcPr>
            <w:tcW w:w="2374" w:type="dxa"/>
            <w:noWrap/>
            <w:hideMark/>
          </w:tcPr>
          <w:p w14:paraId="601B334F"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35 248 552</w:t>
            </w:r>
          </w:p>
        </w:tc>
      </w:tr>
      <w:tr w:rsidR="00722D05" w:rsidRPr="00AC3F88" w14:paraId="22D2E3CE" w14:textId="77777777" w:rsidTr="003F0DDA">
        <w:trPr>
          <w:trHeight w:val="300"/>
        </w:trPr>
        <w:tc>
          <w:tcPr>
            <w:tcW w:w="2417" w:type="dxa"/>
            <w:noWrap/>
            <w:hideMark/>
          </w:tcPr>
          <w:p w14:paraId="37EA5063"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Liettua</w:t>
            </w:r>
          </w:p>
        </w:tc>
        <w:tc>
          <w:tcPr>
            <w:tcW w:w="2374" w:type="dxa"/>
            <w:noWrap/>
            <w:hideMark/>
          </w:tcPr>
          <w:p w14:paraId="331AB65D"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58 648 549</w:t>
            </w:r>
          </w:p>
        </w:tc>
      </w:tr>
      <w:tr w:rsidR="00722D05" w:rsidRPr="00AC3F88" w14:paraId="09ECC763" w14:textId="77777777" w:rsidTr="003F0DDA">
        <w:trPr>
          <w:trHeight w:val="300"/>
        </w:trPr>
        <w:tc>
          <w:tcPr>
            <w:tcW w:w="2417" w:type="dxa"/>
            <w:noWrap/>
            <w:hideMark/>
          </w:tcPr>
          <w:p w14:paraId="0F7A1D65"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Luxemburg</w:t>
            </w:r>
          </w:p>
        </w:tc>
        <w:tc>
          <w:tcPr>
            <w:tcW w:w="2374" w:type="dxa"/>
            <w:noWrap/>
            <w:hideMark/>
          </w:tcPr>
          <w:p w14:paraId="5AC67113"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3 077 661</w:t>
            </w:r>
          </w:p>
        </w:tc>
      </w:tr>
      <w:tr w:rsidR="00722D05" w:rsidRPr="00AC3F88" w14:paraId="3F9B5EFE" w14:textId="77777777" w:rsidTr="003F0DDA">
        <w:trPr>
          <w:trHeight w:val="300"/>
        </w:trPr>
        <w:tc>
          <w:tcPr>
            <w:tcW w:w="2417" w:type="dxa"/>
            <w:noWrap/>
            <w:hideMark/>
          </w:tcPr>
          <w:p w14:paraId="5BA9E081"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Unkari</w:t>
            </w:r>
          </w:p>
        </w:tc>
        <w:tc>
          <w:tcPr>
            <w:tcW w:w="2374" w:type="dxa"/>
            <w:noWrap/>
            <w:hideMark/>
          </w:tcPr>
          <w:p w14:paraId="1F168FE7"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104 217 287</w:t>
            </w:r>
          </w:p>
        </w:tc>
      </w:tr>
      <w:tr w:rsidR="00722D05" w:rsidRPr="00AC3F88" w14:paraId="0FB6B18F" w14:textId="77777777" w:rsidTr="003F0DDA">
        <w:trPr>
          <w:trHeight w:val="300"/>
        </w:trPr>
        <w:tc>
          <w:tcPr>
            <w:tcW w:w="2417" w:type="dxa"/>
            <w:noWrap/>
            <w:hideMark/>
          </w:tcPr>
          <w:p w14:paraId="46981A74"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Μalta</w:t>
            </w:r>
          </w:p>
        </w:tc>
        <w:tc>
          <w:tcPr>
            <w:tcW w:w="2374" w:type="dxa"/>
            <w:noWrap/>
            <w:hideMark/>
          </w:tcPr>
          <w:p w14:paraId="543BA85C"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4 996 124</w:t>
            </w:r>
          </w:p>
        </w:tc>
      </w:tr>
      <w:tr w:rsidR="00722D05" w:rsidRPr="00AC3F88" w14:paraId="3BCE3D04" w14:textId="77777777" w:rsidTr="003F0DDA">
        <w:trPr>
          <w:trHeight w:val="300"/>
        </w:trPr>
        <w:tc>
          <w:tcPr>
            <w:tcW w:w="2417" w:type="dxa"/>
            <w:noWrap/>
            <w:hideMark/>
          </w:tcPr>
          <w:p w14:paraId="6EC67025"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Alankomaat</w:t>
            </w:r>
          </w:p>
        </w:tc>
        <w:tc>
          <w:tcPr>
            <w:tcW w:w="2374" w:type="dxa"/>
            <w:noWrap/>
            <w:hideMark/>
          </w:tcPr>
          <w:p w14:paraId="4DC93A4B"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18 317 092</w:t>
            </w:r>
          </w:p>
        </w:tc>
      </w:tr>
      <w:tr w:rsidR="00722D05" w:rsidRPr="00AC3F88" w14:paraId="63BA8F0A" w14:textId="77777777" w:rsidTr="003F0DDA">
        <w:trPr>
          <w:trHeight w:val="300"/>
        </w:trPr>
        <w:tc>
          <w:tcPr>
            <w:tcW w:w="2417" w:type="dxa"/>
            <w:noWrap/>
            <w:hideMark/>
          </w:tcPr>
          <w:p w14:paraId="7207A043"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Itävalta</w:t>
            </w:r>
          </w:p>
        </w:tc>
        <w:tc>
          <w:tcPr>
            <w:tcW w:w="2374" w:type="dxa"/>
            <w:noWrap/>
            <w:hideMark/>
          </w:tcPr>
          <w:p w14:paraId="299C1411"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130 006 188</w:t>
            </w:r>
          </w:p>
        </w:tc>
      </w:tr>
      <w:tr w:rsidR="00722D05" w:rsidRPr="00AC3F88" w14:paraId="4BA0E4AF" w14:textId="77777777" w:rsidTr="003F0DDA">
        <w:trPr>
          <w:trHeight w:val="300"/>
        </w:trPr>
        <w:tc>
          <w:tcPr>
            <w:tcW w:w="2417" w:type="dxa"/>
            <w:noWrap/>
            <w:hideMark/>
          </w:tcPr>
          <w:p w14:paraId="070E5BB0"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Puola</w:t>
            </w:r>
          </w:p>
        </w:tc>
        <w:tc>
          <w:tcPr>
            <w:tcW w:w="2374" w:type="dxa"/>
            <w:noWrap/>
            <w:hideMark/>
          </w:tcPr>
          <w:p w14:paraId="4CE01560"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396 000 462</w:t>
            </w:r>
          </w:p>
        </w:tc>
      </w:tr>
      <w:tr w:rsidR="00722D05" w:rsidRPr="00AC3F88" w14:paraId="0216AB30" w14:textId="77777777" w:rsidTr="003F0DDA">
        <w:trPr>
          <w:trHeight w:val="300"/>
        </w:trPr>
        <w:tc>
          <w:tcPr>
            <w:tcW w:w="2417" w:type="dxa"/>
            <w:noWrap/>
            <w:hideMark/>
          </w:tcPr>
          <w:p w14:paraId="7671DB1F"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Portugali</w:t>
            </w:r>
          </w:p>
        </w:tc>
        <w:tc>
          <w:tcPr>
            <w:tcW w:w="2374" w:type="dxa"/>
            <w:noWrap/>
            <w:hideMark/>
          </w:tcPr>
          <w:p w14:paraId="08F03465"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162 165 186</w:t>
            </w:r>
          </w:p>
        </w:tc>
      </w:tr>
      <w:tr w:rsidR="00722D05" w:rsidRPr="00AC3F88" w14:paraId="03E2E4E5" w14:textId="77777777" w:rsidTr="003F0DDA">
        <w:trPr>
          <w:trHeight w:val="300"/>
        </w:trPr>
        <w:tc>
          <w:tcPr>
            <w:tcW w:w="2417" w:type="dxa"/>
            <w:noWrap/>
            <w:hideMark/>
          </w:tcPr>
          <w:p w14:paraId="3AB1EF29"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Romania</w:t>
            </w:r>
          </w:p>
        </w:tc>
        <w:tc>
          <w:tcPr>
            <w:tcW w:w="2374" w:type="dxa"/>
            <w:noWrap/>
            <w:hideMark/>
          </w:tcPr>
          <w:p w14:paraId="5730BD81"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290 114 968</w:t>
            </w:r>
          </w:p>
        </w:tc>
      </w:tr>
      <w:tr w:rsidR="00722D05" w:rsidRPr="00AC3F88" w14:paraId="1FF335CE" w14:textId="77777777" w:rsidTr="003F0DDA">
        <w:trPr>
          <w:trHeight w:val="300"/>
        </w:trPr>
        <w:tc>
          <w:tcPr>
            <w:tcW w:w="2417" w:type="dxa"/>
            <w:noWrap/>
            <w:hideMark/>
          </w:tcPr>
          <w:p w14:paraId="3273CF4D"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Slovenia</w:t>
            </w:r>
          </w:p>
        </w:tc>
        <w:tc>
          <w:tcPr>
            <w:tcW w:w="2374" w:type="dxa"/>
            <w:noWrap/>
            <w:hideMark/>
          </w:tcPr>
          <w:p w14:paraId="1FE499F6"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27 542 548</w:t>
            </w:r>
          </w:p>
        </w:tc>
      </w:tr>
      <w:tr w:rsidR="00722D05" w:rsidRPr="00AC3F88" w14:paraId="7B047401" w14:textId="77777777" w:rsidTr="003F0DDA">
        <w:trPr>
          <w:trHeight w:val="300"/>
        </w:trPr>
        <w:tc>
          <w:tcPr>
            <w:tcW w:w="2417" w:type="dxa"/>
            <w:noWrap/>
            <w:hideMark/>
          </w:tcPr>
          <w:p w14:paraId="5063E598"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Slovakia</w:t>
            </w:r>
          </w:p>
        </w:tc>
        <w:tc>
          <w:tcPr>
            <w:tcW w:w="2374" w:type="dxa"/>
            <w:noWrap/>
            <w:hideMark/>
          </w:tcPr>
          <w:p w14:paraId="236BD62E"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77 723 373</w:t>
            </w:r>
          </w:p>
        </w:tc>
      </w:tr>
      <w:tr w:rsidR="00722D05" w:rsidRPr="00AC3F88" w14:paraId="0ACD1B51" w14:textId="77777777" w:rsidTr="003F0DDA">
        <w:trPr>
          <w:trHeight w:val="300"/>
        </w:trPr>
        <w:tc>
          <w:tcPr>
            <w:tcW w:w="2417" w:type="dxa"/>
            <w:noWrap/>
            <w:hideMark/>
          </w:tcPr>
          <w:p w14:paraId="74E34DA2"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Suomi</w:t>
            </w:r>
          </w:p>
        </w:tc>
        <w:tc>
          <w:tcPr>
            <w:tcW w:w="2374" w:type="dxa"/>
            <w:noWrap/>
            <w:hideMark/>
          </w:tcPr>
          <w:p w14:paraId="4F26490B"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106 364 987</w:t>
            </w:r>
          </w:p>
        </w:tc>
      </w:tr>
      <w:tr w:rsidR="00722D05" w:rsidRPr="00AC3F88" w14:paraId="19C580B0" w14:textId="77777777" w:rsidTr="003F0DDA">
        <w:trPr>
          <w:trHeight w:val="300"/>
        </w:trPr>
        <w:tc>
          <w:tcPr>
            <w:tcW w:w="2417" w:type="dxa"/>
            <w:noWrap/>
            <w:hideMark/>
          </w:tcPr>
          <w:p w14:paraId="799DB09D"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Ruotsi</w:t>
            </w:r>
          </w:p>
        </w:tc>
        <w:tc>
          <w:tcPr>
            <w:tcW w:w="2374" w:type="dxa"/>
            <w:noWrap/>
            <w:hideMark/>
          </w:tcPr>
          <w:p w14:paraId="318D6E19" w14:textId="77777777" w:rsidR="00722D05" w:rsidRPr="00AC3F88" w:rsidRDefault="00722D05" w:rsidP="00722D05">
            <w:pPr>
              <w:spacing w:before="120" w:after="120"/>
              <w:jc w:val="right"/>
              <w:rPr>
                <w:rFonts w:ascii="Times New Roman" w:hAnsi="Times New Roman"/>
                <w:noProof/>
                <w:lang w:val="fi-FI"/>
              </w:rPr>
            </w:pPr>
            <w:r w:rsidRPr="00AC3F88">
              <w:rPr>
                <w:rFonts w:ascii="Times New Roman" w:hAnsi="Times New Roman"/>
                <w:noProof/>
                <w:lang w:val="fi-FI"/>
              </w:rPr>
              <w:t>63 566 922</w:t>
            </w:r>
          </w:p>
        </w:tc>
      </w:tr>
    </w:tbl>
    <w:p w14:paraId="48E69DFA" w14:textId="77777777" w:rsidR="00722D05" w:rsidRPr="00AC3F88" w:rsidRDefault="00722D05" w:rsidP="008027B2">
      <w:pPr>
        <w:spacing w:before="120" w:after="120" w:line="360" w:lineRule="auto"/>
        <w:rPr>
          <w:rFonts w:eastAsia="Aptos"/>
          <w:i/>
          <w:iCs/>
          <w:noProof/>
          <w:kern w:val="2"/>
          <w:szCs w:val="24"/>
          <w:lang w:val="en-GB" w:eastAsia="en-US"/>
          <w14:ligatures w14:val="standardContextual"/>
        </w:rPr>
      </w:pPr>
    </w:p>
    <w:p w14:paraId="524768F2" w14:textId="77777777" w:rsidR="00722D05" w:rsidRPr="00AC3F88" w:rsidRDefault="00722D05" w:rsidP="008027B2">
      <w:pPr>
        <w:spacing w:before="120" w:after="120" w:line="360" w:lineRule="auto"/>
        <w:rPr>
          <w:rFonts w:eastAsia="Aptos"/>
          <w:i/>
          <w:iCs/>
          <w:noProof/>
          <w:kern w:val="2"/>
          <w:szCs w:val="24"/>
          <w:lang w:val="en-GB" w:eastAsia="en-US"/>
          <w14:ligatures w14:val="standardContextual"/>
        </w:rPr>
      </w:pPr>
      <w:r w:rsidRPr="00AC3F88">
        <w:rPr>
          <w:rFonts w:eastAsia="Aptos"/>
          <w:i/>
          <w:iCs/>
          <w:noProof/>
          <w:kern w:val="2"/>
          <w:szCs w:val="24"/>
          <w:lang w:val="en-GB" w:eastAsia="en-US"/>
          <w14:ligatures w14:val="standardContextual"/>
        </w:rPr>
        <w:br w:type="page"/>
      </w:r>
    </w:p>
    <w:p w14:paraId="1891DFB0" w14:textId="77777777" w:rsidR="00722D05" w:rsidRPr="00AC3F88" w:rsidRDefault="00722D05" w:rsidP="008027B2">
      <w:pPr>
        <w:spacing w:before="120" w:after="120" w:line="360" w:lineRule="auto"/>
        <w:rPr>
          <w:rFonts w:eastAsia="Aptos"/>
          <w:i/>
          <w:iCs/>
          <w:noProof/>
          <w:kern w:val="2"/>
          <w:szCs w:val="24"/>
          <w:lang w:val="fi-FI" w:eastAsia="en-US"/>
          <w14:ligatures w14:val="standardContextual"/>
        </w:rPr>
      </w:pPr>
      <w:r w:rsidRPr="00AC3F88">
        <w:rPr>
          <w:rFonts w:eastAsia="Aptos"/>
          <w:i/>
          <w:noProof/>
          <w:kern w:val="2"/>
          <w:szCs w:val="24"/>
          <w:lang w:val="fi-FI" w:eastAsia="en-US"/>
          <w14:ligatures w14:val="standardContextual"/>
        </w:rPr>
        <w:lastRenderedPageBreak/>
        <w:t xml:space="preserve">Suorien tukien määrärahoihin kalenterivuonna 2027 tehtävän vähennyksen enimmäismäärä jäsenvaltiota kohti </w:t>
      </w:r>
    </w:p>
    <w:tbl>
      <w:tblPr>
        <w:tblStyle w:val="TableGrid2"/>
        <w:tblW w:w="0" w:type="auto"/>
        <w:tblInd w:w="1696" w:type="dxa"/>
        <w:tblLook w:val="04A0" w:firstRow="1" w:lastRow="0" w:firstColumn="1" w:lastColumn="0" w:noHBand="0" w:noVBand="1"/>
      </w:tblPr>
      <w:tblGrid>
        <w:gridCol w:w="2417"/>
        <w:gridCol w:w="2374"/>
      </w:tblGrid>
      <w:tr w:rsidR="00722D05" w:rsidRPr="00AC3F88" w14:paraId="2B731FF2" w14:textId="77777777" w:rsidTr="003F0DDA">
        <w:trPr>
          <w:trHeight w:val="300"/>
        </w:trPr>
        <w:tc>
          <w:tcPr>
            <w:tcW w:w="2417" w:type="dxa"/>
            <w:noWrap/>
            <w:vAlign w:val="center"/>
          </w:tcPr>
          <w:p w14:paraId="2F3F1943" w14:textId="77777777" w:rsidR="00722D05" w:rsidRPr="00AC3F88" w:rsidRDefault="00722D05" w:rsidP="00722D05">
            <w:pPr>
              <w:spacing w:before="120" w:after="120"/>
              <w:rPr>
                <w:rFonts w:ascii="Times New Roman" w:hAnsi="Times New Roman"/>
                <w:noProof/>
                <w:lang w:val="fi-FI"/>
              </w:rPr>
            </w:pPr>
          </w:p>
        </w:tc>
        <w:tc>
          <w:tcPr>
            <w:tcW w:w="2374" w:type="dxa"/>
            <w:noWrap/>
            <w:vAlign w:val="center"/>
          </w:tcPr>
          <w:p w14:paraId="22B8ED44"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Euroa (käypinä hintoina)</w:t>
            </w:r>
          </w:p>
        </w:tc>
      </w:tr>
      <w:tr w:rsidR="00722D05" w:rsidRPr="00AC3F88" w14:paraId="54737BA8" w14:textId="77777777" w:rsidTr="003F0DDA">
        <w:trPr>
          <w:trHeight w:val="300"/>
        </w:trPr>
        <w:tc>
          <w:tcPr>
            <w:tcW w:w="2417" w:type="dxa"/>
            <w:noWrap/>
            <w:vAlign w:val="center"/>
            <w:hideMark/>
          </w:tcPr>
          <w:p w14:paraId="7A9D635F"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Belgia</w:t>
            </w:r>
          </w:p>
        </w:tc>
        <w:tc>
          <w:tcPr>
            <w:tcW w:w="2374" w:type="dxa"/>
            <w:noWrap/>
            <w:vAlign w:val="center"/>
            <w:hideMark/>
          </w:tcPr>
          <w:p w14:paraId="02FA3943"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123 731 481</w:t>
            </w:r>
          </w:p>
        </w:tc>
      </w:tr>
      <w:tr w:rsidR="00722D05" w:rsidRPr="00AC3F88" w14:paraId="2504320F" w14:textId="77777777" w:rsidTr="003F0DDA">
        <w:trPr>
          <w:trHeight w:val="300"/>
        </w:trPr>
        <w:tc>
          <w:tcPr>
            <w:tcW w:w="2417" w:type="dxa"/>
            <w:noWrap/>
            <w:vAlign w:val="center"/>
            <w:hideMark/>
          </w:tcPr>
          <w:p w14:paraId="6D5BBE56"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Bulgaria</w:t>
            </w:r>
          </w:p>
        </w:tc>
        <w:tc>
          <w:tcPr>
            <w:tcW w:w="2374" w:type="dxa"/>
            <w:noWrap/>
            <w:vAlign w:val="center"/>
            <w:hideMark/>
          </w:tcPr>
          <w:p w14:paraId="73A1E612"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207 943 425</w:t>
            </w:r>
          </w:p>
        </w:tc>
      </w:tr>
      <w:tr w:rsidR="00722D05" w:rsidRPr="00AC3F88" w14:paraId="0E49F176" w14:textId="77777777" w:rsidTr="003F0DDA">
        <w:trPr>
          <w:trHeight w:val="300"/>
        </w:trPr>
        <w:tc>
          <w:tcPr>
            <w:tcW w:w="2417" w:type="dxa"/>
            <w:noWrap/>
            <w:vAlign w:val="center"/>
            <w:hideMark/>
          </w:tcPr>
          <w:p w14:paraId="2D01241F"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Tšekki</w:t>
            </w:r>
          </w:p>
        </w:tc>
        <w:tc>
          <w:tcPr>
            <w:tcW w:w="2374" w:type="dxa"/>
            <w:noWrap/>
            <w:vAlign w:val="center"/>
            <w:hideMark/>
          </w:tcPr>
          <w:p w14:paraId="1FD3755B"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213 736 824</w:t>
            </w:r>
          </w:p>
        </w:tc>
      </w:tr>
      <w:tr w:rsidR="00722D05" w:rsidRPr="00AC3F88" w14:paraId="5510DF6F" w14:textId="77777777" w:rsidTr="003F0DDA">
        <w:trPr>
          <w:trHeight w:val="300"/>
        </w:trPr>
        <w:tc>
          <w:tcPr>
            <w:tcW w:w="2417" w:type="dxa"/>
            <w:noWrap/>
            <w:vAlign w:val="center"/>
            <w:hideMark/>
          </w:tcPr>
          <w:p w14:paraId="45C107B2"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Tanska</w:t>
            </w:r>
          </w:p>
        </w:tc>
        <w:tc>
          <w:tcPr>
            <w:tcW w:w="2374" w:type="dxa"/>
            <w:noWrap/>
            <w:vAlign w:val="center"/>
            <w:hideMark/>
          </w:tcPr>
          <w:p w14:paraId="19510A9D"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215 591 819</w:t>
            </w:r>
          </w:p>
        </w:tc>
      </w:tr>
      <w:tr w:rsidR="00722D05" w:rsidRPr="00AC3F88" w14:paraId="10611A12" w14:textId="77777777" w:rsidTr="003F0DDA">
        <w:trPr>
          <w:trHeight w:val="300"/>
        </w:trPr>
        <w:tc>
          <w:tcPr>
            <w:tcW w:w="2417" w:type="dxa"/>
            <w:noWrap/>
            <w:vAlign w:val="center"/>
            <w:hideMark/>
          </w:tcPr>
          <w:p w14:paraId="03587A39"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Saksa</w:t>
            </w:r>
          </w:p>
        </w:tc>
        <w:tc>
          <w:tcPr>
            <w:tcW w:w="2374" w:type="dxa"/>
            <w:noWrap/>
            <w:vAlign w:val="center"/>
            <w:hideMark/>
          </w:tcPr>
          <w:p w14:paraId="74558876"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1 228 923 865</w:t>
            </w:r>
          </w:p>
        </w:tc>
      </w:tr>
      <w:tr w:rsidR="00722D05" w:rsidRPr="00AC3F88" w14:paraId="5021B11A" w14:textId="77777777" w:rsidTr="003F0DDA">
        <w:trPr>
          <w:trHeight w:val="300"/>
        </w:trPr>
        <w:tc>
          <w:tcPr>
            <w:tcW w:w="2417" w:type="dxa"/>
            <w:noWrap/>
            <w:vAlign w:val="center"/>
            <w:hideMark/>
          </w:tcPr>
          <w:p w14:paraId="7831DA1C"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Viro</w:t>
            </w:r>
          </w:p>
        </w:tc>
        <w:tc>
          <w:tcPr>
            <w:tcW w:w="2374" w:type="dxa"/>
            <w:noWrap/>
            <w:vAlign w:val="center"/>
            <w:hideMark/>
          </w:tcPr>
          <w:p w14:paraId="2B895F81"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51 254 687</w:t>
            </w:r>
          </w:p>
        </w:tc>
      </w:tr>
      <w:tr w:rsidR="00722D05" w:rsidRPr="00AC3F88" w14:paraId="06A3D27F" w14:textId="77777777" w:rsidTr="003F0DDA">
        <w:trPr>
          <w:trHeight w:val="300"/>
        </w:trPr>
        <w:tc>
          <w:tcPr>
            <w:tcW w:w="2417" w:type="dxa"/>
            <w:noWrap/>
            <w:vAlign w:val="center"/>
            <w:hideMark/>
          </w:tcPr>
          <w:p w14:paraId="37941919"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Irlanti</w:t>
            </w:r>
          </w:p>
        </w:tc>
        <w:tc>
          <w:tcPr>
            <w:tcW w:w="2374" w:type="dxa"/>
            <w:noWrap/>
            <w:vAlign w:val="center"/>
            <w:hideMark/>
          </w:tcPr>
          <w:p w14:paraId="4793A814"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296 570 499</w:t>
            </w:r>
          </w:p>
        </w:tc>
      </w:tr>
      <w:tr w:rsidR="00722D05" w:rsidRPr="00AC3F88" w14:paraId="495DA196" w14:textId="77777777" w:rsidTr="003F0DDA">
        <w:trPr>
          <w:trHeight w:val="300"/>
        </w:trPr>
        <w:tc>
          <w:tcPr>
            <w:tcW w:w="2417" w:type="dxa"/>
            <w:noWrap/>
            <w:vAlign w:val="center"/>
            <w:hideMark/>
          </w:tcPr>
          <w:p w14:paraId="55CF13B3"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Kreikka</w:t>
            </w:r>
          </w:p>
        </w:tc>
        <w:tc>
          <w:tcPr>
            <w:tcW w:w="2374" w:type="dxa"/>
            <w:noWrap/>
            <w:vAlign w:val="center"/>
            <w:hideMark/>
          </w:tcPr>
          <w:p w14:paraId="04339166"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472 915 011</w:t>
            </w:r>
          </w:p>
        </w:tc>
      </w:tr>
      <w:tr w:rsidR="00722D05" w:rsidRPr="00AC3F88" w14:paraId="2EF295C4" w14:textId="77777777" w:rsidTr="003F0DDA">
        <w:trPr>
          <w:trHeight w:val="300"/>
        </w:trPr>
        <w:tc>
          <w:tcPr>
            <w:tcW w:w="2417" w:type="dxa"/>
            <w:noWrap/>
            <w:vAlign w:val="center"/>
            <w:hideMark/>
          </w:tcPr>
          <w:p w14:paraId="280CE5CA"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Espanja</w:t>
            </w:r>
          </w:p>
        </w:tc>
        <w:tc>
          <w:tcPr>
            <w:tcW w:w="2374" w:type="dxa"/>
            <w:noWrap/>
            <w:vAlign w:val="center"/>
            <w:hideMark/>
          </w:tcPr>
          <w:p w14:paraId="11D8383F"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1 209 271 990</w:t>
            </w:r>
          </w:p>
        </w:tc>
      </w:tr>
      <w:tr w:rsidR="00722D05" w:rsidRPr="00AC3F88" w14:paraId="6CC78627" w14:textId="77777777" w:rsidTr="003F0DDA">
        <w:trPr>
          <w:trHeight w:val="300"/>
        </w:trPr>
        <w:tc>
          <w:tcPr>
            <w:tcW w:w="2417" w:type="dxa"/>
            <w:noWrap/>
            <w:vAlign w:val="center"/>
            <w:hideMark/>
          </w:tcPr>
          <w:p w14:paraId="2B68419E"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Ranska</w:t>
            </w:r>
          </w:p>
        </w:tc>
        <w:tc>
          <w:tcPr>
            <w:tcW w:w="2374" w:type="dxa"/>
            <w:noWrap/>
            <w:vAlign w:val="center"/>
            <w:hideMark/>
          </w:tcPr>
          <w:p w14:paraId="59AA13D4"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1 821 250 134</w:t>
            </w:r>
          </w:p>
        </w:tc>
      </w:tr>
      <w:tr w:rsidR="00722D05" w:rsidRPr="00AC3F88" w14:paraId="7B5DF16D" w14:textId="77777777" w:rsidTr="003F0DDA">
        <w:trPr>
          <w:trHeight w:val="300"/>
        </w:trPr>
        <w:tc>
          <w:tcPr>
            <w:tcW w:w="2417" w:type="dxa"/>
            <w:noWrap/>
            <w:vAlign w:val="center"/>
            <w:hideMark/>
          </w:tcPr>
          <w:p w14:paraId="3D7273B7"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Kroatia</w:t>
            </w:r>
          </w:p>
        </w:tc>
        <w:tc>
          <w:tcPr>
            <w:tcW w:w="2374" w:type="dxa"/>
            <w:noWrap/>
            <w:vAlign w:val="center"/>
            <w:hideMark/>
          </w:tcPr>
          <w:p w14:paraId="6ACDFC89"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93 692 559</w:t>
            </w:r>
          </w:p>
        </w:tc>
      </w:tr>
      <w:tr w:rsidR="00722D05" w:rsidRPr="00AC3F88" w14:paraId="4CFC6DA4" w14:textId="77777777" w:rsidTr="003F0DDA">
        <w:trPr>
          <w:trHeight w:val="300"/>
        </w:trPr>
        <w:tc>
          <w:tcPr>
            <w:tcW w:w="2417" w:type="dxa"/>
            <w:noWrap/>
            <w:vAlign w:val="center"/>
            <w:hideMark/>
          </w:tcPr>
          <w:p w14:paraId="5E03E4E5"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Italia</w:t>
            </w:r>
          </w:p>
        </w:tc>
        <w:tc>
          <w:tcPr>
            <w:tcW w:w="2374" w:type="dxa"/>
            <w:noWrap/>
            <w:vAlign w:val="center"/>
            <w:hideMark/>
          </w:tcPr>
          <w:p w14:paraId="56712099"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907 132 289</w:t>
            </w:r>
          </w:p>
        </w:tc>
      </w:tr>
      <w:tr w:rsidR="00722D05" w:rsidRPr="00AC3F88" w14:paraId="67A9A189" w14:textId="77777777" w:rsidTr="003F0DDA">
        <w:trPr>
          <w:trHeight w:val="300"/>
        </w:trPr>
        <w:tc>
          <w:tcPr>
            <w:tcW w:w="2417" w:type="dxa"/>
            <w:noWrap/>
            <w:vAlign w:val="center"/>
            <w:hideMark/>
          </w:tcPr>
          <w:p w14:paraId="0B07012D"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Kypros</w:t>
            </w:r>
          </w:p>
        </w:tc>
        <w:tc>
          <w:tcPr>
            <w:tcW w:w="2374" w:type="dxa"/>
            <w:noWrap/>
            <w:vAlign w:val="center"/>
            <w:hideMark/>
          </w:tcPr>
          <w:p w14:paraId="26C4D199"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11 911 885</w:t>
            </w:r>
          </w:p>
        </w:tc>
      </w:tr>
      <w:tr w:rsidR="00722D05" w:rsidRPr="00AC3F88" w14:paraId="77572EAF" w14:textId="77777777" w:rsidTr="003F0DDA">
        <w:trPr>
          <w:trHeight w:val="300"/>
        </w:trPr>
        <w:tc>
          <w:tcPr>
            <w:tcW w:w="2417" w:type="dxa"/>
            <w:noWrap/>
            <w:vAlign w:val="center"/>
            <w:hideMark/>
          </w:tcPr>
          <w:p w14:paraId="71A7057E"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Latvia</w:t>
            </w:r>
          </w:p>
        </w:tc>
        <w:tc>
          <w:tcPr>
            <w:tcW w:w="2374" w:type="dxa"/>
            <w:noWrap/>
            <w:vAlign w:val="center"/>
            <w:hideMark/>
          </w:tcPr>
          <w:p w14:paraId="2F8AB53A"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91 120 936</w:t>
            </w:r>
          </w:p>
        </w:tc>
      </w:tr>
      <w:tr w:rsidR="00722D05" w:rsidRPr="00AC3F88" w14:paraId="54F89012" w14:textId="77777777" w:rsidTr="003F0DDA">
        <w:trPr>
          <w:trHeight w:val="300"/>
        </w:trPr>
        <w:tc>
          <w:tcPr>
            <w:tcW w:w="2417" w:type="dxa"/>
            <w:noWrap/>
            <w:vAlign w:val="center"/>
            <w:hideMark/>
          </w:tcPr>
          <w:p w14:paraId="66A6EDC0"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Liettua</w:t>
            </w:r>
          </w:p>
        </w:tc>
        <w:tc>
          <w:tcPr>
            <w:tcW w:w="2374" w:type="dxa"/>
            <w:noWrap/>
            <w:vAlign w:val="center"/>
            <w:hideMark/>
          </w:tcPr>
          <w:p w14:paraId="2CFBDA75"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153 178 204</w:t>
            </w:r>
          </w:p>
        </w:tc>
      </w:tr>
      <w:tr w:rsidR="00722D05" w:rsidRPr="00AC3F88" w14:paraId="5B7705C3" w14:textId="77777777" w:rsidTr="003F0DDA">
        <w:trPr>
          <w:trHeight w:val="300"/>
        </w:trPr>
        <w:tc>
          <w:tcPr>
            <w:tcW w:w="2417" w:type="dxa"/>
            <w:noWrap/>
            <w:vAlign w:val="center"/>
            <w:hideMark/>
          </w:tcPr>
          <w:p w14:paraId="5EBBED03" w14:textId="77777777" w:rsidR="00722D05" w:rsidRPr="00AC3F88" w:rsidRDefault="00722D05" w:rsidP="00722D05">
            <w:pPr>
              <w:pageBreakBefore/>
              <w:spacing w:before="120" w:after="120"/>
              <w:rPr>
                <w:rFonts w:ascii="Times New Roman" w:hAnsi="Times New Roman"/>
                <w:noProof/>
                <w:lang w:val="fi-FI"/>
              </w:rPr>
            </w:pPr>
            <w:r w:rsidRPr="00AC3F88">
              <w:rPr>
                <w:rFonts w:ascii="Times New Roman" w:hAnsi="Times New Roman"/>
                <w:noProof/>
                <w:lang w:val="fi-FI"/>
              </w:rPr>
              <w:lastRenderedPageBreak/>
              <w:t>Luxemburg</w:t>
            </w:r>
          </w:p>
        </w:tc>
        <w:tc>
          <w:tcPr>
            <w:tcW w:w="2374" w:type="dxa"/>
            <w:noWrap/>
            <w:vAlign w:val="center"/>
            <w:hideMark/>
          </w:tcPr>
          <w:p w14:paraId="6A806A33"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8 186 957</w:t>
            </w:r>
          </w:p>
        </w:tc>
      </w:tr>
      <w:tr w:rsidR="00722D05" w:rsidRPr="00AC3F88" w14:paraId="3ABA3C0A" w14:textId="77777777" w:rsidTr="003F0DDA">
        <w:trPr>
          <w:trHeight w:val="300"/>
        </w:trPr>
        <w:tc>
          <w:tcPr>
            <w:tcW w:w="2417" w:type="dxa"/>
            <w:noWrap/>
            <w:vAlign w:val="center"/>
            <w:hideMark/>
          </w:tcPr>
          <w:p w14:paraId="0024DE83"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Unkari</w:t>
            </w:r>
          </w:p>
        </w:tc>
        <w:tc>
          <w:tcPr>
            <w:tcW w:w="2374" w:type="dxa"/>
            <w:noWrap/>
            <w:vAlign w:val="center"/>
            <w:hideMark/>
          </w:tcPr>
          <w:p w14:paraId="217904CF"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310 796 291</w:t>
            </w:r>
          </w:p>
        </w:tc>
      </w:tr>
      <w:tr w:rsidR="00722D05" w:rsidRPr="00AC3F88" w14:paraId="3639E78E" w14:textId="77777777" w:rsidTr="003F0DDA">
        <w:trPr>
          <w:trHeight w:val="300"/>
        </w:trPr>
        <w:tc>
          <w:tcPr>
            <w:tcW w:w="2417" w:type="dxa"/>
            <w:noWrap/>
            <w:vAlign w:val="center"/>
            <w:hideMark/>
          </w:tcPr>
          <w:p w14:paraId="159E0E66"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Μalta</w:t>
            </w:r>
          </w:p>
        </w:tc>
        <w:tc>
          <w:tcPr>
            <w:tcW w:w="2374" w:type="dxa"/>
            <w:noWrap/>
            <w:vAlign w:val="center"/>
            <w:hideMark/>
          </w:tcPr>
          <w:p w14:paraId="6B9B0C75"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1 148 505</w:t>
            </w:r>
          </w:p>
        </w:tc>
      </w:tr>
      <w:tr w:rsidR="00722D05" w:rsidRPr="00AC3F88" w14:paraId="08C56CBC" w14:textId="77777777" w:rsidTr="003F0DDA">
        <w:trPr>
          <w:trHeight w:val="300"/>
        </w:trPr>
        <w:tc>
          <w:tcPr>
            <w:tcW w:w="2417" w:type="dxa"/>
            <w:noWrap/>
            <w:vAlign w:val="center"/>
            <w:hideMark/>
          </w:tcPr>
          <w:p w14:paraId="66750096"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Alankomaat</w:t>
            </w:r>
          </w:p>
        </w:tc>
        <w:tc>
          <w:tcPr>
            <w:tcW w:w="2374" w:type="dxa"/>
            <w:noWrap/>
            <w:vAlign w:val="center"/>
            <w:hideMark/>
          </w:tcPr>
          <w:p w14:paraId="31A457B4"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179 345 582</w:t>
            </w:r>
          </w:p>
        </w:tc>
      </w:tr>
      <w:tr w:rsidR="00722D05" w:rsidRPr="00AC3F88" w14:paraId="1CD136B3" w14:textId="77777777" w:rsidTr="003F0DDA">
        <w:trPr>
          <w:trHeight w:val="300"/>
        </w:trPr>
        <w:tc>
          <w:tcPr>
            <w:tcW w:w="2417" w:type="dxa"/>
            <w:noWrap/>
            <w:vAlign w:val="center"/>
            <w:hideMark/>
          </w:tcPr>
          <w:p w14:paraId="18E921B2"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Itävalta</w:t>
            </w:r>
          </w:p>
        </w:tc>
        <w:tc>
          <w:tcPr>
            <w:tcW w:w="2374" w:type="dxa"/>
            <w:noWrap/>
            <w:vAlign w:val="center"/>
            <w:hideMark/>
          </w:tcPr>
          <w:p w14:paraId="42BE6263"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169 395 462</w:t>
            </w:r>
          </w:p>
        </w:tc>
      </w:tr>
      <w:tr w:rsidR="00722D05" w:rsidRPr="00AC3F88" w14:paraId="1BB2B8EC" w14:textId="77777777" w:rsidTr="003F0DDA">
        <w:trPr>
          <w:trHeight w:val="300"/>
        </w:trPr>
        <w:tc>
          <w:tcPr>
            <w:tcW w:w="2417" w:type="dxa"/>
            <w:noWrap/>
            <w:vAlign w:val="center"/>
            <w:hideMark/>
          </w:tcPr>
          <w:p w14:paraId="212C367D"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Puola</w:t>
            </w:r>
          </w:p>
        </w:tc>
        <w:tc>
          <w:tcPr>
            <w:tcW w:w="2374" w:type="dxa"/>
            <w:noWrap/>
            <w:vAlign w:val="center"/>
            <w:hideMark/>
          </w:tcPr>
          <w:p w14:paraId="38331B7F"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796 492 035</w:t>
            </w:r>
          </w:p>
        </w:tc>
      </w:tr>
      <w:tr w:rsidR="00722D05" w:rsidRPr="00AC3F88" w14:paraId="6E9535F9" w14:textId="77777777" w:rsidTr="003F0DDA">
        <w:trPr>
          <w:trHeight w:val="300"/>
        </w:trPr>
        <w:tc>
          <w:tcPr>
            <w:tcW w:w="2417" w:type="dxa"/>
            <w:noWrap/>
            <w:vAlign w:val="center"/>
            <w:hideMark/>
          </w:tcPr>
          <w:p w14:paraId="326CEAC9"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Portugali</w:t>
            </w:r>
          </w:p>
        </w:tc>
        <w:tc>
          <w:tcPr>
            <w:tcW w:w="2374" w:type="dxa"/>
            <w:noWrap/>
            <w:vAlign w:val="center"/>
            <w:hideMark/>
          </w:tcPr>
          <w:p w14:paraId="1777EB93"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159 948 413</w:t>
            </w:r>
          </w:p>
        </w:tc>
      </w:tr>
      <w:tr w:rsidR="00722D05" w:rsidRPr="00AC3F88" w14:paraId="308DE0FB" w14:textId="77777777" w:rsidTr="003F0DDA">
        <w:trPr>
          <w:trHeight w:val="300"/>
        </w:trPr>
        <w:tc>
          <w:tcPr>
            <w:tcW w:w="2417" w:type="dxa"/>
            <w:noWrap/>
            <w:vAlign w:val="center"/>
            <w:hideMark/>
          </w:tcPr>
          <w:p w14:paraId="6D448DE9"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Romania</w:t>
            </w:r>
          </w:p>
        </w:tc>
        <w:tc>
          <w:tcPr>
            <w:tcW w:w="2374" w:type="dxa"/>
            <w:noWrap/>
            <w:vAlign w:val="center"/>
            <w:hideMark/>
          </w:tcPr>
          <w:p w14:paraId="7A05189B"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507 398 799</w:t>
            </w:r>
          </w:p>
        </w:tc>
      </w:tr>
      <w:tr w:rsidR="00722D05" w:rsidRPr="00AC3F88" w14:paraId="1EE76A9B" w14:textId="77777777" w:rsidTr="003F0DDA">
        <w:trPr>
          <w:trHeight w:val="300"/>
        </w:trPr>
        <w:tc>
          <w:tcPr>
            <w:tcW w:w="2417" w:type="dxa"/>
            <w:noWrap/>
            <w:vAlign w:val="center"/>
            <w:hideMark/>
          </w:tcPr>
          <w:p w14:paraId="4DFCBB99"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Slovenia</w:t>
            </w:r>
          </w:p>
        </w:tc>
        <w:tc>
          <w:tcPr>
            <w:tcW w:w="2374" w:type="dxa"/>
            <w:noWrap/>
            <w:vAlign w:val="center"/>
            <w:hideMark/>
          </w:tcPr>
          <w:p w14:paraId="73B5C22F"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32 882 513</w:t>
            </w:r>
          </w:p>
        </w:tc>
      </w:tr>
      <w:tr w:rsidR="00722D05" w:rsidRPr="00AC3F88" w14:paraId="567E2FB1" w14:textId="77777777" w:rsidTr="003F0DDA">
        <w:trPr>
          <w:trHeight w:val="300"/>
        </w:trPr>
        <w:tc>
          <w:tcPr>
            <w:tcW w:w="2417" w:type="dxa"/>
            <w:noWrap/>
            <w:vAlign w:val="center"/>
            <w:hideMark/>
          </w:tcPr>
          <w:p w14:paraId="2EF17495"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Slovakia</w:t>
            </w:r>
          </w:p>
        </w:tc>
        <w:tc>
          <w:tcPr>
            <w:tcW w:w="2374" w:type="dxa"/>
            <w:noWrap/>
            <w:vAlign w:val="center"/>
            <w:hideMark/>
          </w:tcPr>
          <w:p w14:paraId="00123B6B"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103 868 686</w:t>
            </w:r>
          </w:p>
        </w:tc>
      </w:tr>
      <w:tr w:rsidR="00722D05" w:rsidRPr="00AC3F88" w14:paraId="4031F090" w14:textId="77777777" w:rsidTr="003F0DDA">
        <w:trPr>
          <w:trHeight w:val="300"/>
        </w:trPr>
        <w:tc>
          <w:tcPr>
            <w:tcW w:w="2417" w:type="dxa"/>
            <w:noWrap/>
            <w:vAlign w:val="center"/>
            <w:hideMark/>
          </w:tcPr>
          <w:p w14:paraId="41F87F81"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Suomi</w:t>
            </w:r>
          </w:p>
        </w:tc>
        <w:tc>
          <w:tcPr>
            <w:tcW w:w="2374" w:type="dxa"/>
            <w:noWrap/>
            <w:vAlign w:val="center"/>
            <w:hideMark/>
          </w:tcPr>
          <w:p w14:paraId="7540560C"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131 201 466</w:t>
            </w:r>
          </w:p>
        </w:tc>
      </w:tr>
      <w:tr w:rsidR="00722D05" w:rsidRPr="00AC3F88" w14:paraId="2BA73A0E" w14:textId="77777777" w:rsidTr="003F0DDA">
        <w:trPr>
          <w:trHeight w:val="300"/>
        </w:trPr>
        <w:tc>
          <w:tcPr>
            <w:tcW w:w="2417" w:type="dxa"/>
            <w:noWrap/>
            <w:vAlign w:val="center"/>
            <w:hideMark/>
          </w:tcPr>
          <w:p w14:paraId="56E694DC" w14:textId="77777777" w:rsidR="00722D05" w:rsidRPr="00AC3F88" w:rsidRDefault="00722D05" w:rsidP="00722D05">
            <w:pPr>
              <w:spacing w:before="120" w:after="120"/>
              <w:rPr>
                <w:rFonts w:ascii="Times New Roman" w:hAnsi="Times New Roman"/>
                <w:noProof/>
                <w:lang w:val="fi-FI"/>
              </w:rPr>
            </w:pPr>
            <w:r w:rsidRPr="00AC3F88">
              <w:rPr>
                <w:rFonts w:ascii="Times New Roman" w:hAnsi="Times New Roman"/>
                <w:noProof/>
                <w:lang w:val="fi-FI"/>
              </w:rPr>
              <w:t>Ruotsi</w:t>
            </w:r>
          </w:p>
        </w:tc>
        <w:tc>
          <w:tcPr>
            <w:tcW w:w="2374" w:type="dxa"/>
            <w:noWrap/>
            <w:vAlign w:val="center"/>
            <w:hideMark/>
          </w:tcPr>
          <w:p w14:paraId="66E99FE0" w14:textId="77777777" w:rsidR="00722D05" w:rsidRPr="00AC3F88" w:rsidRDefault="00722D05" w:rsidP="00722D05">
            <w:pPr>
              <w:jc w:val="right"/>
              <w:rPr>
                <w:rFonts w:ascii="Times New Roman" w:hAnsi="Times New Roman"/>
                <w:noProof/>
                <w:lang w:val="fi-FI"/>
              </w:rPr>
            </w:pPr>
            <w:r w:rsidRPr="00AC3F88">
              <w:rPr>
                <w:rFonts w:ascii="Times New Roman" w:hAnsi="Times New Roman"/>
                <w:noProof/>
                <w:lang w:val="fi-FI"/>
              </w:rPr>
              <w:t>171 704 104</w:t>
            </w:r>
          </w:p>
        </w:tc>
      </w:tr>
    </w:tbl>
    <w:p w14:paraId="496AF138" w14:textId="77777777" w:rsidR="00722D05" w:rsidRPr="00AC3F88" w:rsidRDefault="00722D05" w:rsidP="00722D05">
      <w:pPr>
        <w:keepNext/>
        <w:spacing w:before="120" w:after="120" w:line="360" w:lineRule="auto"/>
        <w:jc w:val="center"/>
        <w:rPr>
          <w:rFonts w:eastAsia="Aptos"/>
          <w:kern w:val="2"/>
          <w:szCs w:val="24"/>
          <w:lang w:val="en-GB" w:eastAsia="en-US"/>
          <w14:ligatures w14:val="standardContextual"/>
        </w:rPr>
      </w:pPr>
    </w:p>
    <w:p w14:paraId="26B4CBC9" w14:textId="77777777" w:rsidR="00722D05" w:rsidRPr="00722D05" w:rsidRDefault="00722D05" w:rsidP="00722D05">
      <w:pPr>
        <w:keepNext/>
        <w:spacing w:before="120" w:after="120" w:line="360" w:lineRule="auto"/>
        <w:rPr>
          <w:rFonts w:eastAsia="Aptos"/>
          <w:kern w:val="2"/>
          <w:szCs w:val="24"/>
          <w:lang w:val="en-GB" w:eastAsia="en-US"/>
          <w14:ligatures w14:val="standardContextual"/>
        </w:rPr>
      </w:pPr>
      <w:r w:rsidRPr="00AC3F88">
        <w:rPr>
          <w:rFonts w:eastAsia="Aptos"/>
          <w:noProof/>
          <w:kern w:val="2"/>
          <w:szCs w:val="24"/>
          <w:lang w:val="fi-FI" w:eastAsia="en-US"/>
          <w14:ligatures w14:val="standardContextual"/>
        </w:rPr>
        <w:t>”</w:t>
      </w:r>
    </w:p>
    <w:p w14:paraId="13F8E01D" w14:textId="77777777" w:rsidR="009F28EF" w:rsidRPr="00B46379" w:rsidRDefault="009F28EF" w:rsidP="009F28EF">
      <w:pPr>
        <w:pStyle w:val="Normal12"/>
        <w:rPr>
          <w:szCs w:val="24"/>
          <w:lang w:val="fi-FI"/>
        </w:rPr>
      </w:pPr>
    </w:p>
    <w:sectPr w:rsidR="009F28EF" w:rsidRPr="00B46379" w:rsidSect="00354C4F">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625DE" w14:textId="77777777" w:rsidR="00354C4F" w:rsidRDefault="00354C4F" w:rsidP="009C4014">
      <w:r>
        <w:separator/>
      </w:r>
    </w:p>
  </w:endnote>
  <w:endnote w:type="continuationSeparator" w:id="0">
    <w:p w14:paraId="753A8E73" w14:textId="77777777" w:rsidR="00354C4F" w:rsidRDefault="00354C4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05A0"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BED6E" w14:textId="77777777" w:rsidR="00354C4F" w:rsidRDefault="00354C4F" w:rsidP="009C4014">
      <w:r>
        <w:separator/>
      </w:r>
    </w:p>
  </w:footnote>
  <w:footnote w:type="continuationSeparator" w:id="0">
    <w:p w14:paraId="6DE7C25B" w14:textId="77777777" w:rsidR="00354C4F" w:rsidRDefault="00354C4F" w:rsidP="009C4014">
      <w:r>
        <w:continuationSeparator/>
      </w:r>
    </w:p>
  </w:footnote>
  <w:footnote w:id="1">
    <w:p w14:paraId="00FA9AB7" w14:textId="6A9DB1A1" w:rsidR="00722D05" w:rsidRPr="00572A4D" w:rsidRDefault="00722D05" w:rsidP="00722D05">
      <w:pPr>
        <w:spacing w:line="260" w:lineRule="exact"/>
        <w:ind w:left="851" w:hanging="851"/>
        <w:rPr>
          <w:lang w:val="fi-FI"/>
        </w:rPr>
      </w:pPr>
      <w:r w:rsidRPr="00F76E4E">
        <w:rPr>
          <w:rStyle w:val="FootnoteReference"/>
        </w:rPr>
        <w:footnoteRef/>
      </w:r>
      <w:r w:rsidRPr="00572A4D">
        <w:rPr>
          <w:lang w:val="fi-FI"/>
        </w:rPr>
        <w:tab/>
      </w:r>
      <w:r w:rsidRPr="00F76E4E">
        <w:rPr>
          <w:lang w:val="fi-FI"/>
        </w:rPr>
        <w:t xml:space="preserve">Euroopan parlamentin kanta, vahvistettu </w:t>
      </w:r>
      <w:r w:rsidR="00ED36A4">
        <w:rPr>
          <w:lang w:val="fi-FI"/>
        </w:rPr>
        <w:t>7. heinäkuuta 2026</w:t>
      </w:r>
      <w:r w:rsidRPr="00F76E4E">
        <w:rPr>
          <w:lang w:val="fi-FI"/>
        </w:rPr>
        <w:t>.</w:t>
      </w:r>
    </w:p>
  </w:footnote>
  <w:footnote w:id="2">
    <w:p w14:paraId="19ACAF90" w14:textId="77777777" w:rsidR="0053392B" w:rsidRDefault="00722D05" w:rsidP="00722D05">
      <w:pPr>
        <w:spacing w:line="260" w:lineRule="exact"/>
        <w:ind w:left="851" w:hanging="851"/>
        <w:rPr>
          <w:lang w:val="fi-FI"/>
        </w:rPr>
      </w:pPr>
      <w:r w:rsidRPr="00F76E4E">
        <w:rPr>
          <w:rStyle w:val="FootnoteReference"/>
        </w:rPr>
        <w:footnoteRef/>
      </w:r>
      <w:r w:rsidRPr="00F76E4E">
        <w:rPr>
          <w:lang w:val="fi-FI"/>
        </w:rPr>
        <w:tab/>
        <w:t xml:space="preserve">Euroopan parlamentin ja neuvoston asetus (EU) 2021/2115, annettu 2 päivänä joulukuuta 2021,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(EUVL L 435, 6.12.2021, s. 1, ELI: </w:t>
      </w:r>
      <w:hyperlink r:id="rId1" w:history="1">
        <w:r w:rsidRPr="00F76E4E">
          <w:rPr>
            <w:rStyle w:val="Hyperlink"/>
            <w:lang w:val="fi-FI"/>
          </w:rPr>
          <w:t>http://data.europa.eu/eli/reg/2021/2115/oj</w:t>
        </w:r>
      </w:hyperlink>
      <w:r w:rsidRPr="00F76E4E">
        <w:rPr>
          <w:lang w:val="fi-FI"/>
        </w:rPr>
        <w:t>).</w:t>
      </w:r>
    </w:p>
    <w:p w14:paraId="290E16E7" w14:textId="4534E7C8" w:rsidR="00722D05" w:rsidRPr="00F76E4E" w:rsidRDefault="00722D05" w:rsidP="00722D05">
      <w:pPr>
        <w:spacing w:line="260" w:lineRule="exact"/>
        <w:ind w:left="851" w:hanging="851"/>
        <w:rPr>
          <w:lang w:val="fi-FI"/>
        </w:rPr>
      </w:pPr>
    </w:p>
  </w:footnote>
  <w:footnote w:id="3">
    <w:p w14:paraId="1C916D25" w14:textId="77777777" w:rsidR="00722D05" w:rsidRPr="00F76E4E" w:rsidRDefault="00722D05" w:rsidP="00722D05">
      <w:pPr>
        <w:spacing w:line="260" w:lineRule="exact"/>
        <w:ind w:left="851" w:hanging="851"/>
        <w:rPr>
          <w:lang w:val="fi-FI"/>
        </w:rPr>
      </w:pPr>
      <w:r w:rsidRPr="00F76E4E">
        <w:rPr>
          <w:rStyle w:val="FootnoteReference"/>
        </w:rPr>
        <w:footnoteRef/>
      </w:r>
      <w:r w:rsidRPr="00F76E4E">
        <w:rPr>
          <w:lang w:val="fi-FI"/>
        </w:rPr>
        <w:tab/>
        <w:t xml:space="preserve">Euroopan parlamentin ja neuvoston asetus (EU) 2021/2116, annettu 2 päivänä joulukuuta 2021, yhteisen maatalouspolitiikan rahoituksesta, hallinnoinnista ja seurannasta sekä asetuksen (EU) N:o 1306/2013 kumoamisesta (EUVL L 435, 6.12.2021, s. 187, ELI: </w:t>
      </w:r>
      <w:hyperlink r:id="rId2" w:history="1">
        <w:r w:rsidRPr="00F76E4E">
          <w:rPr>
            <w:rStyle w:val="Hyperlink"/>
            <w:lang w:val="fi-FI"/>
          </w:rPr>
          <w:t>http://data.europa.eu/eli/reg/2021/2116/oj</w:t>
        </w:r>
      </w:hyperlink>
      <w:r w:rsidRPr="00F76E4E">
        <w:rPr>
          <w:lang w:val="fi-FI"/>
        </w:rPr>
        <w:t>).</w:t>
      </w:r>
    </w:p>
  </w:footnote>
  <w:footnote w:id="4">
    <w:p w14:paraId="43F428ED" w14:textId="77777777" w:rsidR="0053392B" w:rsidRDefault="00722D05" w:rsidP="00722D05">
      <w:pPr>
        <w:spacing w:line="260" w:lineRule="exact"/>
        <w:ind w:left="851" w:hanging="851"/>
        <w:rPr>
          <w:lang w:val="fi-FI"/>
        </w:rPr>
      </w:pPr>
      <w:r w:rsidRPr="00F76E4E">
        <w:rPr>
          <w:rStyle w:val="FootnoteReference"/>
        </w:rPr>
        <w:footnoteRef/>
      </w:r>
      <w:r w:rsidRPr="00F76E4E">
        <w:rPr>
          <w:lang w:val="fi-FI"/>
        </w:rPr>
        <w:tab/>
      </w:r>
      <w:bookmarkStart w:id="7" w:name="https://eur-lex.europa.eu/legal-content/"/>
      <w:r w:rsidRPr="00F76E4E">
        <w:fldChar w:fldCharType="begin"/>
      </w:r>
      <w:r w:rsidRPr="00F76E4E">
        <w:rPr>
          <w:lang w:val="fi-FI"/>
        </w:rPr>
        <w:instrText>HYPERLINK "https://eur-lex.europa.eu/legal-content/AUTO/?uri=CELEX:31991L0676&amp;qid=1780589360563&amp;rid=1"</w:instrText>
      </w:r>
      <w:r w:rsidRPr="00F76E4E">
        <w:fldChar w:fldCharType="separate"/>
      </w:r>
      <w:r w:rsidRPr="00F76E4E">
        <w:rPr>
          <w:lang w:val="fi-FI"/>
        </w:rPr>
        <w:t>Neuvoston direktiivi 91/676/ETY, annettu 12 päivänä joulukuuta 1991, vesien suojelemisesta maataloudesta peräisin olevien nitraattien aiheuttamalta pilaantumiselta</w:t>
      </w:r>
      <w:r w:rsidRPr="00F76E4E">
        <w:fldChar w:fldCharType="end"/>
      </w:r>
      <w:bookmarkEnd w:id="7"/>
      <w:r w:rsidRPr="00F76E4E">
        <w:rPr>
          <w:lang w:val="fi-FI"/>
        </w:rPr>
        <w:t xml:space="preserve"> (EYVL L 375, 31.12.1991, s. 1, ELI: </w:t>
      </w:r>
      <w:hyperlink r:id="rId3" w:history="1">
        <w:r w:rsidRPr="00F76E4E">
          <w:rPr>
            <w:rStyle w:val="Hyperlink"/>
            <w:lang w:val="fi-FI"/>
          </w:rPr>
          <w:t>http://data.europa.eu/eli/dir/1991/676/oj</w:t>
        </w:r>
      </w:hyperlink>
      <w:r w:rsidRPr="00F76E4E">
        <w:rPr>
          <w:lang w:val="fi-FI"/>
        </w:rPr>
        <w:t>).</w:t>
      </w:r>
    </w:p>
    <w:p w14:paraId="1214DF87" w14:textId="10D7DADE" w:rsidR="00722D05" w:rsidRPr="00F76E4E" w:rsidRDefault="00722D05" w:rsidP="00722D05">
      <w:pPr>
        <w:spacing w:line="260" w:lineRule="exact"/>
        <w:ind w:left="851" w:hanging="851"/>
        <w:rPr>
          <w:lang w:val="fi-FI"/>
        </w:rPr>
      </w:pPr>
    </w:p>
  </w:footnote>
  <w:footnote w:id="5">
    <w:p w14:paraId="45CFE6EB" w14:textId="77777777" w:rsidR="00722D05" w:rsidRPr="00F76E4E" w:rsidRDefault="00722D05" w:rsidP="00722D05">
      <w:pPr>
        <w:spacing w:line="260" w:lineRule="exact"/>
        <w:ind w:left="851" w:hanging="851"/>
        <w:rPr>
          <w:lang w:val="fi-FI"/>
        </w:rPr>
      </w:pPr>
      <w:r w:rsidRPr="00F76E4E">
        <w:rPr>
          <w:rStyle w:val="FootnoteReference"/>
        </w:rPr>
        <w:footnoteRef/>
      </w:r>
      <w:r w:rsidRPr="00F76E4E">
        <w:rPr>
          <w:lang w:val="fi-FI"/>
        </w:rPr>
        <w:tab/>
        <w:t xml:space="preserve">Euroopan parlamentin ja neuvoston asetus (EU, Euratom) 2024/2509, annettu 23 päivänä syyskuuta 2024, unionin yleiseen talousarvioon sovellettavista varainhoitosäännöistä (EUVL L, 2024/2509, 26.9.2024, ELI: </w:t>
      </w:r>
      <w:hyperlink r:id="rId4" w:history="1">
        <w:r w:rsidRPr="00F76E4E">
          <w:rPr>
            <w:rStyle w:val="Hyperlink"/>
            <w:lang w:val="fi-FI"/>
          </w:rPr>
          <w:t>http://data.europa.eu/eli/reg/2024/2509/oj</w:t>
        </w:r>
      </w:hyperlink>
      <w:r w:rsidRPr="00F76E4E">
        <w:rPr>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049956617">
    <w:abstractNumId w:val="3"/>
  </w:num>
  <w:num w:numId="2" w16cid:durableId="1914272928">
    <w:abstractNumId w:val="2"/>
  </w:num>
  <w:num w:numId="3" w16cid:durableId="1053499710">
    <w:abstractNumId w:val="1"/>
  </w:num>
  <w:num w:numId="4" w16cid:durableId="690034084">
    <w:abstractNumId w:val="0"/>
  </w:num>
  <w:num w:numId="5" w16cid:durableId="1145776299">
    <w:abstractNumId w:val="6"/>
  </w:num>
  <w:num w:numId="6" w16cid:durableId="1758357746">
    <w:abstractNumId w:val="5"/>
  </w:num>
  <w:num w:numId="7" w16cid:durableId="585842499">
    <w:abstractNumId w:val="4"/>
  </w:num>
  <w:num w:numId="8" w16cid:durableId="1624113630">
    <w:abstractNumId w:val="7"/>
  </w:num>
  <w:num w:numId="9" w16cid:durableId="17822185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C4F"/>
    <w:rsid w:val="00013B2A"/>
    <w:rsid w:val="000C2BFE"/>
    <w:rsid w:val="000F27A9"/>
    <w:rsid w:val="000F6208"/>
    <w:rsid w:val="00125CBC"/>
    <w:rsid w:val="00172070"/>
    <w:rsid w:val="00185E15"/>
    <w:rsid w:val="001D4BBF"/>
    <w:rsid w:val="001D63A8"/>
    <w:rsid w:val="0026198A"/>
    <w:rsid w:val="002924A9"/>
    <w:rsid w:val="002A1D4E"/>
    <w:rsid w:val="002B4BCF"/>
    <w:rsid w:val="002F1925"/>
    <w:rsid w:val="00300C61"/>
    <w:rsid w:val="00312A38"/>
    <w:rsid w:val="003202DD"/>
    <w:rsid w:val="00354C4F"/>
    <w:rsid w:val="003775B9"/>
    <w:rsid w:val="00397B2A"/>
    <w:rsid w:val="003B512D"/>
    <w:rsid w:val="003E1189"/>
    <w:rsid w:val="003F4DFE"/>
    <w:rsid w:val="00425111"/>
    <w:rsid w:val="00451C48"/>
    <w:rsid w:val="00455A49"/>
    <w:rsid w:val="0047030E"/>
    <w:rsid w:val="004E6A17"/>
    <w:rsid w:val="004F2EA7"/>
    <w:rsid w:val="00520780"/>
    <w:rsid w:val="00525ED0"/>
    <w:rsid w:val="0053392B"/>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22D05"/>
    <w:rsid w:val="00751383"/>
    <w:rsid w:val="00757DD5"/>
    <w:rsid w:val="00760EC5"/>
    <w:rsid w:val="007713FD"/>
    <w:rsid w:val="00774A9B"/>
    <w:rsid w:val="007906DB"/>
    <w:rsid w:val="007A1F4D"/>
    <w:rsid w:val="007B16FE"/>
    <w:rsid w:val="007C3388"/>
    <w:rsid w:val="008027B2"/>
    <w:rsid w:val="008512F3"/>
    <w:rsid w:val="00857458"/>
    <w:rsid w:val="00873A0F"/>
    <w:rsid w:val="0088450B"/>
    <w:rsid w:val="00895FA0"/>
    <w:rsid w:val="008B1C2E"/>
    <w:rsid w:val="008D7C16"/>
    <w:rsid w:val="008E7632"/>
    <w:rsid w:val="008F0108"/>
    <w:rsid w:val="008F7F1C"/>
    <w:rsid w:val="00907FE0"/>
    <w:rsid w:val="0097438A"/>
    <w:rsid w:val="009865B7"/>
    <w:rsid w:val="009B7E10"/>
    <w:rsid w:val="009C4014"/>
    <w:rsid w:val="009F28EF"/>
    <w:rsid w:val="00A1739E"/>
    <w:rsid w:val="00AC3F88"/>
    <w:rsid w:val="00B46379"/>
    <w:rsid w:val="00B54C72"/>
    <w:rsid w:val="00B85C1E"/>
    <w:rsid w:val="00B94525"/>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A5CAD"/>
    <w:rsid w:val="00ED36A4"/>
    <w:rsid w:val="00EF3610"/>
    <w:rsid w:val="00F177A4"/>
    <w:rsid w:val="00F478D5"/>
    <w:rsid w:val="00F72D46"/>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C3AA0"/>
  <w15:chartTrackingRefBased/>
  <w15:docId w15:val="{93CF944C-E618-4290-9139-2CD18914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7B2"/>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table" w:styleId="TableGrid">
    <w:name w:val="Table Grid"/>
    <w:basedOn w:val="TableNormal"/>
    <w:rsid w:val="00722D05"/>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22D05"/>
    <w:rPr>
      <w:color w:val="0000FF"/>
      <w:u w:val="single"/>
    </w:rPr>
  </w:style>
  <w:style w:type="table" w:customStyle="1" w:styleId="TableGrid1">
    <w:name w:val="Table Grid1"/>
    <w:basedOn w:val="TableNormal"/>
    <w:next w:val="TableGrid"/>
    <w:uiPriority w:val="39"/>
    <w:rsid w:val="00722D05"/>
    <w:rPr>
      <w:rFonts w:ascii="Aptos" w:eastAsia="Aptos" w:hAnsi="Aptos"/>
      <w:kern w:val="2"/>
      <w:sz w:val="24"/>
      <w:szCs w:val="24"/>
      <w:lang w:val="fi-FI"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22D05"/>
    <w:rPr>
      <w:rFonts w:ascii="Aptos" w:eastAsia="Aptos" w:hAnsi="Aptos"/>
      <w:kern w:val="2"/>
      <w:sz w:val="24"/>
      <w:szCs w:val="24"/>
      <w:lang w:val="fi-FI"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36A4"/>
    <w:rPr>
      <w:sz w:val="24"/>
      <w:lang w:val="fr-FR"/>
    </w:rPr>
  </w:style>
  <w:style w:type="character" w:styleId="CommentReference">
    <w:name w:val="annotation reference"/>
    <w:basedOn w:val="DefaultParagraphFont"/>
    <w:rsid w:val="00455A49"/>
    <w:rPr>
      <w:sz w:val="16"/>
      <w:szCs w:val="16"/>
    </w:rPr>
  </w:style>
  <w:style w:type="paragraph" w:styleId="CommentText">
    <w:name w:val="annotation text"/>
    <w:basedOn w:val="Normal"/>
    <w:link w:val="CommentTextChar"/>
    <w:rsid w:val="00455A49"/>
    <w:rPr>
      <w:sz w:val="20"/>
    </w:rPr>
  </w:style>
  <w:style w:type="character" w:customStyle="1" w:styleId="CommentTextChar">
    <w:name w:val="Comment Text Char"/>
    <w:basedOn w:val="DefaultParagraphFont"/>
    <w:link w:val="CommentText"/>
    <w:rsid w:val="00455A49"/>
    <w:rPr>
      <w:lang w:val="fr-FR"/>
    </w:rPr>
  </w:style>
  <w:style w:type="paragraph" w:styleId="CommentSubject">
    <w:name w:val="annotation subject"/>
    <w:basedOn w:val="CommentText"/>
    <w:next w:val="CommentText"/>
    <w:link w:val="CommentSubjectChar"/>
    <w:rsid w:val="00455A49"/>
    <w:rPr>
      <w:b/>
      <w:bCs/>
    </w:rPr>
  </w:style>
  <w:style w:type="character" w:customStyle="1" w:styleId="CommentSubjectChar">
    <w:name w:val="Comment Subject Char"/>
    <w:basedOn w:val="CommentTextChar"/>
    <w:link w:val="CommentSubject"/>
    <w:rsid w:val="00455A49"/>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259876">
      <w:bodyDiv w:val="1"/>
      <w:marLeft w:val="0"/>
      <w:marRight w:val="0"/>
      <w:marTop w:val="0"/>
      <w:marBottom w:val="0"/>
      <w:divBdr>
        <w:top w:val="none" w:sz="0" w:space="0" w:color="auto"/>
        <w:left w:val="none" w:sz="0" w:space="0" w:color="auto"/>
        <w:bottom w:val="none" w:sz="0" w:space="0" w:color="auto"/>
        <w:right w:val="none" w:sz="0" w:space="0" w:color="auto"/>
      </w:divBdr>
      <w:divsChild>
        <w:div w:id="2120945953">
          <w:marLeft w:val="0"/>
          <w:marRight w:val="0"/>
          <w:marTop w:val="0"/>
          <w:marBottom w:val="0"/>
          <w:divBdr>
            <w:top w:val="none" w:sz="0" w:space="0" w:color="auto"/>
            <w:left w:val="none" w:sz="0" w:space="0" w:color="auto"/>
            <w:bottom w:val="none" w:sz="0" w:space="0" w:color="auto"/>
            <w:right w:val="none" w:sz="0" w:space="0" w:color="auto"/>
          </w:divBdr>
          <w:divsChild>
            <w:div w:id="818813880">
              <w:marLeft w:val="0"/>
              <w:marRight w:val="0"/>
              <w:marTop w:val="0"/>
              <w:marBottom w:val="0"/>
              <w:divBdr>
                <w:top w:val="none" w:sz="0" w:space="0" w:color="auto"/>
                <w:left w:val="none" w:sz="0" w:space="0" w:color="auto"/>
                <w:bottom w:val="none" w:sz="0" w:space="0" w:color="auto"/>
                <w:right w:val="none" w:sz="0" w:space="0" w:color="auto"/>
              </w:divBdr>
              <w:divsChild>
                <w:div w:id="33885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28</Pages>
  <Words>3430</Words>
  <Characters>27005</Characters>
  <Application>Microsoft Office Word</Application>
  <DocSecurity>0</DocSecurity>
  <Lines>409</Lines>
  <Paragraphs>99</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VUORIHUHTA Anne Kristiina</dc:creator>
  <cp:keywords/>
  <cp:lastModifiedBy>VUORIHUHTA Anne Kristiina</cp:lastModifiedBy>
  <cp:revision>2</cp:revision>
  <cp:lastPrinted>2014-08-07T13:15:00Z</cp:lastPrinted>
  <dcterms:created xsi:type="dcterms:W3CDTF">2026-07-07T10:44:00Z</dcterms:created>
  <dcterms:modified xsi:type="dcterms:W3CDTF">2026-07-07T10:44:00Z</dcterms:modified>
</cp:coreProperties>
</file>