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73B6" w14:paraId="0B40F11C" w14:textId="77777777" w:rsidTr="00425111">
        <w:trPr>
          <w:trHeight w:hRule="exact" w:val="1418"/>
        </w:trPr>
        <w:tc>
          <w:tcPr>
            <w:tcW w:w="6804" w:type="dxa"/>
            <w:shd w:val="clear" w:color="auto" w:fill="auto"/>
            <w:vAlign w:val="center"/>
          </w:tcPr>
          <w:p w14:paraId="5E08CEDF" w14:textId="77777777" w:rsidR="00757DD5" w:rsidRPr="008A73B6" w:rsidRDefault="005F0EBC" w:rsidP="00425111">
            <w:pPr>
              <w:pStyle w:val="EPName"/>
              <w:rPr>
                <w:lang w:val="en-GB"/>
              </w:rPr>
            </w:pPr>
            <w:proofErr w:type="spellStart"/>
            <w:r w:rsidRPr="008A73B6">
              <w:rPr>
                <w:lang w:val="en-GB"/>
              </w:rPr>
              <w:t>Európai</w:t>
            </w:r>
            <w:proofErr w:type="spellEnd"/>
            <w:r w:rsidRPr="008A73B6">
              <w:rPr>
                <w:lang w:val="en-GB"/>
              </w:rPr>
              <w:t xml:space="preserve"> </w:t>
            </w:r>
            <w:proofErr w:type="spellStart"/>
            <w:r w:rsidRPr="008A73B6">
              <w:rPr>
                <w:lang w:val="en-GB"/>
              </w:rPr>
              <w:t>Parlament</w:t>
            </w:r>
            <w:proofErr w:type="spellEnd"/>
          </w:p>
          <w:p w14:paraId="12F52259" w14:textId="798398E0" w:rsidR="00757DD5" w:rsidRPr="008A73B6" w:rsidRDefault="009B6E18" w:rsidP="00837EBD">
            <w:pPr>
              <w:pStyle w:val="EPTerm"/>
              <w:rPr>
                <w:rStyle w:val="HideTWBExt"/>
                <w:vanish w:val="0"/>
                <w:lang w:val="en-GB"/>
              </w:rPr>
            </w:pPr>
            <w:r w:rsidRPr="008A73B6">
              <w:rPr>
                <w:lang w:val="en-GB"/>
              </w:rPr>
              <w:t xml:space="preserve">2024 </w:t>
            </w:r>
            <w:r w:rsidR="005F0EBC" w:rsidRPr="008A73B6">
              <w:rPr>
                <w:lang w:val="en-GB"/>
              </w:rPr>
              <w:t xml:space="preserve">- </w:t>
            </w:r>
            <w:r w:rsidRPr="008A73B6">
              <w:rPr>
                <w:lang w:val="en-GB"/>
              </w:rPr>
              <w:t>2029</w:t>
            </w:r>
          </w:p>
        </w:tc>
        <w:tc>
          <w:tcPr>
            <w:tcW w:w="2268" w:type="dxa"/>
            <w:shd w:val="clear" w:color="auto" w:fill="auto"/>
          </w:tcPr>
          <w:p w14:paraId="613361EF" w14:textId="77777777" w:rsidR="00757DD5" w:rsidRPr="008A73B6" w:rsidRDefault="00172070" w:rsidP="00425111">
            <w:pPr>
              <w:pStyle w:val="EPLogo"/>
            </w:pPr>
            <w:r w:rsidRPr="008A73B6">
              <w:rPr>
                <w:noProof/>
                <w:lang w:val="hu-HU" w:eastAsia="hu-HU"/>
              </w:rPr>
              <w:drawing>
                <wp:inline distT="0" distB="0" distL="0" distR="0" wp14:anchorId="03E9C342" wp14:editId="39F47EF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56E6622" w14:textId="77777777" w:rsidR="008E7632" w:rsidRPr="008A73B6" w:rsidRDefault="008E7632" w:rsidP="008E7632">
      <w:pPr>
        <w:pStyle w:val="LineTop"/>
        <w:rPr>
          <w:lang w:val="en-GB"/>
        </w:rPr>
      </w:pPr>
    </w:p>
    <w:p w14:paraId="07511194" w14:textId="77777777" w:rsidR="008E7632" w:rsidRPr="008A73B6" w:rsidRDefault="005F0EBC" w:rsidP="008E7632">
      <w:pPr>
        <w:pStyle w:val="ZSessionDoc"/>
        <w:rPr>
          <w:b/>
          <w:i w:val="0"/>
        </w:rPr>
      </w:pPr>
      <w:r w:rsidRPr="008A73B6">
        <w:rPr>
          <w:b/>
          <w:i w:val="0"/>
        </w:rPr>
        <w:t>ELFOGADOTT SZÖVEGEK</w:t>
      </w:r>
    </w:p>
    <w:p w14:paraId="6AF0D6FA" w14:textId="77777777" w:rsidR="008E7632" w:rsidRPr="008A73B6" w:rsidRDefault="008E7632" w:rsidP="008E7632">
      <w:pPr>
        <w:pStyle w:val="LineBottom"/>
      </w:pPr>
    </w:p>
    <w:p w14:paraId="3474339A" w14:textId="37122B85" w:rsidR="009C4014" w:rsidRPr="008A73B6" w:rsidRDefault="005F0EBC" w:rsidP="008E7632">
      <w:pPr>
        <w:pStyle w:val="ATHeading1"/>
        <w:spacing w:before="480"/>
        <w:rPr>
          <w:lang w:val="en-GB"/>
        </w:rPr>
      </w:pPr>
      <w:bookmarkStart w:id="0" w:name="TA_Heading"/>
      <w:r w:rsidRPr="008A73B6">
        <w:rPr>
          <w:lang w:val="en-GB"/>
        </w:rPr>
        <w:t>P</w:t>
      </w:r>
      <w:r w:rsidR="009B6E18" w:rsidRPr="008A73B6">
        <w:rPr>
          <w:lang w:val="en-GB"/>
        </w:rPr>
        <w:t>10</w:t>
      </w:r>
      <w:r w:rsidRPr="008A73B6">
        <w:rPr>
          <w:lang w:val="en-GB"/>
        </w:rPr>
        <w:t>_TA(202</w:t>
      </w:r>
      <w:r w:rsidR="006B4951" w:rsidRPr="008A73B6">
        <w:rPr>
          <w:lang w:val="en-GB"/>
        </w:rPr>
        <w:t>6</w:t>
      </w:r>
      <w:r w:rsidRPr="008A73B6">
        <w:rPr>
          <w:lang w:val="en-GB"/>
        </w:rPr>
        <w:t>)</w:t>
      </w:r>
      <w:bookmarkStart w:id="1" w:name="TANumber"/>
      <w:bookmarkEnd w:id="0"/>
      <w:r w:rsidRPr="008A73B6">
        <w:rPr>
          <w:lang w:val="en-GB"/>
        </w:rPr>
        <w:t>0</w:t>
      </w:r>
      <w:r w:rsidR="008A73B6" w:rsidRPr="008A73B6">
        <w:rPr>
          <w:lang w:val="en-GB"/>
        </w:rPr>
        <w:t>24</w:t>
      </w:r>
      <w:r w:rsidR="00AD6BF1" w:rsidRPr="008A73B6">
        <w:rPr>
          <w:lang w:val="en-GB"/>
        </w:rPr>
        <w:t>0</w:t>
      </w:r>
      <w:bookmarkEnd w:id="1"/>
    </w:p>
    <w:p w14:paraId="68EC5B4E" w14:textId="620A5A0C" w:rsidR="009C4014" w:rsidRPr="008A73B6" w:rsidRDefault="006B4951" w:rsidP="006339A3">
      <w:pPr>
        <w:pStyle w:val="ATHeading2"/>
        <w:rPr>
          <w:lang w:val="en-GB"/>
        </w:rPr>
      </w:pPr>
      <w:bookmarkStart w:id="2" w:name="Etoiles"/>
      <w:bookmarkEnd w:id="2"/>
      <w:r w:rsidRPr="008A73B6">
        <w:rPr>
          <w:lang w:val="en-GB"/>
        </w:rPr>
        <w:t>Ideiglenes támogatás és előlegfizetés a műtrágyaárak közel-keleti válság miatti emelkedése miatt</w:t>
      </w:r>
    </w:p>
    <w:p w14:paraId="4E77C0A9" w14:textId="0ABFA973" w:rsidR="009C4014" w:rsidRPr="008A73B6" w:rsidRDefault="009C4014" w:rsidP="009C4014">
      <w:pPr>
        <w:rPr>
          <w:i/>
          <w:vanish/>
          <w:lang w:val="en-GB"/>
        </w:rPr>
      </w:pPr>
      <w:r w:rsidRPr="008A73B6">
        <w:rPr>
          <w:i/>
        </w:rPr>
        <w:fldChar w:fldCharType="begin"/>
      </w:r>
      <w:r w:rsidRPr="008A73B6">
        <w:rPr>
          <w:i/>
          <w:lang w:val="en-GB"/>
        </w:rPr>
        <w:instrText xml:space="preserve"> TC"</w:instrText>
      </w:r>
      <w:bookmarkStart w:id="3" w:name="DocNumber"/>
      <w:r w:rsidR="005F0EBC" w:rsidRPr="008A73B6">
        <w:rPr>
          <w:i/>
          <w:lang w:val="en-GB"/>
        </w:rPr>
        <w:instrText>(C</w:instrText>
      </w:r>
      <w:r w:rsidR="009B6E18" w:rsidRPr="008A73B6">
        <w:rPr>
          <w:i/>
          <w:lang w:val="en-GB"/>
        </w:rPr>
        <w:instrText>10</w:instrText>
      </w:r>
      <w:r w:rsidR="005F0EBC" w:rsidRPr="008A73B6">
        <w:rPr>
          <w:i/>
          <w:lang w:val="en-GB"/>
        </w:rPr>
        <w:instrText>-</w:instrText>
      </w:r>
      <w:r w:rsidR="006B4951" w:rsidRPr="008A73B6">
        <w:rPr>
          <w:i/>
          <w:lang w:val="en-GB"/>
        </w:rPr>
        <w:instrText>0139</w:instrText>
      </w:r>
      <w:r w:rsidR="005F0EBC" w:rsidRPr="008A73B6">
        <w:rPr>
          <w:i/>
          <w:lang w:val="en-GB"/>
        </w:rPr>
        <w:instrText>/202</w:instrText>
      </w:r>
      <w:r w:rsidR="006B4951" w:rsidRPr="008A73B6">
        <w:rPr>
          <w:i/>
          <w:lang w:val="en-GB"/>
        </w:rPr>
        <w:instrText>6</w:instrText>
      </w:r>
      <w:r w:rsidR="005F0EBC" w:rsidRPr="008A73B6">
        <w:rPr>
          <w:i/>
          <w:lang w:val="en-GB"/>
        </w:rPr>
        <w:instrText>)</w:instrText>
      </w:r>
      <w:bookmarkEnd w:id="3"/>
      <w:r w:rsidRPr="008A73B6">
        <w:rPr>
          <w:i/>
          <w:lang w:val="en-GB"/>
        </w:rPr>
        <w:instrText xml:space="preserve">"\l3 \n&gt; \* MERGEFORMAT </w:instrText>
      </w:r>
      <w:r w:rsidRPr="008A73B6">
        <w:rPr>
          <w:i/>
        </w:rPr>
        <w:fldChar w:fldCharType="end"/>
      </w:r>
    </w:p>
    <w:p w14:paraId="632700DD" w14:textId="49F9A67E" w:rsidR="005F0EBC" w:rsidRPr="008A73B6" w:rsidRDefault="006B4951" w:rsidP="009C4014">
      <w:pPr>
        <w:rPr>
          <w:vanish/>
          <w:lang w:val="en-GB"/>
        </w:rPr>
      </w:pPr>
      <w:bookmarkStart w:id="4" w:name="Commission"/>
      <w:proofErr w:type="spellStart"/>
      <w:r w:rsidRPr="008A73B6">
        <w:rPr>
          <w:vanish/>
          <w:lang w:val="en-GB"/>
        </w:rPr>
        <w:t>Mezógazdasági</w:t>
      </w:r>
      <w:proofErr w:type="spellEnd"/>
      <w:r w:rsidRPr="008A73B6">
        <w:rPr>
          <w:vanish/>
          <w:lang w:val="en-GB"/>
        </w:rPr>
        <w:t xml:space="preserve"> </w:t>
      </w:r>
      <w:proofErr w:type="spellStart"/>
      <w:r w:rsidRPr="008A73B6">
        <w:rPr>
          <w:vanish/>
          <w:lang w:val="en-GB"/>
        </w:rPr>
        <w:t>és</w:t>
      </w:r>
      <w:proofErr w:type="spellEnd"/>
      <w:r w:rsidRPr="008A73B6">
        <w:rPr>
          <w:vanish/>
          <w:lang w:val="en-GB"/>
        </w:rPr>
        <w:t xml:space="preserve"> </w:t>
      </w:r>
      <w:proofErr w:type="spellStart"/>
      <w:r w:rsidRPr="008A73B6">
        <w:rPr>
          <w:vanish/>
          <w:lang w:val="en-GB"/>
        </w:rPr>
        <w:t>Vidékfejlesztési</w:t>
      </w:r>
      <w:proofErr w:type="spellEnd"/>
      <w:r w:rsidRPr="008A73B6">
        <w:rPr>
          <w:vanish/>
          <w:lang w:val="en-GB"/>
        </w:rPr>
        <w:t xml:space="preserve"> </w:t>
      </w:r>
      <w:proofErr w:type="spellStart"/>
      <w:r w:rsidR="001E0C5C" w:rsidRPr="008A73B6">
        <w:rPr>
          <w:vanish/>
          <w:lang w:val="en-GB"/>
        </w:rPr>
        <w:t>Bizottság</w:t>
      </w:r>
      <w:proofErr w:type="spellEnd"/>
    </w:p>
    <w:p w14:paraId="6A590695" w14:textId="21A0C2C6" w:rsidR="009C4014" w:rsidRPr="008A73B6" w:rsidRDefault="005F0EBC" w:rsidP="009C4014">
      <w:pPr>
        <w:rPr>
          <w:vanish/>
          <w:lang w:val="en-GB"/>
        </w:rPr>
      </w:pPr>
      <w:bookmarkStart w:id="5" w:name="PE"/>
      <w:bookmarkEnd w:id="4"/>
      <w:r w:rsidRPr="008A73B6">
        <w:rPr>
          <w:vanish/>
          <w:lang w:val="en-GB"/>
        </w:rPr>
        <w:t>PE</w:t>
      </w:r>
      <w:bookmarkEnd w:id="5"/>
      <w:r w:rsidR="00A677E5" w:rsidRPr="008A73B6">
        <w:rPr>
          <w:vanish/>
          <w:lang w:val="en-GB"/>
        </w:rPr>
        <w:t>789</w:t>
      </w:r>
      <w:r w:rsidR="008D4872" w:rsidRPr="008A73B6">
        <w:rPr>
          <w:vanish/>
          <w:lang w:val="en-GB"/>
        </w:rPr>
        <w:t>.</w:t>
      </w:r>
      <w:r w:rsidR="00A677E5" w:rsidRPr="008A73B6">
        <w:rPr>
          <w:vanish/>
          <w:lang w:val="en-GB"/>
        </w:rPr>
        <w:t>799</w:t>
      </w:r>
    </w:p>
    <w:p w14:paraId="02657D33" w14:textId="7E35BD8D" w:rsidR="00E978B6" w:rsidRPr="008A73B6" w:rsidRDefault="005F0EBC" w:rsidP="00E978B6">
      <w:pPr>
        <w:pStyle w:val="ATHeading3"/>
        <w:rPr>
          <w:lang w:val="en-GB"/>
        </w:rPr>
      </w:pPr>
      <w:bookmarkStart w:id="6" w:name="References"/>
      <w:r w:rsidRPr="008A73B6">
        <w:rPr>
          <w:lang w:val="en-GB"/>
        </w:rPr>
        <w:t>Az Európai Parlament 202</w:t>
      </w:r>
      <w:r w:rsidR="006B4951" w:rsidRPr="008A73B6">
        <w:rPr>
          <w:lang w:val="en-GB"/>
        </w:rPr>
        <w:t>6. július</w:t>
      </w:r>
      <w:r w:rsidRPr="008A73B6">
        <w:rPr>
          <w:lang w:val="en-GB"/>
        </w:rPr>
        <w:t xml:space="preserve"> </w:t>
      </w:r>
      <w:r w:rsidR="00A677E5" w:rsidRPr="008A73B6">
        <w:rPr>
          <w:lang w:val="en-GB"/>
        </w:rPr>
        <w:t>7-</w:t>
      </w:r>
      <w:r w:rsidRPr="008A73B6">
        <w:rPr>
          <w:lang w:val="en-GB"/>
        </w:rPr>
        <w:t>i jogalkotási állásfoglalása</w:t>
      </w:r>
      <w:bookmarkEnd w:id="6"/>
      <w:r w:rsidRPr="008A73B6">
        <w:rPr>
          <w:lang w:val="en-GB"/>
        </w:rPr>
        <w:t xml:space="preserve"> </w:t>
      </w:r>
      <w:r w:rsidR="006830CD" w:rsidRPr="008A73B6">
        <w:rPr>
          <w:lang w:val="en-GB"/>
        </w:rPr>
        <w:t>a</w:t>
      </w:r>
      <w:r w:rsidR="00A71951" w:rsidRPr="008A73B6">
        <w:rPr>
          <w:lang w:val="en-GB"/>
        </w:rPr>
        <w:t xml:space="preserve">z </w:t>
      </w:r>
      <w:r w:rsidR="006B4951" w:rsidRPr="008A73B6">
        <w:rPr>
          <w:lang w:val="en-GB"/>
        </w:rPr>
        <w:t xml:space="preserve">(EU) 2021/2115 rendeletnek egy az Európai Mezőgazdasági Vidékfejlesztési Alapból (EMVA) rendkívüli ideiglenes támogatás nyújtását célzó konkrét beavatkozástípus tekintetében, valamint a 2027. naptári évre vonatkozó közvetlen kifizetési előirányzatok kiigazításának lehetősége tekintetében, továbbá az (EU) 2021/2116 rendeletnek a közel-keleti válság miatt megemelkedett műtrágyaárakra válaszul az előlegfizetések teljesítésére vonatkozó szabályok rugalmasabbá tétele tekintetében történő módosításáról </w:t>
      </w:r>
      <w:r w:rsidR="00C1542A" w:rsidRPr="008A73B6">
        <w:rPr>
          <w:lang w:val="en-GB"/>
        </w:rPr>
        <w:t>szóló</w:t>
      </w:r>
      <w:r w:rsidR="006830CD" w:rsidRPr="008A73B6">
        <w:rPr>
          <w:lang w:val="en-GB"/>
        </w:rPr>
        <w:t xml:space="preserve"> </w:t>
      </w:r>
      <w:r w:rsidR="004410E4" w:rsidRPr="008A73B6">
        <w:rPr>
          <w:lang w:val="hu-HU"/>
        </w:rPr>
        <w:t xml:space="preserve">európai parlamenti és tanácsi </w:t>
      </w:r>
      <w:r w:rsidR="001F1B62" w:rsidRPr="008A73B6">
        <w:rPr>
          <w:lang w:val="hu-HU"/>
        </w:rPr>
        <w:t xml:space="preserve">rendeletre </w:t>
      </w:r>
      <w:r w:rsidR="004410E4" w:rsidRPr="008A73B6">
        <w:rPr>
          <w:lang w:val="hu-HU"/>
        </w:rPr>
        <w:t>irányuló javaslatról (COM(</w:t>
      </w:r>
      <w:r w:rsidR="006B4951" w:rsidRPr="008A73B6">
        <w:rPr>
          <w:lang w:val="hu-HU"/>
        </w:rPr>
        <w:t xml:space="preserve">2026)0282 </w:t>
      </w:r>
      <w:r w:rsidR="004410E4" w:rsidRPr="008A73B6">
        <w:rPr>
          <w:lang w:val="hu-HU"/>
        </w:rPr>
        <w:t>– C</w:t>
      </w:r>
      <w:r w:rsidR="009B6E18" w:rsidRPr="008A73B6">
        <w:rPr>
          <w:lang w:val="hu-HU"/>
        </w:rPr>
        <w:t>10</w:t>
      </w:r>
      <w:r w:rsidR="004410E4" w:rsidRPr="008A73B6">
        <w:rPr>
          <w:lang w:val="hu-HU"/>
        </w:rPr>
        <w:t>-</w:t>
      </w:r>
      <w:r w:rsidR="006B4951" w:rsidRPr="008A73B6">
        <w:rPr>
          <w:lang w:val="hu-HU"/>
        </w:rPr>
        <w:t>0139</w:t>
      </w:r>
      <w:r w:rsidR="004410E4" w:rsidRPr="008A73B6">
        <w:rPr>
          <w:lang w:val="hu-HU"/>
        </w:rPr>
        <w:t>/202</w:t>
      </w:r>
      <w:r w:rsidR="006B4951" w:rsidRPr="008A73B6">
        <w:rPr>
          <w:lang w:val="hu-HU"/>
        </w:rPr>
        <w:t>6</w:t>
      </w:r>
      <w:r w:rsidR="004410E4" w:rsidRPr="008A73B6">
        <w:rPr>
          <w:lang w:val="hu-HU"/>
        </w:rPr>
        <w:t xml:space="preserve"> – </w:t>
      </w:r>
      <w:r w:rsidR="006B4951" w:rsidRPr="008A73B6">
        <w:rPr>
          <w:lang w:val="hu-HU"/>
        </w:rPr>
        <w:t>2026/0</w:t>
      </w:r>
      <w:r w:rsidR="0043318B" w:rsidRPr="008A73B6">
        <w:rPr>
          <w:lang w:val="hu-HU"/>
        </w:rPr>
        <w:t>1</w:t>
      </w:r>
      <w:r w:rsidR="006B4951" w:rsidRPr="008A73B6">
        <w:rPr>
          <w:lang w:val="hu-HU"/>
        </w:rPr>
        <w:t>50</w:t>
      </w:r>
      <w:r w:rsidR="004410E4" w:rsidRPr="008A73B6">
        <w:rPr>
          <w:lang w:val="hu-HU"/>
        </w:rPr>
        <w:t>(COD))</w:t>
      </w:r>
    </w:p>
    <w:p w14:paraId="6AAB8B82" w14:textId="77777777" w:rsidR="005F0EBC" w:rsidRPr="008A73B6" w:rsidRDefault="005F0EBC" w:rsidP="005F0EBC">
      <w:pPr>
        <w:pStyle w:val="Normal12Bold"/>
      </w:pPr>
      <w:bookmarkStart w:id="7" w:name="TextBodyBegin"/>
      <w:bookmarkEnd w:id="7"/>
      <w:r w:rsidRPr="008A73B6">
        <w:t>(</w:t>
      </w:r>
      <w:r w:rsidR="001D064B" w:rsidRPr="008A73B6">
        <w:t>Rendes jogalkotási eljárás: első olvasat</w:t>
      </w:r>
      <w:r w:rsidRPr="008A73B6">
        <w:t>)</w:t>
      </w:r>
    </w:p>
    <w:p w14:paraId="5213DEC8" w14:textId="77777777" w:rsidR="004410E4" w:rsidRPr="008A73B6" w:rsidRDefault="004410E4" w:rsidP="004410E4">
      <w:pPr>
        <w:pStyle w:val="Normal12"/>
        <w:spacing w:before="360"/>
        <w:rPr>
          <w:i/>
          <w:szCs w:val="24"/>
          <w:lang w:val="hu-HU"/>
        </w:rPr>
      </w:pPr>
      <w:r w:rsidRPr="008A73B6">
        <w:rPr>
          <w:i/>
          <w:szCs w:val="24"/>
          <w:lang w:val="hu-HU"/>
        </w:rPr>
        <w:t>Az Európai Parlament,</w:t>
      </w:r>
    </w:p>
    <w:p w14:paraId="5F566F5A" w14:textId="380BB36B" w:rsidR="004410E4" w:rsidRPr="008A73B6" w:rsidRDefault="004410E4" w:rsidP="004410E4">
      <w:pPr>
        <w:pStyle w:val="Normal12Hanging"/>
        <w:ind w:left="567" w:hanging="567"/>
        <w:rPr>
          <w:lang w:val="hu-HU"/>
        </w:rPr>
      </w:pPr>
      <w:r w:rsidRPr="008A73B6">
        <w:rPr>
          <w:lang w:val="hu-HU"/>
        </w:rPr>
        <w:t>–</w:t>
      </w:r>
      <w:r w:rsidRPr="008A73B6">
        <w:rPr>
          <w:lang w:val="hu-HU"/>
        </w:rPr>
        <w:tab/>
        <w:t>tekintettel a Bizottság Parlamenthez és Tanácshoz intézett javaslatára (</w:t>
      </w:r>
      <w:proofErr w:type="gramStart"/>
      <w:r w:rsidRPr="008A73B6">
        <w:rPr>
          <w:lang w:val="hu-HU"/>
        </w:rPr>
        <w:t>COM(</w:t>
      </w:r>
      <w:proofErr w:type="gramEnd"/>
      <w:r w:rsidR="006B4951" w:rsidRPr="008A73B6">
        <w:rPr>
          <w:lang w:val="hu-HU"/>
        </w:rPr>
        <w:t>2026)0282</w:t>
      </w:r>
      <w:r w:rsidRPr="008A73B6">
        <w:rPr>
          <w:lang w:val="hu-HU"/>
        </w:rPr>
        <w:t>),</w:t>
      </w:r>
    </w:p>
    <w:p w14:paraId="11FAC197" w14:textId="54A2C20A" w:rsidR="004410E4" w:rsidRPr="008A73B6" w:rsidRDefault="004410E4" w:rsidP="004410E4">
      <w:pPr>
        <w:pStyle w:val="Normal12Hanging"/>
        <w:ind w:left="567" w:hanging="567"/>
        <w:rPr>
          <w:lang w:val="hu-HU"/>
        </w:rPr>
      </w:pPr>
      <w:r w:rsidRPr="008A73B6">
        <w:rPr>
          <w:lang w:val="hu-HU"/>
        </w:rPr>
        <w:t>–</w:t>
      </w:r>
      <w:r w:rsidRPr="008A73B6">
        <w:rPr>
          <w:lang w:val="hu-HU"/>
        </w:rPr>
        <w:tab/>
        <w:t>tekintettel az Európai Unió működéséről szóló szerződés 294. cikkének (2) bekezdésére</w:t>
      </w:r>
      <w:r w:rsidR="002F11BC" w:rsidRPr="008A73B6">
        <w:rPr>
          <w:lang w:val="hu-HU"/>
        </w:rPr>
        <w:t xml:space="preserve"> </w:t>
      </w:r>
      <w:r w:rsidR="00FE1142" w:rsidRPr="008A73B6">
        <w:rPr>
          <w:lang w:val="hu-HU"/>
        </w:rPr>
        <w:t xml:space="preserve">és </w:t>
      </w:r>
      <w:r w:rsidR="00C249BB" w:rsidRPr="008A73B6">
        <w:rPr>
          <w:lang w:val="hu-HU"/>
        </w:rPr>
        <w:t>43</w:t>
      </w:r>
      <w:r w:rsidR="00FE1142" w:rsidRPr="008A73B6">
        <w:rPr>
          <w:lang w:val="hu-HU"/>
        </w:rPr>
        <w:t>. cikké</w:t>
      </w:r>
      <w:r w:rsidR="00A677E5" w:rsidRPr="008A73B6">
        <w:rPr>
          <w:lang w:val="hu-HU"/>
        </w:rPr>
        <w:t>nek (</w:t>
      </w:r>
      <w:r w:rsidR="00C249BB" w:rsidRPr="008A73B6">
        <w:rPr>
          <w:lang w:val="hu-HU"/>
        </w:rPr>
        <w:t>2</w:t>
      </w:r>
      <w:r w:rsidR="00A677E5" w:rsidRPr="008A73B6">
        <w:rPr>
          <w:lang w:val="hu-HU"/>
        </w:rPr>
        <w:t>) bekezdésére</w:t>
      </w:r>
      <w:r w:rsidRPr="008A73B6">
        <w:rPr>
          <w:lang w:val="hu-HU"/>
        </w:rPr>
        <w:t>, amelyek alapján a Bizottság javaslatát benyújtotta a Parlamenthez (C</w:t>
      </w:r>
      <w:r w:rsidR="009B6E18" w:rsidRPr="008A73B6">
        <w:rPr>
          <w:lang w:val="hu-HU"/>
        </w:rPr>
        <w:t>10</w:t>
      </w:r>
      <w:r w:rsidRPr="008A73B6">
        <w:rPr>
          <w:lang w:val="hu-HU"/>
        </w:rPr>
        <w:t>-</w:t>
      </w:r>
      <w:r w:rsidR="006B4951" w:rsidRPr="008A73B6">
        <w:rPr>
          <w:lang w:val="hu-HU"/>
        </w:rPr>
        <w:t>0139/2026</w:t>
      </w:r>
      <w:r w:rsidRPr="008A73B6">
        <w:rPr>
          <w:lang w:val="hu-HU"/>
        </w:rPr>
        <w:t>),</w:t>
      </w:r>
    </w:p>
    <w:p w14:paraId="5BE174ED" w14:textId="77777777" w:rsidR="004410E4" w:rsidRPr="008A73B6" w:rsidRDefault="004410E4" w:rsidP="004410E4">
      <w:pPr>
        <w:pStyle w:val="Normal12Hanging"/>
        <w:ind w:left="567" w:hanging="567"/>
        <w:rPr>
          <w:lang w:val="hu-HU"/>
        </w:rPr>
      </w:pPr>
      <w:r w:rsidRPr="008A73B6">
        <w:rPr>
          <w:lang w:val="hu-HU"/>
        </w:rPr>
        <w:t>–</w:t>
      </w:r>
      <w:r w:rsidRPr="008A73B6">
        <w:rPr>
          <w:lang w:val="hu-HU"/>
        </w:rPr>
        <w:tab/>
        <w:t>tekintettel az Európai Unió működéséről szóló szerződés 294. cikkének (3) bekezdésére,</w:t>
      </w:r>
    </w:p>
    <w:p w14:paraId="42EB3221" w14:textId="58315700" w:rsidR="00671EDE" w:rsidRPr="008A73B6" w:rsidRDefault="00671EDE" w:rsidP="00671EDE">
      <w:pPr>
        <w:snapToGrid w:val="0"/>
        <w:spacing w:after="240"/>
        <w:ind w:left="567" w:hanging="567"/>
        <w:rPr>
          <w:lang w:val="hu-HU"/>
        </w:rPr>
      </w:pPr>
      <w:r w:rsidRPr="008A73B6">
        <w:rPr>
          <w:lang w:val="hu-HU"/>
        </w:rPr>
        <w:t>–</w:t>
      </w:r>
      <w:r w:rsidRPr="008A73B6">
        <w:rPr>
          <w:lang w:val="hu-HU"/>
        </w:rPr>
        <w:tab/>
        <w:t>az Európai Gazdasági és Szociális Bizottság</w:t>
      </w:r>
      <w:r w:rsidR="00A677E5" w:rsidRPr="008A73B6">
        <w:rPr>
          <w:lang w:val="hu-HU"/>
        </w:rPr>
        <w:t>gal folytatott konzultációt követően</w:t>
      </w:r>
      <w:r w:rsidRPr="008A73B6">
        <w:rPr>
          <w:lang w:val="hu-HU"/>
        </w:rPr>
        <w:t>,</w:t>
      </w:r>
    </w:p>
    <w:p w14:paraId="07D00E70" w14:textId="6B317758" w:rsidR="001F0B51" w:rsidRPr="008A73B6" w:rsidRDefault="001F0B51" w:rsidP="004410E4">
      <w:pPr>
        <w:pStyle w:val="Normal12Hanging"/>
        <w:ind w:left="567" w:hanging="567"/>
        <w:rPr>
          <w:lang w:val="hu-HU"/>
        </w:rPr>
      </w:pPr>
      <w:r w:rsidRPr="008A73B6">
        <w:rPr>
          <w:lang w:val="hu-HU"/>
        </w:rPr>
        <w:t>–</w:t>
      </w:r>
      <w:r w:rsidRPr="008A73B6">
        <w:rPr>
          <w:lang w:val="hu-HU"/>
        </w:rPr>
        <w:tab/>
        <w:t xml:space="preserve">tekintettel a Tanács képviselőjének </w:t>
      </w:r>
      <w:r w:rsidR="00C249BB" w:rsidRPr="008A73B6">
        <w:rPr>
          <w:lang w:val="hu-HU"/>
        </w:rPr>
        <w:t>2026. június 17-</w:t>
      </w:r>
      <w:r w:rsidRPr="008A73B6">
        <w:rPr>
          <w:lang w:val="hu-HU"/>
        </w:rPr>
        <w:t>i írásbeli kötelezettségvállalására, amely szerint egyetért a Parlament álláspontjával, az Európai Unió működéséről szóló szerződés 294. cikkének (4) bekezdésével összhangban,</w:t>
      </w:r>
    </w:p>
    <w:p w14:paraId="634649AC" w14:textId="4E0C4CDE" w:rsidR="004410E4" w:rsidRPr="008A73B6" w:rsidRDefault="004410E4" w:rsidP="004410E4">
      <w:pPr>
        <w:pStyle w:val="Normal12Hanging"/>
        <w:ind w:left="567" w:hanging="567"/>
        <w:rPr>
          <w:lang w:val="hu-HU"/>
        </w:rPr>
      </w:pPr>
      <w:r w:rsidRPr="008A73B6">
        <w:rPr>
          <w:lang w:val="hu-HU"/>
        </w:rPr>
        <w:t>–</w:t>
      </w:r>
      <w:r w:rsidRPr="008A73B6">
        <w:rPr>
          <w:lang w:val="hu-HU"/>
        </w:rPr>
        <w:tab/>
        <w:t xml:space="preserve">tekintettel eljárási szabályzata </w:t>
      </w:r>
      <w:r w:rsidR="00A677E5" w:rsidRPr="008A73B6">
        <w:rPr>
          <w:lang w:val="hu-HU"/>
        </w:rPr>
        <w:t>60</w:t>
      </w:r>
      <w:r w:rsidRPr="008A73B6">
        <w:rPr>
          <w:lang w:val="hu-HU"/>
        </w:rPr>
        <w:t xml:space="preserve">. és </w:t>
      </w:r>
      <w:r w:rsidR="00A677E5" w:rsidRPr="008A73B6">
        <w:rPr>
          <w:lang w:val="hu-HU"/>
        </w:rPr>
        <w:t>170</w:t>
      </w:r>
      <w:r w:rsidRPr="008A73B6">
        <w:rPr>
          <w:lang w:val="hu-HU"/>
        </w:rPr>
        <w:t>. cikkére,</w:t>
      </w:r>
    </w:p>
    <w:p w14:paraId="1A854219" w14:textId="77777777" w:rsidR="004410E4" w:rsidRPr="008A73B6" w:rsidRDefault="004410E4" w:rsidP="004410E4">
      <w:pPr>
        <w:pStyle w:val="Normal12Hanging"/>
        <w:ind w:left="567" w:hanging="567"/>
        <w:rPr>
          <w:lang w:val="hu-HU"/>
        </w:rPr>
      </w:pPr>
      <w:r w:rsidRPr="008A73B6">
        <w:rPr>
          <w:lang w:val="hu-HU"/>
        </w:rPr>
        <w:t>1.</w:t>
      </w:r>
      <w:r w:rsidRPr="008A73B6">
        <w:rPr>
          <w:lang w:val="hu-HU"/>
        </w:rPr>
        <w:tab/>
        <w:t>elfogadja első olvasatban az alábbi álláspontot;</w:t>
      </w:r>
    </w:p>
    <w:p w14:paraId="0545812B" w14:textId="59F727AD" w:rsidR="004410E4" w:rsidRPr="008A73B6" w:rsidRDefault="004410E4" w:rsidP="004410E4">
      <w:pPr>
        <w:pStyle w:val="Normal12Hanging"/>
        <w:ind w:left="567" w:hanging="567"/>
        <w:rPr>
          <w:lang w:val="hu-HU"/>
        </w:rPr>
      </w:pPr>
      <w:r w:rsidRPr="008A73B6">
        <w:rPr>
          <w:lang w:val="hu-HU"/>
        </w:rPr>
        <w:lastRenderedPageBreak/>
        <w:t>2.</w:t>
      </w:r>
      <w:r w:rsidRPr="008A73B6">
        <w:rPr>
          <w:lang w:val="hu-HU"/>
        </w:rPr>
        <w:tab/>
      </w:r>
      <w:r w:rsidR="00DA6448" w:rsidRPr="008A73B6">
        <w:rPr>
          <w:lang w:val="hu-HU"/>
        </w:rPr>
        <w:t>felkéri a Bizottságot, hogy utalja az ügyet újból a Parlamenthez, ha javaslatát másik szöveggel váltja fel, lényegesen módosítja vagy lényegesen módosítani kívánja</w:t>
      </w:r>
      <w:r w:rsidRPr="008A73B6">
        <w:rPr>
          <w:lang w:val="hu-HU"/>
        </w:rPr>
        <w:t>;</w:t>
      </w:r>
    </w:p>
    <w:p w14:paraId="5678F80E" w14:textId="77777777" w:rsidR="004410E4" w:rsidRPr="008A73B6" w:rsidRDefault="004410E4" w:rsidP="004410E4">
      <w:pPr>
        <w:pStyle w:val="Normal12"/>
        <w:ind w:left="567" w:hanging="567"/>
        <w:rPr>
          <w:szCs w:val="24"/>
          <w:lang w:val="hu-HU"/>
        </w:rPr>
      </w:pPr>
      <w:r w:rsidRPr="008A73B6">
        <w:rPr>
          <w:lang w:val="hu-HU"/>
        </w:rPr>
        <w:t>3.</w:t>
      </w:r>
      <w:r w:rsidRPr="008A73B6">
        <w:rPr>
          <w:lang w:val="hu-HU"/>
        </w:rPr>
        <w:tab/>
        <w:t>utasítja elnökét, hogy továbbítsa a Parlament álláspontját a Tanácsnak és a Bizottságnak, valamint a nemzeti parlamenteknek.</w:t>
      </w:r>
    </w:p>
    <w:p w14:paraId="79D11C15" w14:textId="77777777" w:rsidR="005F0EBC" w:rsidRPr="008A73B6" w:rsidRDefault="005F0EBC" w:rsidP="009F28EF">
      <w:pPr>
        <w:pStyle w:val="Normal12"/>
        <w:rPr>
          <w:szCs w:val="24"/>
          <w:lang w:val="hu-HU"/>
        </w:rPr>
      </w:pPr>
    </w:p>
    <w:p w14:paraId="662F3A27" w14:textId="77777777" w:rsidR="005F0EBC" w:rsidRPr="008A73B6" w:rsidRDefault="005F0EBC" w:rsidP="009F28EF">
      <w:pPr>
        <w:pStyle w:val="Normal12"/>
        <w:rPr>
          <w:szCs w:val="24"/>
          <w:lang w:val="hu-HU"/>
        </w:rPr>
        <w:sectPr w:rsidR="005F0EBC" w:rsidRPr="008A73B6"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3CD6D2FE" w14:textId="177B7AB9" w:rsidR="005F0EBC" w:rsidRPr="008A73B6" w:rsidRDefault="005F0EBC" w:rsidP="009D74F7">
      <w:pPr>
        <w:spacing w:before="100" w:beforeAutospacing="1" w:after="240"/>
        <w:ind w:left="11" w:hanging="11"/>
        <w:rPr>
          <w:rFonts w:eastAsia="Calibri"/>
          <w:b/>
          <w:bCs/>
          <w:color w:val="000000"/>
          <w:szCs w:val="24"/>
          <w:lang w:val="hu-HU"/>
        </w:rPr>
      </w:pPr>
      <w:r w:rsidRPr="008A73B6">
        <w:rPr>
          <w:rFonts w:eastAsia="Calibri"/>
          <w:b/>
          <w:bCs/>
          <w:color w:val="000000"/>
          <w:szCs w:val="24"/>
          <w:lang w:val="hu-HU"/>
        </w:rPr>
        <w:lastRenderedPageBreak/>
        <w:t>P</w:t>
      </w:r>
      <w:r w:rsidR="009B6E18" w:rsidRPr="008A73B6">
        <w:rPr>
          <w:rFonts w:eastAsia="Calibri"/>
          <w:b/>
          <w:bCs/>
          <w:color w:val="000000"/>
          <w:szCs w:val="24"/>
          <w:lang w:val="hu-HU"/>
        </w:rPr>
        <w:t>10</w:t>
      </w:r>
      <w:r w:rsidRPr="008A73B6">
        <w:rPr>
          <w:rFonts w:eastAsia="Calibri"/>
          <w:b/>
          <w:bCs/>
          <w:color w:val="000000"/>
          <w:szCs w:val="24"/>
          <w:lang w:val="hu-HU"/>
        </w:rPr>
        <w:t>_TC1-</w:t>
      </w:r>
      <w:proofErr w:type="gramStart"/>
      <w:r w:rsidRPr="008A73B6">
        <w:rPr>
          <w:rFonts w:eastAsia="Calibri"/>
          <w:b/>
          <w:bCs/>
          <w:color w:val="000000"/>
          <w:szCs w:val="24"/>
          <w:lang w:val="hu-HU"/>
        </w:rPr>
        <w:t>COD(</w:t>
      </w:r>
      <w:proofErr w:type="gramEnd"/>
      <w:r w:rsidR="006B4951" w:rsidRPr="008A73B6">
        <w:rPr>
          <w:rFonts w:eastAsia="Calibri"/>
          <w:b/>
          <w:bCs/>
          <w:color w:val="000000"/>
          <w:szCs w:val="24"/>
          <w:lang w:val="hu-HU"/>
        </w:rPr>
        <w:t>2026)0</w:t>
      </w:r>
      <w:r w:rsidR="0043318B" w:rsidRPr="008A73B6">
        <w:rPr>
          <w:rFonts w:eastAsia="Calibri"/>
          <w:b/>
          <w:bCs/>
          <w:color w:val="000000"/>
          <w:szCs w:val="24"/>
          <w:lang w:val="hu-HU"/>
        </w:rPr>
        <w:t>1</w:t>
      </w:r>
      <w:r w:rsidR="006B4951" w:rsidRPr="008A73B6">
        <w:rPr>
          <w:rFonts w:eastAsia="Calibri"/>
          <w:b/>
          <w:bCs/>
          <w:color w:val="000000"/>
          <w:szCs w:val="24"/>
          <w:lang w:val="hu-HU"/>
        </w:rPr>
        <w:t>50</w:t>
      </w:r>
    </w:p>
    <w:p w14:paraId="17AAA694" w14:textId="63AFFDA3" w:rsidR="005F0EBC" w:rsidRPr="008A73B6" w:rsidRDefault="005F0EBC" w:rsidP="00396F6C">
      <w:pPr>
        <w:autoSpaceDE w:val="0"/>
        <w:autoSpaceDN w:val="0"/>
        <w:adjustRightInd w:val="0"/>
        <w:spacing w:after="240"/>
        <w:rPr>
          <w:rFonts w:eastAsia="Calibri"/>
          <w:b/>
          <w:noProof/>
          <w:szCs w:val="22"/>
          <w:lang w:val="hu-HU" w:eastAsia="en-US"/>
        </w:rPr>
      </w:pPr>
      <w:r w:rsidRPr="008A73B6">
        <w:rPr>
          <w:b/>
          <w:lang w:val="hu-HU" w:eastAsia="en-US"/>
        </w:rPr>
        <w:t xml:space="preserve">Az Európai Parlament álláspontja, amely első olvasatban </w:t>
      </w:r>
      <w:r w:rsidR="00090D47" w:rsidRPr="008A73B6">
        <w:rPr>
          <w:b/>
          <w:lang w:val="hu-HU" w:eastAsia="en-US"/>
        </w:rPr>
        <w:t>202</w:t>
      </w:r>
      <w:r w:rsidR="006B4951" w:rsidRPr="008A73B6">
        <w:rPr>
          <w:b/>
          <w:lang w:val="hu-HU" w:eastAsia="en-US"/>
        </w:rPr>
        <w:t>6. július</w:t>
      </w:r>
      <w:r w:rsidR="00090D47" w:rsidRPr="008A73B6">
        <w:rPr>
          <w:b/>
          <w:lang w:val="hu-HU" w:eastAsia="en-US"/>
        </w:rPr>
        <w:t xml:space="preserve"> </w:t>
      </w:r>
      <w:r w:rsidR="00A677E5" w:rsidRPr="008A73B6">
        <w:rPr>
          <w:b/>
          <w:lang w:val="hu-HU" w:eastAsia="en-US"/>
        </w:rPr>
        <w:t>7-</w:t>
      </w:r>
      <w:r w:rsidR="002F11BC" w:rsidRPr="008A73B6">
        <w:rPr>
          <w:b/>
          <w:lang w:val="hu-HU" w:eastAsia="en-US"/>
        </w:rPr>
        <w:t>é</w:t>
      </w:r>
      <w:r w:rsidRPr="008A73B6">
        <w:rPr>
          <w:b/>
          <w:lang w:val="hu-HU" w:eastAsia="en-US"/>
        </w:rPr>
        <w:t xml:space="preserve">n került elfogadásra </w:t>
      </w:r>
      <w:r w:rsidR="0043318B" w:rsidRPr="008A73B6">
        <w:rPr>
          <w:rFonts w:eastAsia="Calibri"/>
          <w:b/>
          <w:szCs w:val="22"/>
          <w:lang w:val="hu-HU" w:eastAsia="en-US"/>
        </w:rPr>
        <w:t xml:space="preserve">az (EU) 2021/2115 rendeletnek egy az Európai Mezőgazdasági Vidékfejlesztési Alapból (EMVA) rendkívüli ideiglenes támogatás nyújtását célzó konkrét beavatkozástípus tekintetében, valamint a 2027. naptári évre vonatkozó közvetlen kifizetési előirányzatok kiigazításának lehetősége tekintetében, továbbá az (EU) 2021/2116 rendeletnek a közel-keleti válság miatt megemelkedett műtrágyaárakra válaszul az előlegfizetések teljesítésére vonatkozó szabályok rugalmasabbá tétele tekintetében történő módosításáról </w:t>
      </w:r>
      <w:r w:rsidRPr="008A73B6">
        <w:rPr>
          <w:b/>
          <w:bCs/>
          <w:lang w:val="hu-HU" w:eastAsia="en-US"/>
        </w:rPr>
        <w:t>sz</w:t>
      </w:r>
      <w:r w:rsidRPr="008A73B6">
        <w:rPr>
          <w:b/>
          <w:lang w:val="hu-HU" w:eastAsia="en-US"/>
        </w:rPr>
        <w:t>óló (EU) 202</w:t>
      </w:r>
      <w:r w:rsidR="00C249BB" w:rsidRPr="008A73B6">
        <w:rPr>
          <w:b/>
          <w:lang w:val="hu-HU" w:eastAsia="en-US"/>
        </w:rPr>
        <w:t>6</w:t>
      </w:r>
      <w:r w:rsidRPr="008A73B6">
        <w:rPr>
          <w:b/>
          <w:lang w:val="hu-HU" w:eastAsia="en-US"/>
        </w:rPr>
        <w:t xml:space="preserve">/... európai parlamenti és tanácsi </w:t>
      </w:r>
      <w:r w:rsidR="001F1B62" w:rsidRPr="008A73B6">
        <w:rPr>
          <w:b/>
          <w:lang w:val="hu-HU" w:eastAsia="en-US"/>
        </w:rPr>
        <w:t xml:space="preserve">rendelet </w:t>
      </w:r>
      <w:r w:rsidRPr="008A73B6">
        <w:rPr>
          <w:b/>
          <w:lang w:val="hu-HU" w:eastAsia="en-US"/>
        </w:rPr>
        <w:t>elfogadására tekintettel</w:t>
      </w:r>
      <w:r w:rsidRPr="008A73B6">
        <w:rPr>
          <w:rFonts w:eastAsia="Calibri"/>
          <w:b/>
          <w:noProof/>
          <w:szCs w:val="22"/>
          <w:lang w:val="hu-HU" w:eastAsia="en-US"/>
        </w:rPr>
        <w:t xml:space="preserve"> </w:t>
      </w:r>
    </w:p>
    <w:p w14:paraId="3DD02881" w14:textId="76C4A40F" w:rsidR="0043318B" w:rsidRPr="008A73B6" w:rsidRDefault="0043318B" w:rsidP="0043318B">
      <w:pPr>
        <w:keepNext/>
        <w:spacing w:before="600" w:after="120" w:line="360" w:lineRule="auto"/>
        <w:rPr>
          <w:rFonts w:eastAsia="Calibri"/>
          <w:szCs w:val="22"/>
          <w:lang w:val="hu-HU" w:eastAsia="en-US"/>
        </w:rPr>
      </w:pPr>
      <w:r w:rsidRPr="008A73B6">
        <w:rPr>
          <w:rFonts w:eastAsia="Calibri"/>
          <w:szCs w:val="22"/>
          <w:lang w:val="hu-HU" w:eastAsia="en-US"/>
        </w:rPr>
        <w:t>AZ EURÓPAI PARLAMENT ÉS AZ EURÓPAI UNIÓ TANÁCSA,</w:t>
      </w:r>
    </w:p>
    <w:p w14:paraId="75AEA3D1"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tekintettel az Európai Unió működéséről szóló szerződésre és különösen annak 43. cikke (2) bekezdésére,</w:t>
      </w:r>
    </w:p>
    <w:p w14:paraId="47CF89A7"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tekintettel az Európai Bizottság javaslatára,</w:t>
      </w:r>
    </w:p>
    <w:p w14:paraId="7FE0A7E7"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a jogalkotási aktus tervezete nemzeti parlamenteknek való megküldését követően,</w:t>
      </w:r>
    </w:p>
    <w:p w14:paraId="689639C2"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 xml:space="preserve">tekintettel az Európai Gazdasági és Szociális Bizottsággal folytatott konzultációt követően, </w:t>
      </w:r>
    </w:p>
    <w:p w14:paraId="6632B698"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rendes jogalkotási eljárás keretében</w:t>
      </w:r>
      <w:r w:rsidRPr="008A73B6">
        <w:rPr>
          <w:rFonts w:ascii="Aptos" w:eastAsia="Aptos" w:hAnsi="Aptos" w:cs="Mangal"/>
          <w:kern w:val="2"/>
          <w:szCs w:val="24"/>
          <w:vertAlign w:val="superscript"/>
          <w:lang w:val="en-GB" w:eastAsia="en-US"/>
          <w14:ligatures w14:val="standardContextual"/>
        </w:rPr>
        <w:footnoteReference w:id="1"/>
      </w:r>
      <w:r w:rsidRPr="008A73B6">
        <w:rPr>
          <w:rFonts w:eastAsia="Calibri"/>
          <w:szCs w:val="22"/>
          <w:lang w:val="hu-HU" w:eastAsia="en-US"/>
        </w:rPr>
        <w:t>,</w:t>
      </w:r>
    </w:p>
    <w:p w14:paraId="4293CD5F"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3B3A7B6C"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lastRenderedPageBreak/>
        <w:t>mivel:</w:t>
      </w:r>
    </w:p>
    <w:p w14:paraId="4D9DA3C4"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(1)</w:t>
      </w:r>
      <w:r w:rsidRPr="008A73B6">
        <w:rPr>
          <w:rFonts w:eastAsia="Calibri"/>
          <w:szCs w:val="22"/>
          <w:lang w:val="hu-HU" w:eastAsia="en-US"/>
        </w:rPr>
        <w:tab/>
        <w:t xml:space="preserve">A közelmúltbeli közel-keleti válság és a </w:t>
      </w:r>
      <w:proofErr w:type="spellStart"/>
      <w:r w:rsidRPr="008A73B6">
        <w:rPr>
          <w:rFonts w:eastAsia="Calibri"/>
          <w:szCs w:val="22"/>
          <w:lang w:val="hu-HU" w:eastAsia="en-US"/>
        </w:rPr>
        <w:t>Hormuzi</w:t>
      </w:r>
      <w:proofErr w:type="spellEnd"/>
      <w:r w:rsidRPr="008A73B6">
        <w:rPr>
          <w:rFonts w:eastAsia="Calibri"/>
          <w:szCs w:val="22"/>
          <w:lang w:val="hu-HU" w:eastAsia="en-US"/>
        </w:rPr>
        <w:t>-szoros de facto lezárása miatt a kőolaj, a földgáz és a műtrágyák világpiaci ára jelentősen emelkedett. Az érintett piacok globális jellege komoly hatást gyakorol az uniós gazdaság számos ágazatának áraira a tagállamokban.</w:t>
      </w:r>
    </w:p>
    <w:p w14:paraId="33A0859F"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(2)</w:t>
      </w:r>
      <w:r w:rsidRPr="008A73B6">
        <w:rPr>
          <w:rFonts w:eastAsia="Calibri"/>
          <w:szCs w:val="22"/>
          <w:lang w:val="hu-HU" w:eastAsia="en-US"/>
        </w:rPr>
        <w:tab/>
        <w:t>A műtrágyaárak jelentős emelkedése a mezőgazdasági ágazatot közvetlenül érinti, mivel a műtrágyák alapvető fontosságúak a mezőgazdaság termelékenysége, a gazdaságok életképessége és az élelmezésbiztonság szempontjából. A műtrágyák beszerzése az egyik legmagasabb inputköltség a mezőgazdasági termelők számára. Az árszint mellett a piaci volatilitás az uniós mezőgazdasági termelők különös kitettségét eredményezi. A műtrágyák növekvő költségei arra kényszeríthetik a mezőgazdasági termelőket, hogy csökkentsék azok felhasználását, ami a minőség és a terméshozam csökkenésének egyértelmű kockázatát eredményezi. A termelők csökkenthetnék is az általuk művelt területet, ami hatással lenne az uniós mezőgazdasági termelésre.</w:t>
      </w:r>
    </w:p>
    <w:p w14:paraId="3033026C" w14:textId="2360ACAB"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2FF0C506"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(3)</w:t>
      </w:r>
      <w:r w:rsidRPr="008A73B6">
        <w:rPr>
          <w:rFonts w:eastAsia="Calibri"/>
          <w:szCs w:val="22"/>
          <w:lang w:val="hu-HU" w:eastAsia="en-US"/>
        </w:rPr>
        <w:tab/>
        <w:t>Az uniós élelmiszerrendszer e válságból eredő sebezhetőségeinek gyors kezelése és a likviditási problémákkal küzdő mezőgazdasági termelők támogatása érdekében helyénvaló megengedni a rendkívüli és ideiglenes támogatást, és e célból az (EU) 2021/2115 európai parlamenti és tanácsi rendeletbe</w:t>
      </w:r>
      <w:r w:rsidRPr="008A73B6">
        <w:rPr>
          <w:rFonts w:eastAsia="Calibri"/>
          <w:szCs w:val="22"/>
          <w:vertAlign w:val="superscript"/>
          <w:lang w:val="hu-HU" w:eastAsia="en-US"/>
        </w:rPr>
        <w:footnoteReference w:id="2"/>
      </w:r>
      <w:r w:rsidRPr="008A73B6">
        <w:rPr>
          <w:rFonts w:eastAsia="Calibri"/>
          <w:szCs w:val="22"/>
          <w:lang w:val="hu-HU" w:eastAsia="en-US"/>
        </w:rPr>
        <w:t xml:space="preserve"> egy új típusú, az Európai Mezőgazdasági Vidékfejlesztési Alap (EMVA) keretében nyújtott válságtámogatási beavatkozástípust bevezetni, valamint nagyobb rugalmasságot biztosítani a tagállamok számára a közvetlen kifizetésekhez kapcsolódó előlegeknek az (EU) 2021/2116 európai parlamenti és tanácsi rendelet</w:t>
      </w:r>
      <w:r w:rsidRPr="008A73B6">
        <w:rPr>
          <w:rFonts w:eastAsia="Calibri"/>
          <w:szCs w:val="22"/>
          <w:vertAlign w:val="superscript"/>
          <w:lang w:val="hu-HU" w:eastAsia="en-US"/>
        </w:rPr>
        <w:footnoteReference w:id="3"/>
      </w:r>
      <w:r w:rsidRPr="008A73B6">
        <w:rPr>
          <w:rFonts w:eastAsia="Calibri"/>
          <w:szCs w:val="22"/>
          <w:lang w:val="hu-HU" w:eastAsia="en-US"/>
        </w:rPr>
        <w:t xml:space="preserve"> szerinti kifizetése tekintetében. Ezen új beavatkozástípus bevezetése nem eredményezheti a 91/676/EGK tanácsi irányelv</w:t>
      </w:r>
      <w:r w:rsidRPr="008A73B6">
        <w:rPr>
          <w:rFonts w:eastAsia="Calibri"/>
          <w:szCs w:val="22"/>
          <w:vertAlign w:val="superscript"/>
          <w:lang w:val="hu-HU" w:eastAsia="en-US"/>
        </w:rPr>
        <w:footnoteReference w:id="4"/>
      </w:r>
      <w:r w:rsidRPr="008A73B6">
        <w:rPr>
          <w:rFonts w:eastAsia="Calibri"/>
          <w:szCs w:val="22"/>
          <w:lang w:val="hu-HU" w:eastAsia="en-US"/>
        </w:rPr>
        <w:t xml:space="preserve"> szerinti cselekvési programokban meghatározott, a műtrágyák kijuttatására vonatkozó korlátozások növekedését.</w:t>
      </w:r>
    </w:p>
    <w:p w14:paraId="42C33E36"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57367EF3"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(4)</w:t>
      </w:r>
      <w:r w:rsidRPr="008A73B6">
        <w:rPr>
          <w:rFonts w:eastAsia="Calibri"/>
          <w:szCs w:val="22"/>
          <w:lang w:val="hu-HU" w:eastAsia="en-US"/>
        </w:rPr>
        <w:tab/>
        <w:t xml:space="preserve">Az új beavatkozástípus keretében rendelkezésre álló támogatást a magas műtrágyaárak által leginkább érintett aktív mezőgazdasági termelőkre kell összpontosítani, és a támogatást az áremelkedések következtében a mezőgazdasági termelőknél a műtrágyákkal kapcsolatban 2026. március 1-jétől felmerülő többletköltségek fedezésére kell nyújtani. Ez az időpont csak referencia-időpontként szolgál a magasabb műtrágyaár meghatározásához, és nem kapcsolható a kedvezményezetteknek nyújtott kifizetések támogathatóságához. Lehetővé kell tenni azon mezőgazdasági termelőknek a magasabb támogatási mértékekkel történő jutalmazását, akik már jelenleg is végrehajtanak a műtrágyahasználat csökkentésére vonatkozó területalapú kötelezettségvállalásokat. Ezen túlmenően az említett beavatkozástípus keretében rendelkezésre álló támogatás kedvezményezettjei számára hozzáférést kell biztosítani a műtrágyahasználat csökkentésének módjára vonatkozó ismeretekhez és információkhoz. Az állami támogatás hatékony felhasználása és e támogatásnak a támogatható mezőgazdasági termelők közötti méltányosabb elosztása érdekében a tagállamoknak korlátozniuk kell a </w:t>
      </w:r>
      <w:proofErr w:type="spellStart"/>
      <w:r w:rsidRPr="008A73B6">
        <w:rPr>
          <w:rFonts w:eastAsia="Calibri"/>
          <w:szCs w:val="22"/>
          <w:lang w:val="hu-HU" w:eastAsia="en-US"/>
        </w:rPr>
        <w:t>kedvezményezettenkénti</w:t>
      </w:r>
      <w:proofErr w:type="spellEnd"/>
      <w:r w:rsidRPr="008A73B6">
        <w:rPr>
          <w:rFonts w:eastAsia="Calibri"/>
          <w:szCs w:val="22"/>
          <w:lang w:val="hu-HU" w:eastAsia="en-US"/>
        </w:rPr>
        <w:t xml:space="preserve"> maximális támogatást vagy a támogatott hektárok maximális számát. Az említett támogatás sürgős, ideiglenes és rendkívüli jellege, valamint a megfelelő kifizetések gyors folyósításának szükségessége miatt meg kell határozni a kedvezményezettek számára történő kifizetések záró időpontját.</w:t>
      </w:r>
    </w:p>
    <w:p w14:paraId="60B1083E"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029615CF"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(5)</w:t>
      </w:r>
      <w:r w:rsidRPr="008A73B6">
        <w:rPr>
          <w:rFonts w:eastAsia="Calibri"/>
          <w:szCs w:val="22"/>
          <w:lang w:val="hu-HU" w:eastAsia="en-US"/>
        </w:rPr>
        <w:tab/>
        <w:t>Az uniós alapokkal való hatékony és eredményes pénzgazdálkodás biztosítása érdekében a tagállamoknak biztosítaniuk kell, hogy a mezőgazdasági termelő által kapott, az új</w:t>
      </w:r>
      <w:r w:rsidRPr="008A73B6">
        <w:rPr>
          <w:rFonts w:ascii="Aptos" w:eastAsia="Aptos" w:hAnsi="Aptos" w:cs="Mangal"/>
          <w:kern w:val="2"/>
          <w:szCs w:val="24"/>
          <w:lang w:val="hu-HU" w:eastAsia="en-US"/>
          <w14:ligatures w14:val="standardContextual"/>
        </w:rPr>
        <w:t xml:space="preserve"> </w:t>
      </w:r>
      <w:r w:rsidRPr="008A73B6">
        <w:rPr>
          <w:rFonts w:eastAsia="Calibri"/>
          <w:szCs w:val="22"/>
          <w:lang w:val="hu-HU" w:eastAsia="en-US"/>
        </w:rPr>
        <w:t>beavatkozástípus keretében rendelkezésre álló teljes támogatás – a magas műtrágyaárakból eredő hatások kezelését célzó egyéb nemzeti vagy uniós támogatási eszközökkel együtt –ne vezessen túlkompenzációhoz vagy kettős finanszírozáshoz.</w:t>
      </w:r>
    </w:p>
    <w:p w14:paraId="52CF4D29"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(6)</w:t>
      </w:r>
      <w:r w:rsidRPr="008A73B6">
        <w:rPr>
          <w:rFonts w:eastAsia="Calibri"/>
          <w:szCs w:val="22"/>
          <w:lang w:val="hu-HU" w:eastAsia="en-US"/>
        </w:rPr>
        <w:tab/>
        <w:t>Ha a támogatást önálló működőtőke-finanszírozás formájában nyújtják, akkor a pénzügyi eszközök az új beavatkozástípus keretében rendelkezésre állótámogatásra való felhasználásának ösztönzése érdekében a maximális támogatási mértékeket nem kell alkalmazni.</w:t>
      </w:r>
    </w:p>
    <w:p w14:paraId="75D0091E"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(7)</w:t>
      </w:r>
      <w:r w:rsidRPr="008A73B6">
        <w:rPr>
          <w:rFonts w:eastAsia="Calibri"/>
          <w:szCs w:val="22"/>
          <w:lang w:val="hu-HU" w:eastAsia="en-US"/>
        </w:rPr>
        <w:tab/>
        <w:t>A likviditási problémákkal küzdő mezőgazdasági termelők részére történő kifizetések esetében a késedelmek elkerülése érdekében rendelkezni kell arról, hogy az EMVA-</w:t>
      </w:r>
      <w:proofErr w:type="spellStart"/>
      <w:r w:rsidRPr="008A73B6">
        <w:rPr>
          <w:rFonts w:eastAsia="Calibri"/>
          <w:szCs w:val="22"/>
          <w:lang w:val="hu-HU" w:eastAsia="en-US"/>
        </w:rPr>
        <w:t>ból</w:t>
      </w:r>
      <w:proofErr w:type="spellEnd"/>
      <w:r w:rsidRPr="008A73B6">
        <w:rPr>
          <w:rFonts w:eastAsia="Calibri"/>
          <w:szCs w:val="22"/>
          <w:lang w:val="hu-HU" w:eastAsia="en-US"/>
        </w:rPr>
        <w:t xml:space="preserve"> finanszírozott kiadások e rendelet hatálybalépésének időpontjától jogosultak legyenek az új beavatkozástípusra, </w:t>
      </w:r>
      <w:proofErr w:type="spellStart"/>
      <w:r w:rsidRPr="008A73B6">
        <w:rPr>
          <w:rFonts w:eastAsia="Calibri"/>
          <w:szCs w:val="22"/>
          <w:lang w:val="hu-HU" w:eastAsia="en-US"/>
        </w:rPr>
        <w:t>ésazt</w:t>
      </w:r>
      <w:proofErr w:type="spellEnd"/>
      <w:r w:rsidRPr="008A73B6">
        <w:rPr>
          <w:rFonts w:eastAsia="Calibri"/>
          <w:szCs w:val="22"/>
          <w:lang w:val="hu-HU" w:eastAsia="en-US"/>
        </w:rPr>
        <w:t xml:space="preserve"> megelőzően, hogy az adott beavatkozást bevezető KAP stratégiai terv stratégiai módosítására irányuló kérelmet a tagállamok benyújtanák a Bizottsághoz.</w:t>
      </w:r>
    </w:p>
    <w:p w14:paraId="48FAB1F8"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(8)</w:t>
      </w:r>
      <w:r w:rsidRPr="008A73B6">
        <w:rPr>
          <w:rFonts w:eastAsia="Calibri"/>
          <w:szCs w:val="22"/>
          <w:lang w:val="hu-HU" w:eastAsia="en-US"/>
        </w:rPr>
        <w:tab/>
        <w:t>Az új beavatkozástípus szerinti támogatás finanszírozását a támogatható közkiadások 65 %-</w:t>
      </w:r>
      <w:proofErr w:type="spellStart"/>
      <w:r w:rsidRPr="008A73B6">
        <w:rPr>
          <w:rFonts w:eastAsia="Calibri"/>
          <w:szCs w:val="22"/>
          <w:lang w:val="hu-HU" w:eastAsia="en-US"/>
        </w:rPr>
        <w:t>áig</w:t>
      </w:r>
      <w:proofErr w:type="spellEnd"/>
      <w:r w:rsidRPr="008A73B6">
        <w:rPr>
          <w:rFonts w:eastAsia="Calibri"/>
          <w:szCs w:val="22"/>
          <w:lang w:val="hu-HU" w:eastAsia="en-US"/>
        </w:rPr>
        <w:t xml:space="preserve"> terjedő EMVA-hozzájárulási mértékkel kell programozni.</w:t>
      </w:r>
    </w:p>
    <w:p w14:paraId="548A4A7D"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58587D9E"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(9)</w:t>
      </w:r>
      <w:r w:rsidRPr="008A73B6">
        <w:rPr>
          <w:rFonts w:eastAsia="Calibri"/>
          <w:szCs w:val="22"/>
          <w:lang w:val="hu-HU" w:eastAsia="en-US"/>
        </w:rPr>
        <w:tab/>
        <w:t>Az e rendeletben előírt új beavatkozástípus megfelelő finanszírozásának biztosítása érdekében – a KAP stratégiai tervek egyéb célkitűzéseinek és a válságkifizetésekre elkülönített összegeknek a veszélyeztetése nélkül – meg kell határozni az új beavatkozástípushoz történő uniós hozzájárulás maximális mértékét.</w:t>
      </w:r>
    </w:p>
    <w:p w14:paraId="55D7F8EE"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(10)</w:t>
      </w:r>
      <w:r w:rsidRPr="008A73B6">
        <w:rPr>
          <w:rFonts w:eastAsia="Calibri"/>
          <w:szCs w:val="22"/>
          <w:lang w:val="hu-HU" w:eastAsia="en-US"/>
        </w:rPr>
        <w:tab/>
        <w:t>Az új beavatkozástípus sajátos jellege miatt az (EU) 2021/2115 rendelet I. mellékletében felsorolt eredménymutatókhoz való hozzájárulási kötelezettség nem alkalmazandó az új beavatkozástípusra.</w:t>
      </w:r>
    </w:p>
    <w:p w14:paraId="597596D4"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(11)</w:t>
      </w:r>
      <w:r w:rsidRPr="008A73B6">
        <w:rPr>
          <w:rFonts w:eastAsia="Calibri"/>
          <w:szCs w:val="22"/>
          <w:lang w:val="hu-HU" w:eastAsia="en-US"/>
        </w:rPr>
        <w:tab/>
        <w:t>Ezen új beavatkozástípusnak a KAP stratégiai tervekbe történő bevezetésekor a stratégiai módosítás iránti ilyen kérelem nem számítandó bele a stratégiai módosításokra irányuló, évente benyújtható kérelmek maximális számába.</w:t>
      </w:r>
    </w:p>
    <w:p w14:paraId="0F283117"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(12)</w:t>
      </w:r>
      <w:r w:rsidRPr="008A73B6">
        <w:rPr>
          <w:rFonts w:eastAsia="Calibri"/>
          <w:szCs w:val="22"/>
          <w:lang w:val="hu-HU" w:eastAsia="en-US"/>
        </w:rPr>
        <w:tab/>
        <w:t>Az egyenlő versenyfeltételek biztosítása érdekében az új beavatkozástípus szerinti beavatkozások maximális kiegészítő nemzeti finanszírozását az ilyen típusú beavatkozások EMVA-finanszírozásának 200 %-ára kell korlátozni.</w:t>
      </w:r>
    </w:p>
    <w:p w14:paraId="13EFEC51"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(13)</w:t>
      </w:r>
      <w:r w:rsidRPr="008A73B6">
        <w:rPr>
          <w:rFonts w:eastAsia="Calibri"/>
          <w:szCs w:val="22"/>
          <w:lang w:val="hu-HU" w:eastAsia="en-US"/>
        </w:rPr>
        <w:tab/>
        <w:t>Az (EU) 2021/2115 rendelet I. mellékletét az új beavatkozástípusra vonatkozóan ki kell egészíteni egy további kimeneti mutatóval.</w:t>
      </w:r>
    </w:p>
    <w:p w14:paraId="7649924D"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(14)</w:t>
      </w:r>
      <w:r w:rsidRPr="008A73B6">
        <w:rPr>
          <w:rFonts w:eastAsia="Calibri"/>
          <w:szCs w:val="22"/>
          <w:lang w:val="hu-HU" w:eastAsia="en-US"/>
        </w:rPr>
        <w:tab/>
        <w:t xml:space="preserve">Az (EU) 2021/2115 rendelet XV. mellékletének címét módosítani kell annak tükrözése érdekében, hogy a támogatás pénzügyi </w:t>
      </w:r>
      <w:proofErr w:type="spellStart"/>
      <w:r w:rsidRPr="008A73B6">
        <w:rPr>
          <w:rFonts w:eastAsia="Calibri"/>
          <w:szCs w:val="22"/>
          <w:lang w:val="hu-HU" w:eastAsia="en-US"/>
        </w:rPr>
        <w:t>korlátai</w:t>
      </w:r>
      <w:proofErr w:type="spellEnd"/>
      <w:r w:rsidRPr="008A73B6">
        <w:rPr>
          <w:rFonts w:eastAsia="Calibri"/>
          <w:szCs w:val="22"/>
          <w:lang w:val="hu-HU" w:eastAsia="en-US"/>
        </w:rPr>
        <w:t xml:space="preserve"> magukban foglalják az új beavatkozástípus finanszírozását.</w:t>
      </w:r>
    </w:p>
    <w:p w14:paraId="7F7E7A9F"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6E69D04E" w14:textId="588AD728" w:rsidR="0043318B" w:rsidRPr="008A73B6" w:rsidRDefault="0043318B" w:rsidP="008A73B6">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(15)</w:t>
      </w:r>
      <w:r w:rsidRPr="008A73B6">
        <w:rPr>
          <w:rFonts w:eastAsia="Calibri"/>
          <w:szCs w:val="22"/>
          <w:lang w:val="hu-HU" w:eastAsia="en-US"/>
        </w:rPr>
        <w:tab/>
        <w:t xml:space="preserve">Az (EU) 2021/2115 rendelet 103. cikkének (1) bekezdése rugalmasságot biztosít a tagállamok számára ahhoz, hogy a közvetlen kifizetésekre vonatkozó allokációikat kiigazítsák oly módon, hogy forrásokat csoportosítanak át a 2023-tól 2026-ig tartó naptári évekre vonatkozó </w:t>
      </w:r>
      <w:proofErr w:type="gramStart"/>
      <w:r w:rsidRPr="008A73B6">
        <w:rPr>
          <w:rFonts w:eastAsia="Calibri"/>
          <w:szCs w:val="22"/>
          <w:lang w:val="hu-HU" w:eastAsia="en-US"/>
        </w:rPr>
        <w:t>EMVA-allokációikhoz</w:t>
      </w:r>
      <w:proofErr w:type="gramEnd"/>
      <w:r w:rsidRPr="008A73B6">
        <w:rPr>
          <w:rFonts w:eastAsia="Calibri"/>
          <w:szCs w:val="22"/>
          <w:lang w:val="hu-HU" w:eastAsia="en-US"/>
        </w:rPr>
        <w:t>, illetve EMVA-allokációiktól. Annak érdekében, hogy a tagállamok továbbra is sikeresen végre tudják hajtani a KAP stratégiai tervüket alátámasztó nemzeti stratégiákat, ezen belül a váratlan válságoknak – például a magas műtrágyaárak hatásainak – a kezelésére irányuló stratégiákat, lehetővé kell tenni számukra, hogy egy adott, a 2023-tól 2026-ig tartó naptári évekre alkalmazandó átcsoportosítási korlátok alapján meghatározott felső határig a 2027. naptári évre vonatkozóan is kiigazítsák a közvetlen kifizetésekre elkülönített előirányzatokat, és ennek megfelelően módosítsák KAP stratégiai tervüket. Ezért helyénvaló az (EU) 2021/2115 rendelet IV. címét egy, az erre a lehetőségre vonatkozó új rendelkezéssel kiegészíteni, valamint egy ennek megfelelő, új mellékletről rendelkezni, amely tagállamonként meghatározza a növelés és csökkentés maximális összegeit. Ezenkívül módosítani kell az (EU) 2021/2115 rendelet 87. cikkének (2) bekezdését annak érdekében, hogy a Bizottság felhatalmazást kapjon arra, hogy felhatalmazáson alapuló jogi aktust fogadjon el az említett rendelet V. és IX. mellékletében meghatározott tagállami allokációk módosítására vonatkozóan, a közvetlen kifizetési előirányzatok kiigazításai figyelembevétele érdekében.</w:t>
      </w:r>
      <w:r w:rsidR="00C249BB" w:rsidRPr="008A73B6">
        <w:rPr>
          <w:rFonts w:eastAsia="Calibri"/>
          <w:szCs w:val="22"/>
          <w:lang w:val="hu-HU" w:eastAsia="en-US"/>
        </w:rPr>
        <w:t xml:space="preserve"> </w:t>
      </w:r>
      <w:r w:rsidRPr="008A73B6">
        <w:rPr>
          <w:rFonts w:eastAsia="Calibri"/>
          <w:szCs w:val="22"/>
          <w:lang w:val="hu-HU" w:eastAsia="en-US"/>
        </w:rPr>
        <w:t>Emellett módosítani kell az (EU) 2021/2115 rendelet 112. cikke (2) bekezdésének b) pontját annak érdekében, hogy a pénzügyi terv – az említett rendelet 107. cikke (1) bekezdésének (e) pontjában említett – áttekintő táblázatába belefoglalják a kiigazításokat, valamint módosítani kell az említett rendelet 119. cikke (2) bekezdésének c) pontját annak érdekében, hogy a kiigazításokat belefoglalják a KAP stratégiai tervek stratégiai módosításainak jegyzékébe. Módosítani kell továbbá az (EU) 2021/2115 rendelet 119. cikke (7) bekezdésének második albekezdését annak előírása érdekében, hogy a stratégiai módosítás iránti, a kiigazításokból eredő kérelem ne legyen beleszámítandó a stratégiai módosításokra irányuló, évente benyújtható kérelmek maximális számába. Módosítani kell továbbá au (EU) 2021/2115 rendelet 121. cikke második bekezdésének b) pontját annak érdekében, hogy az említett kiigazításokat belefoglalják az egyes rendelkezések azon módosításainak jegyzékébe, amelyek tekintetében az említett rendelet 87. cikkének (2) bekezdésében említett felhatalmazáson alapuló jogi aktus elfogadására vonatkozó időszak nem számít bele a Bizottság általi cselekvésre az említett rendelet 121. cikkének első albekezdése szerint rendelkezésre álló határidőbe.</w:t>
      </w:r>
    </w:p>
    <w:p w14:paraId="6C6926FC"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19098C0F"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(16)</w:t>
      </w:r>
      <w:r w:rsidRPr="008A73B6">
        <w:rPr>
          <w:rFonts w:eastAsia="Calibri"/>
          <w:szCs w:val="22"/>
          <w:lang w:val="hu-HU" w:eastAsia="en-US"/>
        </w:rPr>
        <w:tab/>
        <w:t>Tekintettel a közel-keleti válságra, valamint a műtrágyaárak ebből eredő emelkedésére és a mezőgazdasági termelők pénzügyi kockázatoknak való kitettségére, az előlegfizetés jelenlegi szintje már nem elegendő. A likviditási problémákkal küzdő mezőgazdasági termelők támogatása érdekében, és mivel a válság hatásai nagy valószínűséggel 2026 során végig fennmaradnak, helyénvaló módosítani a közvetlen kifizetésekhez kapcsolódó előlegeknek az (EU) 2021/2116 rendeletben meghatározott maximális mértékeit annak érdekében, hogy az említett naptári évre magasabb mértéket lehessen kifizetni. Helyénvaló a közvetlen kifizetésekhez kapcsolódó előlegek maximális mértékét 70 %-</w:t>
      </w:r>
      <w:proofErr w:type="spellStart"/>
      <w:r w:rsidRPr="008A73B6">
        <w:rPr>
          <w:rFonts w:eastAsia="Calibri"/>
          <w:szCs w:val="22"/>
          <w:lang w:val="hu-HU" w:eastAsia="en-US"/>
        </w:rPr>
        <w:t>ról</w:t>
      </w:r>
      <w:proofErr w:type="spellEnd"/>
      <w:r w:rsidRPr="008A73B6">
        <w:rPr>
          <w:rFonts w:eastAsia="Calibri"/>
          <w:szCs w:val="22"/>
          <w:lang w:val="hu-HU" w:eastAsia="en-US"/>
        </w:rPr>
        <w:t xml:space="preserve"> 75 %-</w:t>
      </w:r>
      <w:proofErr w:type="spellStart"/>
      <w:r w:rsidRPr="008A73B6">
        <w:rPr>
          <w:rFonts w:eastAsia="Calibri"/>
          <w:szCs w:val="22"/>
          <w:lang w:val="hu-HU" w:eastAsia="en-US"/>
        </w:rPr>
        <w:t>ra</w:t>
      </w:r>
      <w:proofErr w:type="spellEnd"/>
      <w:r w:rsidRPr="008A73B6">
        <w:rPr>
          <w:rFonts w:eastAsia="Calibri"/>
          <w:szCs w:val="22"/>
          <w:lang w:val="hu-HU" w:eastAsia="en-US"/>
        </w:rPr>
        <w:t xml:space="preserve"> emelni, az (EU, Euratom) 2024/2509 európai parlamenti és tanácsi rendelet</w:t>
      </w:r>
      <w:r w:rsidRPr="008A73B6">
        <w:rPr>
          <w:rFonts w:eastAsia="Calibri"/>
          <w:szCs w:val="22"/>
          <w:vertAlign w:val="superscript"/>
          <w:lang w:val="hu-HU" w:eastAsia="en-US"/>
        </w:rPr>
        <w:footnoteReference w:id="5"/>
      </w:r>
      <w:r w:rsidRPr="008A73B6">
        <w:rPr>
          <w:rFonts w:eastAsia="Calibri"/>
          <w:szCs w:val="22"/>
          <w:lang w:val="hu-HU" w:eastAsia="en-US"/>
        </w:rPr>
        <w:t xml:space="preserve"> 11. cikkében meghatározott korláton belül.</w:t>
      </w:r>
    </w:p>
    <w:p w14:paraId="1E4ECE54"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(17)</w:t>
      </w:r>
      <w:r w:rsidRPr="008A73B6">
        <w:rPr>
          <w:rFonts w:eastAsia="Calibri"/>
          <w:szCs w:val="22"/>
          <w:lang w:val="hu-HU" w:eastAsia="en-US"/>
        </w:rPr>
        <w:tab/>
        <w:t>A tagállamok jelenleg az adott naptári év október 16-tól november 30-ig terjedő időszakában fizethetnek előleget a mezőgazdasági termelőknek. A magas műtrágyaárak által okozott likviditási problémákkal küzdő mezőgazdasági termelők támogatása érdekében helyénvaló nagyobb rugalmasságot biztosítani a tagállamok számára a közvetlen kifizetések előlegeinek időzítése tekintetében, és lehetővé tenni, hogy az ilyen kifizetésekre az év korábbi szakaszában, közvetlenül a támogatási kérelem benyújtását követően kerüljön sor. Figyelembe véve azonban, hogy a tagállamok által a mezőgazdasági termelőknek egy adott naptári évben kifizetett, közvetlen kifizetésekre vonatkozó előlegeket a Bizottságnak csak a következő év költségvetéséből kell visszatérítenie a tagállamok számára, a kedvezményezetteknek 2026. október 16. előtt kifizetett, közvetlen kifizetésekre vonatkozó előlegeket úgy kell tekinteni, hogy azokat 2026 novemberében fizették ki, és a tagállamoknak azokat az említett hónapra vonatkozó nyilatkozattal együtt kell bejelenteniük visszatérítésre, hogy azokat a Bizottság 2027 elején visszatérítse.</w:t>
      </w:r>
    </w:p>
    <w:p w14:paraId="504E2CCE"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6219AED4"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(18)</w:t>
      </w:r>
      <w:r w:rsidRPr="008A73B6">
        <w:rPr>
          <w:rFonts w:eastAsia="Calibri"/>
          <w:szCs w:val="22"/>
          <w:lang w:val="hu-HU" w:eastAsia="en-US"/>
        </w:rPr>
        <w:tab/>
      </w:r>
      <w:bookmarkStart w:id="9" w:name="_Hlk230972467"/>
      <w:r w:rsidRPr="008A73B6">
        <w:rPr>
          <w:rFonts w:eastAsia="Calibri"/>
          <w:szCs w:val="22"/>
          <w:lang w:val="hu-HU" w:eastAsia="en-US"/>
        </w:rPr>
        <w:t>Az (EU) 2021/2116 rendelet 59. cikke a tagállamok számára rugalmasságot biztosít irányítási és kontrollrendszereik kialakításra. A Bizottság arra biztatja a tagállamokat, hogy igazítsák ki irányítási és kontrollrendszereiket annak érdekében, hogy az előlegek időzítésére és nagyságára vonatkozóan e rendeletben előírt további rugalmasság lehetővé tegye a mezőgazdasági termelők időben történő és eredményes támogatását. A tagállamoknak különösen arról kell dönteniük, hogy milyen ellenőrzéseket kell lezárniuk a sürgős likviditási szükségletek kielégítését szolgáló előlegfizetések folyósítása előtt. Ezzel összefüggésben a tagállamoknak azt a lehetőséget is figyelembe kell venniük, hogy a végkifizetés előtt visszafizettethetik a jogosulatlanul kifizetett előlegeket, és ezzel megvédhetik az Unió pénzügyi érdekeit. A végkifizetések időpontjában a tagállamoknak értékelniük kell a meg nem felelés kockázatát olyan lehetőségek alkalmazásával, mint a támogathatóság és az esetleges meg nem felelések ellenőrzése, valamint a jogosulatlanul kifizetett összegek visszafizettetése. Hatékony irányítási és kontrollrendszerek – többek között adósságkezelési rendszerek – működése esetén valószínűleg nem merülnek fel súlyos hiányosságok.</w:t>
      </w:r>
    </w:p>
    <w:bookmarkEnd w:id="9"/>
    <w:p w14:paraId="0E54EC9C"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6B05DE3B"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lastRenderedPageBreak/>
        <w:t>(19)</w:t>
      </w:r>
      <w:r w:rsidRPr="008A73B6">
        <w:rPr>
          <w:rFonts w:eastAsia="Calibri"/>
          <w:szCs w:val="22"/>
          <w:lang w:val="hu-HU" w:eastAsia="en-US"/>
        </w:rPr>
        <w:tab/>
        <w:t>Az (EU) 2021/2115 és az (EU) 2021/2116 rendeletet ezért ennek megfelelően módosítani kell.</w:t>
      </w:r>
    </w:p>
    <w:p w14:paraId="5B2B7B29"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(20)</w:t>
      </w:r>
      <w:r w:rsidRPr="008A73B6">
        <w:rPr>
          <w:rFonts w:eastAsia="Calibri"/>
          <w:szCs w:val="22"/>
          <w:lang w:val="hu-HU" w:eastAsia="en-US"/>
        </w:rPr>
        <w:tab/>
        <w:t>Mivel e rendelet céljait, nevezetesen az uniós élelmiszerrendszer a közel-keleti válságból eredő sebezhetőségeinek gyors kezelését és a likviditási problémákkal küzdő mezőgazdasági termelők támogatását a tagállamok nem tudják kielégítően megvalósítani, az Unió szintjén azonban – az e rendelet és az egyéb KAP eszközök közötti kapcsolat valamint az e rendelet és az uniós kulcsfontosságú prioritások között fennálló elválaszthatatlan kapcsolat módja miatt – e célok jobban megvalósíthatók, az Unió intézkedéseket hozhat a szubszidiaritásnak az Európai Unióról szóló szerződés 5. cikkében foglalt elvével összhangban. Az arányosságnak az említett cikkben foglalt elvével összhangban ez a rendelet nem lépi túl az e célok eléréséhez szükséges mértéket.</w:t>
      </w:r>
    </w:p>
    <w:p w14:paraId="2E20CC4E"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(21)</w:t>
      </w:r>
      <w:r w:rsidRPr="008A73B6">
        <w:rPr>
          <w:rFonts w:eastAsia="Calibri"/>
          <w:szCs w:val="22"/>
          <w:lang w:val="hu-HU" w:eastAsia="en-US"/>
        </w:rPr>
        <w:tab/>
        <w:t>Tekintettel annak sürgető szükségességére, hogy a mezőgazdasági termelők számára lehetővé tegyék a beruházásokról szóló döntések időben történő meghozatalát, így minimalizálva az élelmiszer-termelés csökkenésének kockázatát, helyénvalónak tűnik kivételt alkalmazni a nemzeti parlamenteknek az Európai Unióban betöltött szerepéről szóló, az Európai Unióról szóló szerződéshez, az Európai Unió működéséről szóló szerződéshez és az Európai Atomenergia-közösséget létrehozó szerződéshez csatolt 1. jegyzőkönyv 4. cikkében előírt nyolchetes időszak alól.</w:t>
      </w:r>
    </w:p>
    <w:p w14:paraId="3B4AA234" w14:textId="77777777" w:rsidR="0043318B" w:rsidRPr="008A73B6" w:rsidRDefault="0043318B" w:rsidP="0043318B">
      <w:pPr>
        <w:spacing w:before="120" w:after="120" w:line="360" w:lineRule="auto"/>
        <w:ind w:left="851" w:hanging="851"/>
        <w:rPr>
          <w:rFonts w:eastAsia="Calibri"/>
          <w:szCs w:val="22"/>
          <w:lang w:val="hu-HU" w:eastAsia="en-US"/>
        </w:rPr>
      </w:pPr>
      <w:r w:rsidRPr="008A73B6">
        <w:rPr>
          <w:rFonts w:eastAsia="Calibri"/>
          <w:szCs w:val="22"/>
          <w:lang w:val="hu-HU" w:eastAsia="en-US"/>
        </w:rPr>
        <w:t>(22)</w:t>
      </w:r>
      <w:r w:rsidRPr="008A73B6">
        <w:rPr>
          <w:rFonts w:eastAsia="Calibri"/>
          <w:szCs w:val="22"/>
          <w:lang w:val="hu-HU" w:eastAsia="en-US"/>
        </w:rPr>
        <w:tab/>
        <w:t xml:space="preserve">Az azonnali intézkedés szükségességére tekintettel indokolt előírni, hogy ez a rendelet az </w:t>
      </w:r>
      <w:r w:rsidRPr="008A73B6">
        <w:rPr>
          <w:rFonts w:eastAsia="Calibri"/>
          <w:i/>
          <w:szCs w:val="22"/>
          <w:lang w:val="hu-HU" w:eastAsia="en-US"/>
        </w:rPr>
        <w:t>Európai Unió Hivatalos Lapjában</w:t>
      </w:r>
      <w:r w:rsidRPr="008A73B6">
        <w:rPr>
          <w:rFonts w:eastAsia="Calibri"/>
          <w:szCs w:val="22"/>
          <w:lang w:val="hu-HU" w:eastAsia="en-US"/>
        </w:rPr>
        <w:t xml:space="preserve"> való kihirdetését követő napon lépjen hatályba,</w:t>
      </w:r>
    </w:p>
    <w:p w14:paraId="393D84E0" w14:textId="77777777" w:rsidR="0043318B" w:rsidRPr="008A73B6" w:rsidRDefault="0043318B" w:rsidP="0043318B">
      <w:pPr>
        <w:keepNext/>
        <w:spacing w:before="120" w:after="120" w:line="360" w:lineRule="auto"/>
        <w:rPr>
          <w:rFonts w:eastAsia="Calibri"/>
          <w:szCs w:val="22"/>
          <w:lang w:val="hu-HU" w:eastAsia="en-US"/>
        </w:rPr>
      </w:pPr>
      <w:r w:rsidRPr="008A73B6">
        <w:rPr>
          <w:rFonts w:eastAsia="Calibri"/>
          <w:szCs w:val="22"/>
          <w:lang w:val="hu-HU" w:eastAsia="en-US"/>
        </w:rPr>
        <w:t>ELFOGADTA EZT A RENDELETET:</w:t>
      </w:r>
    </w:p>
    <w:p w14:paraId="081F5301" w14:textId="77777777" w:rsidR="0043318B" w:rsidRPr="008A73B6" w:rsidRDefault="0043318B" w:rsidP="0043318B">
      <w:pPr>
        <w:spacing w:after="160" w:line="278" w:lineRule="auto"/>
        <w:rPr>
          <w:rFonts w:eastAsia="Calibri"/>
          <w:iCs/>
          <w:szCs w:val="22"/>
          <w:lang w:val="hu-HU" w:eastAsia="en-US"/>
        </w:rPr>
      </w:pPr>
      <w:r w:rsidRPr="008A73B6">
        <w:rPr>
          <w:rFonts w:eastAsia="Calibri"/>
          <w:iCs/>
          <w:szCs w:val="22"/>
          <w:lang w:val="hu-HU" w:eastAsia="en-US"/>
        </w:rPr>
        <w:br w:type="page"/>
      </w:r>
    </w:p>
    <w:p w14:paraId="34C007BC" w14:textId="77777777" w:rsidR="0043318B" w:rsidRPr="008A73B6" w:rsidRDefault="0043318B" w:rsidP="0043318B">
      <w:pPr>
        <w:keepNext/>
        <w:spacing w:before="360" w:after="120" w:line="360" w:lineRule="auto"/>
        <w:jc w:val="center"/>
        <w:rPr>
          <w:rFonts w:eastAsia="Calibri"/>
          <w:iCs/>
          <w:szCs w:val="22"/>
          <w:lang w:val="hu-HU" w:eastAsia="en-US"/>
        </w:rPr>
      </w:pPr>
      <w:r w:rsidRPr="008A73B6">
        <w:rPr>
          <w:rFonts w:eastAsia="Calibri"/>
          <w:iCs/>
          <w:szCs w:val="22"/>
          <w:lang w:val="hu-HU" w:eastAsia="en-US"/>
        </w:rPr>
        <w:lastRenderedPageBreak/>
        <w:t>1. cikk</w:t>
      </w:r>
      <w:r w:rsidRPr="008A73B6">
        <w:rPr>
          <w:rFonts w:eastAsia="Calibri"/>
          <w:iCs/>
          <w:szCs w:val="22"/>
          <w:lang w:val="hu-HU" w:eastAsia="en-US"/>
        </w:rPr>
        <w:br/>
        <w:t>Az (EU) 2021/2115 rendelet módosításai</w:t>
      </w:r>
    </w:p>
    <w:p w14:paraId="45F57DE1"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Az (EU) 2021/2115 rendelet a következőképpen módosul:</w:t>
      </w:r>
    </w:p>
    <w:p w14:paraId="75EAFE9F"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1.</w:t>
      </w:r>
      <w:r w:rsidRPr="008A73B6">
        <w:rPr>
          <w:rFonts w:eastAsia="Calibri"/>
          <w:szCs w:val="22"/>
          <w:lang w:val="hu-HU" w:eastAsia="en-US"/>
        </w:rPr>
        <w:tab/>
        <w:t>A 69. cikk a következő ponttal egészül ki:</w:t>
      </w:r>
    </w:p>
    <w:p w14:paraId="53370A74"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„j)</w:t>
      </w:r>
      <w:r w:rsidRPr="008A73B6">
        <w:rPr>
          <w:rFonts w:eastAsia="Calibri"/>
          <w:szCs w:val="22"/>
          <w:lang w:val="hu-HU" w:eastAsia="en-US"/>
        </w:rPr>
        <w:tab/>
        <w:t>a közel-keleti válság miatt jelentősen megemelkedett műtrágyaárak által érintett mezőgazdasági termelők támogatása.”</w:t>
      </w:r>
    </w:p>
    <w:p w14:paraId="0198E52D"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2.</w:t>
      </w:r>
      <w:r w:rsidRPr="008A73B6">
        <w:rPr>
          <w:rFonts w:eastAsia="Calibri"/>
          <w:szCs w:val="22"/>
          <w:lang w:val="hu-HU" w:eastAsia="en-US"/>
        </w:rPr>
        <w:tab/>
        <w:t>A III. cím IV. fejezetének 1. szakasza a következő cikkel egészül ki:</w:t>
      </w:r>
    </w:p>
    <w:p w14:paraId="619CAB70" w14:textId="77777777" w:rsidR="0043318B" w:rsidRPr="008A73B6" w:rsidRDefault="0043318B" w:rsidP="0043318B">
      <w:pPr>
        <w:spacing w:before="120" w:after="120" w:line="360" w:lineRule="auto"/>
        <w:ind w:left="850"/>
        <w:rPr>
          <w:iCs/>
          <w:szCs w:val="22"/>
          <w:lang w:val="hu-HU"/>
        </w:rPr>
      </w:pPr>
      <w:r w:rsidRPr="008A73B6">
        <w:rPr>
          <w:rFonts w:eastAsia="Calibri"/>
          <w:iCs/>
          <w:szCs w:val="22"/>
          <w:lang w:val="hu-HU" w:eastAsia="en-US"/>
        </w:rPr>
        <w:t>„78b. cikk</w:t>
      </w:r>
      <w:r w:rsidRPr="008A73B6">
        <w:rPr>
          <w:rFonts w:eastAsia="Calibri"/>
          <w:iCs/>
          <w:szCs w:val="22"/>
          <w:lang w:val="hu-HU" w:eastAsia="en-US"/>
        </w:rPr>
        <w:br/>
      </w:r>
      <w:r w:rsidRPr="008A73B6">
        <w:rPr>
          <w:iCs/>
          <w:szCs w:val="22"/>
          <w:lang w:val="hu-HU"/>
        </w:rPr>
        <w:t>A közel-keleti válság miatt jelentősen megemelkedett műtrágyaárak által érintett mezőgazdasági termelők támogatása</w:t>
      </w:r>
    </w:p>
    <w:p w14:paraId="5269DB74"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(1)</w:t>
      </w:r>
      <w:r w:rsidRPr="008A73B6">
        <w:rPr>
          <w:rFonts w:eastAsia="Calibri"/>
          <w:szCs w:val="22"/>
          <w:lang w:val="hu-HU" w:eastAsia="en-US"/>
        </w:rPr>
        <w:tab/>
        <w:t>A tagállamok rendkívüli ideiglenes támogatást nyújthatnak a műtrágyaárak jelentős emelkedése által érintett aktív mezőgazdasági termelőknek. E támogatás az e cikkben megállapított és a tagállamok által a KAP stratégiai terveikben részletesebben meghatározott feltételek mellett nyújtható.</w:t>
      </w:r>
    </w:p>
    <w:p w14:paraId="4214C86F"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(2)</w:t>
      </w:r>
      <w:r w:rsidRPr="008A73B6">
        <w:rPr>
          <w:rFonts w:eastAsia="Calibri"/>
          <w:szCs w:val="22"/>
          <w:lang w:val="hu-HU" w:eastAsia="en-US"/>
        </w:rPr>
        <w:tab/>
        <w:t>A tagállamok biztosítják, hogy az e cikk szerinti támogatás a műtrágyaárak jelentős emelkedése által leginkább sújtott mezőgazdasági termelőket célozza meg. Ehhez a rendelkezésre álló bizonyítékok alapján meghatározzák a támogathatósági feltételeket.</w:t>
      </w:r>
    </w:p>
    <w:p w14:paraId="325A1541"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44EE2AAA"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lastRenderedPageBreak/>
        <w:t>(3)</w:t>
      </w:r>
      <w:r w:rsidRPr="008A73B6">
        <w:rPr>
          <w:rFonts w:eastAsia="Calibri"/>
          <w:szCs w:val="22"/>
          <w:lang w:val="hu-HU" w:eastAsia="en-US"/>
        </w:rPr>
        <w:tab/>
        <w:t xml:space="preserve">Az e cikk szerinti támogatásnak fedeznie kell a műtrágyák azon többletköltségeinek egy részét, amelyeket a közel-keleti válságból eredő piaci fejlemények okoztak a 2026. március 1-jével kezdődő időszakban. E többletköltségeket a műtrágyák reprezentatív ára és a műtrágyák referenciaára közötti különbségként kell kiszámítani. A tagállamok észszerű feltételezés alapján meghatározzák a referenciaárat, amely a 2025. január 1. és 2026. február 28. közötti időszakban a műtrágyák legalább három egymást követő hónapban érvényes átlagárán alapul, valamint a reprezentatív árat, amely a műtrágyáknak a tagállam által meghatározott, legkorábban 2026. március 1-jével kezdődő időszakban érvényes árán alapul. Az e cikk szerinti támogatás hektáronkénti egységköltség formáját ölti, amelyet a </w:t>
      </w:r>
      <w:proofErr w:type="spellStart"/>
      <w:r w:rsidRPr="008A73B6">
        <w:rPr>
          <w:rFonts w:eastAsia="Calibri"/>
          <w:szCs w:val="22"/>
          <w:lang w:val="hu-HU" w:eastAsia="en-US"/>
        </w:rPr>
        <w:t>területenkénti</w:t>
      </w:r>
      <w:proofErr w:type="spellEnd"/>
      <w:r w:rsidRPr="008A73B6">
        <w:rPr>
          <w:rFonts w:eastAsia="Calibri"/>
          <w:szCs w:val="22"/>
          <w:lang w:val="hu-HU" w:eastAsia="en-US"/>
        </w:rPr>
        <w:t xml:space="preserve"> átlagos éves műtrágyafogyasztás alapján kell kiszámítani, ágazatok vagy termelési rendszerek szerinti bontásban. Ennek alternatívájaként a tagállamok az e cikk szerinti támogatást az egyes kedvezményezetteknél felmerült tényleges költségekre is alapozhatják, szintén az e bekezdésben leírt referenciaár alkalmazásával. </w:t>
      </w:r>
    </w:p>
    <w:p w14:paraId="7FE7A39B"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(4)</w:t>
      </w:r>
      <w:r w:rsidRPr="008A73B6">
        <w:rPr>
          <w:rFonts w:eastAsia="Calibri"/>
          <w:szCs w:val="22"/>
          <w:lang w:val="hu-HU" w:eastAsia="en-US"/>
        </w:rPr>
        <w:tab/>
        <w:t>A tagállamok meghatározzák a műtrágyákkal kapcsolatos többletköltségek legfeljebb 50 %-</w:t>
      </w:r>
      <w:proofErr w:type="spellStart"/>
      <w:r w:rsidRPr="008A73B6">
        <w:rPr>
          <w:rFonts w:eastAsia="Calibri"/>
          <w:szCs w:val="22"/>
          <w:lang w:val="hu-HU" w:eastAsia="en-US"/>
        </w:rPr>
        <w:t>ának</w:t>
      </w:r>
      <w:proofErr w:type="spellEnd"/>
      <w:r w:rsidRPr="008A73B6">
        <w:rPr>
          <w:rFonts w:eastAsia="Calibri"/>
          <w:szCs w:val="22"/>
          <w:lang w:val="hu-HU" w:eastAsia="en-US"/>
        </w:rPr>
        <w:t xml:space="preserve"> fedezésére alkalmazandó támogatási mértékeket. Ezek a mértékek legfeljebb 80 %-</w:t>
      </w:r>
      <w:proofErr w:type="spellStart"/>
      <w:r w:rsidRPr="008A73B6">
        <w:rPr>
          <w:rFonts w:eastAsia="Calibri"/>
          <w:szCs w:val="22"/>
          <w:lang w:val="hu-HU" w:eastAsia="en-US"/>
        </w:rPr>
        <w:t>ig</w:t>
      </w:r>
      <w:proofErr w:type="spellEnd"/>
      <w:r w:rsidRPr="008A73B6">
        <w:rPr>
          <w:rFonts w:eastAsia="Calibri"/>
          <w:szCs w:val="22"/>
          <w:lang w:val="hu-HU" w:eastAsia="en-US"/>
        </w:rPr>
        <w:t xml:space="preserve"> növelhetők azon mezőgazdasági termelők esetében, akik a 31. és a 70. cikkben említett, a műtrágyahasználat csökkentésére vonatkozó kötelezettségvállalásokat vagy a 72. cikkben említett, a műtrágyahasználat csökkentésére vonatkozó követelményeket teljesítenek. Az önálló működőtőke-finanszírozás formájában megjelenő pénzügyi eszközökre a 80. cikk (4) bekezdése alkalmazandó.</w:t>
      </w:r>
    </w:p>
    <w:p w14:paraId="747C6811"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63B150A1"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lastRenderedPageBreak/>
        <w:t>(5)</w:t>
      </w:r>
      <w:r w:rsidRPr="008A73B6">
        <w:rPr>
          <w:rFonts w:eastAsia="Calibri"/>
          <w:szCs w:val="22"/>
          <w:lang w:val="hu-HU" w:eastAsia="en-US"/>
        </w:rPr>
        <w:tab/>
        <w:t xml:space="preserve">A tagállamok meghatározzák a támogatás </w:t>
      </w:r>
      <w:proofErr w:type="spellStart"/>
      <w:r w:rsidRPr="008A73B6">
        <w:rPr>
          <w:rFonts w:eastAsia="Calibri"/>
          <w:szCs w:val="22"/>
          <w:lang w:val="hu-HU" w:eastAsia="en-US"/>
        </w:rPr>
        <w:t>kedvezményezettenkénti</w:t>
      </w:r>
      <w:proofErr w:type="spellEnd"/>
      <w:r w:rsidRPr="008A73B6">
        <w:rPr>
          <w:rFonts w:eastAsia="Calibri"/>
          <w:szCs w:val="22"/>
          <w:lang w:val="hu-HU" w:eastAsia="en-US"/>
        </w:rPr>
        <w:t xml:space="preserve"> maximális összegének vagy a támogatott hektárok </w:t>
      </w:r>
      <w:proofErr w:type="spellStart"/>
      <w:r w:rsidRPr="008A73B6">
        <w:rPr>
          <w:rFonts w:eastAsia="Calibri"/>
          <w:szCs w:val="22"/>
          <w:lang w:val="hu-HU" w:eastAsia="en-US"/>
        </w:rPr>
        <w:t>kedvezményezettenkénti</w:t>
      </w:r>
      <w:proofErr w:type="spellEnd"/>
      <w:r w:rsidRPr="008A73B6">
        <w:rPr>
          <w:rFonts w:eastAsia="Calibri"/>
          <w:szCs w:val="22"/>
          <w:lang w:val="hu-HU" w:eastAsia="en-US"/>
        </w:rPr>
        <w:t xml:space="preserve"> maximális számának felső határát. </w:t>
      </w:r>
    </w:p>
    <w:p w14:paraId="246F2574"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(6)</w:t>
      </w:r>
      <w:r w:rsidRPr="008A73B6">
        <w:rPr>
          <w:rFonts w:eastAsia="Calibri"/>
          <w:szCs w:val="22"/>
          <w:lang w:val="hu-HU" w:eastAsia="en-US"/>
        </w:rPr>
        <w:tab/>
        <w:t xml:space="preserve">Az e cikk szerinti támogatást 2027. június 30-ig kell kifizetni a mezőgazdasági termelőnek. </w:t>
      </w:r>
    </w:p>
    <w:p w14:paraId="56FC9B5F"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(7)</w:t>
      </w:r>
      <w:r w:rsidRPr="008A73B6">
        <w:rPr>
          <w:rFonts w:eastAsia="Calibri"/>
          <w:szCs w:val="22"/>
          <w:lang w:val="hu-HU" w:eastAsia="en-US"/>
        </w:rPr>
        <w:tab/>
        <w:t>A tagállamok biztosítják, hogy a műtrágyák fenntartható használata optimalizálásának lehetővé tétele érdekében az e cikk alapján támogatásban részesülő mezőgazdasági termelők hozzáférjenek a megfelelő ismeretekhez és információkhoz.</w:t>
      </w:r>
    </w:p>
    <w:p w14:paraId="33E16940"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(8)</w:t>
      </w:r>
      <w:r w:rsidRPr="008A73B6">
        <w:rPr>
          <w:rFonts w:eastAsia="Calibri"/>
          <w:szCs w:val="22"/>
          <w:lang w:val="hu-HU" w:eastAsia="en-US"/>
        </w:rPr>
        <w:tab/>
        <w:t>Az e cikk szerinti támogatás nyújtásakor a tagállamok biztosítják, hogy az e cikk szerinti beavatkozás más nemzeti vagy uniós támogatási eszközökkel való kombinálásából eredően ne kerüljön sor túlkompenzációra.”</w:t>
      </w:r>
    </w:p>
    <w:p w14:paraId="698F78A4"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401414DA"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lastRenderedPageBreak/>
        <w:t>3.</w:t>
      </w:r>
      <w:r w:rsidRPr="008A73B6">
        <w:rPr>
          <w:rFonts w:eastAsia="Calibri"/>
          <w:szCs w:val="22"/>
          <w:lang w:val="hu-HU" w:eastAsia="en-US"/>
        </w:rPr>
        <w:tab/>
        <w:t>A 80. cikk a következőképpen módosul:</w:t>
      </w:r>
    </w:p>
    <w:p w14:paraId="5D70D0E6"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 xml:space="preserve">a) </w:t>
      </w:r>
      <w:r w:rsidRPr="008A73B6">
        <w:rPr>
          <w:rFonts w:eastAsia="Calibri"/>
          <w:szCs w:val="22"/>
          <w:lang w:val="hu-HU" w:eastAsia="en-US"/>
        </w:rPr>
        <w:tab/>
        <w:t>az (1) bekezdés helyébe a következő szöveg lép:</w:t>
      </w:r>
    </w:p>
    <w:p w14:paraId="4C0B025D" w14:textId="77777777" w:rsidR="0043318B" w:rsidRPr="008A73B6" w:rsidRDefault="0043318B" w:rsidP="0043318B">
      <w:pPr>
        <w:spacing w:before="120" w:after="120" w:line="360" w:lineRule="auto"/>
        <w:ind w:left="1986" w:hanging="568"/>
        <w:rPr>
          <w:rFonts w:eastAsia="Calibri"/>
          <w:szCs w:val="22"/>
          <w:lang w:val="hu-HU" w:eastAsia="en-US"/>
        </w:rPr>
      </w:pPr>
      <w:r w:rsidRPr="008A73B6">
        <w:rPr>
          <w:rFonts w:eastAsia="Calibri"/>
          <w:szCs w:val="22"/>
          <w:lang w:val="hu-HU" w:eastAsia="en-US"/>
        </w:rPr>
        <w:t xml:space="preserve">„(1) </w:t>
      </w:r>
      <w:r w:rsidRPr="008A73B6">
        <w:rPr>
          <w:rFonts w:eastAsia="Calibri"/>
          <w:szCs w:val="22"/>
          <w:lang w:val="hu-HU" w:eastAsia="en-US"/>
        </w:rPr>
        <w:tab/>
        <w:t>Az (EU) 2021/1060 rendelet 58. cikkében említett pénzügyi eszközök formájában az e rendelet 73–78. és 78b. cikkében említett beavatkozástípusok útján nyújtható támogatás.”;</w:t>
      </w:r>
    </w:p>
    <w:p w14:paraId="5D667875"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 xml:space="preserve">b) </w:t>
      </w:r>
      <w:r w:rsidRPr="008A73B6">
        <w:rPr>
          <w:rFonts w:eastAsia="Calibri"/>
          <w:szCs w:val="22"/>
          <w:lang w:val="hu-HU" w:eastAsia="en-US"/>
        </w:rPr>
        <w:tab/>
        <w:t>a (3) bekezdés első albekezdése helyébe a következő szöveg lép:</w:t>
      </w:r>
    </w:p>
    <w:p w14:paraId="3F281611" w14:textId="77777777" w:rsidR="0043318B" w:rsidRPr="008A73B6" w:rsidRDefault="0043318B" w:rsidP="0043318B">
      <w:pPr>
        <w:spacing w:before="120" w:after="120" w:line="360" w:lineRule="auto"/>
        <w:ind w:left="1985" w:hanging="567"/>
        <w:rPr>
          <w:rFonts w:eastAsia="Calibri"/>
          <w:szCs w:val="22"/>
          <w:lang w:val="hu-HU" w:eastAsia="en-US"/>
        </w:rPr>
      </w:pPr>
      <w:r w:rsidRPr="008A73B6">
        <w:rPr>
          <w:rFonts w:eastAsia="Calibri"/>
          <w:szCs w:val="22"/>
          <w:lang w:val="hu-HU" w:eastAsia="en-US"/>
        </w:rPr>
        <w:t>„(3)</w:t>
      </w:r>
      <w:r w:rsidRPr="008A73B6">
        <w:rPr>
          <w:rFonts w:eastAsia="Calibri"/>
          <w:szCs w:val="22"/>
          <w:lang w:val="hu-HU" w:eastAsia="en-US"/>
        </w:rPr>
        <w:tab/>
        <w:t xml:space="preserve">Az (EU) 2021/1060 rendelet 58. cikke (2) bekezdésének megfelelően a működőtőke – az önálló működőtőkét is beleértve – e rendelet 73., 74., 76., 77., 78. és 78b. cikke értelmében elszámolható kiadás lehet, amennyiben hozzájárul legalább egy, az érintett beavatkozás tekintetében releváns egyedi célkitűzés megvalósításához. Az említett cikkek </w:t>
      </w:r>
      <w:proofErr w:type="spellStart"/>
      <w:r w:rsidRPr="008A73B6">
        <w:rPr>
          <w:rFonts w:eastAsia="Calibri"/>
          <w:szCs w:val="22"/>
          <w:lang w:val="hu-HU" w:eastAsia="en-US"/>
        </w:rPr>
        <w:t>bármelyike</w:t>
      </w:r>
      <w:proofErr w:type="spellEnd"/>
      <w:r w:rsidRPr="008A73B6">
        <w:rPr>
          <w:rFonts w:eastAsia="Calibri"/>
          <w:szCs w:val="22"/>
          <w:lang w:val="hu-HU" w:eastAsia="en-US"/>
        </w:rPr>
        <w:t xml:space="preserve"> szerinti, önálló működőtőke-finanszírozásra vonatkozó támogatás anélkül nyújtható, hogy arra vonatkozna azon követelmény, miszerint a végső címzettnek ugyanazon cikk alapján egyéb kiadásokhoz támogatást kell kapnia.”;</w:t>
      </w:r>
    </w:p>
    <w:p w14:paraId="7FE363C9"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 xml:space="preserve">c) </w:t>
      </w:r>
      <w:r w:rsidRPr="008A73B6">
        <w:rPr>
          <w:rFonts w:eastAsia="Calibri"/>
          <w:szCs w:val="22"/>
          <w:lang w:val="hu-HU" w:eastAsia="en-US"/>
        </w:rPr>
        <w:tab/>
        <w:t>a (4) bekezdés helyébe a következő szöveg lép:</w:t>
      </w:r>
    </w:p>
    <w:p w14:paraId="51781F83" w14:textId="77777777" w:rsidR="0043318B" w:rsidRPr="008A73B6" w:rsidRDefault="0043318B" w:rsidP="0043318B">
      <w:pPr>
        <w:spacing w:before="120" w:after="120" w:line="360" w:lineRule="auto"/>
        <w:ind w:left="1986" w:hanging="568"/>
        <w:rPr>
          <w:rFonts w:eastAsia="Calibri"/>
          <w:szCs w:val="22"/>
          <w:lang w:val="hu-HU" w:eastAsia="en-US"/>
        </w:rPr>
      </w:pPr>
      <w:r w:rsidRPr="008A73B6">
        <w:rPr>
          <w:rFonts w:eastAsia="Calibri"/>
          <w:szCs w:val="22"/>
          <w:lang w:val="hu-HU" w:eastAsia="en-US"/>
        </w:rPr>
        <w:t xml:space="preserve">„(4) </w:t>
      </w:r>
      <w:r w:rsidRPr="008A73B6">
        <w:rPr>
          <w:rFonts w:eastAsia="Calibri"/>
          <w:szCs w:val="22"/>
          <w:lang w:val="hu-HU" w:eastAsia="en-US"/>
        </w:rPr>
        <w:tab/>
        <w:t>A 73., 74., 76., 77., 78. és 78b. cikktől eltérve az említett cikkekben megállapított támogatási mértékek nem alkalmazandók az önálló működőtőke-finanszírozásra.”</w:t>
      </w:r>
    </w:p>
    <w:p w14:paraId="085DCA6C"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112B3EF2"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lastRenderedPageBreak/>
        <w:t>4.</w:t>
      </w:r>
      <w:r w:rsidRPr="008A73B6">
        <w:rPr>
          <w:rFonts w:eastAsia="Calibri"/>
          <w:szCs w:val="22"/>
          <w:lang w:val="hu-HU" w:eastAsia="en-US"/>
        </w:rPr>
        <w:tab/>
        <w:t>A 86. cikk (3) bekezdése az alábbi albekezdéssel egészül ki:</w:t>
      </w:r>
    </w:p>
    <w:p w14:paraId="431A75BF" w14:textId="77777777" w:rsidR="0043318B" w:rsidRPr="008A73B6" w:rsidRDefault="0043318B" w:rsidP="0043318B">
      <w:pPr>
        <w:spacing w:before="120" w:after="120" w:line="360" w:lineRule="auto"/>
        <w:ind w:left="850"/>
        <w:rPr>
          <w:rFonts w:eastAsia="Calibri"/>
          <w:szCs w:val="22"/>
          <w:lang w:val="hu-HU" w:eastAsia="en-US"/>
        </w:rPr>
      </w:pPr>
      <w:r w:rsidRPr="008A73B6">
        <w:rPr>
          <w:rFonts w:eastAsia="Calibri"/>
          <w:szCs w:val="22"/>
          <w:lang w:val="hu-HU" w:eastAsia="en-US"/>
        </w:rPr>
        <w:t>„E bekezdés első albekezdésétől eltérve a KAP stratégiai terv előírhatja, hogy a 78b. cikk szerinti beavatkozástípus esetében a KAP stratégiai terv módosításaihoz kapcsolódó, az EMVA-</w:t>
      </w:r>
      <w:proofErr w:type="spellStart"/>
      <w:r w:rsidRPr="008A73B6">
        <w:rPr>
          <w:rFonts w:eastAsia="Calibri"/>
          <w:szCs w:val="22"/>
          <w:lang w:val="hu-HU" w:eastAsia="en-US"/>
        </w:rPr>
        <w:t>ból</w:t>
      </w:r>
      <w:proofErr w:type="spellEnd"/>
      <w:r w:rsidRPr="008A73B6">
        <w:rPr>
          <w:rFonts w:eastAsia="Calibri"/>
          <w:szCs w:val="22"/>
          <w:lang w:val="hu-HU" w:eastAsia="en-US"/>
        </w:rPr>
        <w:t xml:space="preserve"> finanszírozott kiadások a módosítási kérelem Bizottsághoz történő benyújtásának időpontja előtt, de legkorábban ... </w:t>
      </w:r>
      <w:r w:rsidRPr="008A73B6">
        <w:rPr>
          <w:rFonts w:ascii="Aptos" w:eastAsia="Aptos" w:hAnsi="Aptos" w:cs="Mangal"/>
          <w:kern w:val="2"/>
          <w:szCs w:val="24"/>
          <w:lang w:val="hu-HU" w:eastAsia="en-US"/>
          <w14:ligatures w14:val="standardContextual"/>
        </w:rPr>
        <w:t>[</w:t>
      </w:r>
      <w:r w:rsidRPr="008A73B6">
        <w:rPr>
          <w:rFonts w:eastAsia="Calibri"/>
          <w:szCs w:val="22"/>
          <w:lang w:val="hu-HU" w:eastAsia="en-US"/>
        </w:rPr>
        <w:t xml:space="preserve">e módosító rendelet hatálybalépésének </w:t>
      </w:r>
      <w:proofErr w:type="gramStart"/>
      <w:r w:rsidRPr="008A73B6">
        <w:rPr>
          <w:rFonts w:eastAsia="Calibri"/>
          <w:szCs w:val="22"/>
          <w:lang w:val="hu-HU" w:eastAsia="en-US"/>
        </w:rPr>
        <w:t>napja</w:t>
      </w:r>
      <w:r w:rsidRPr="008A73B6">
        <w:rPr>
          <w:rFonts w:ascii="Aptos" w:eastAsia="Aptos" w:hAnsi="Aptos" w:cs="Mangal"/>
          <w:kern w:val="2"/>
          <w:szCs w:val="24"/>
          <w:lang w:val="hu-HU" w:eastAsia="en-US"/>
          <w14:ligatures w14:val="standardContextual"/>
        </w:rPr>
        <w:t>]</w:t>
      </w:r>
      <w:r w:rsidRPr="008A73B6">
        <w:rPr>
          <w:rFonts w:eastAsia="Calibri"/>
          <w:szCs w:val="22"/>
          <w:lang w:val="hu-HU" w:eastAsia="en-US"/>
        </w:rPr>
        <w:t>-</w:t>
      </w:r>
      <w:proofErr w:type="gramEnd"/>
      <w:r w:rsidRPr="008A73B6">
        <w:rPr>
          <w:rFonts w:eastAsia="Calibri"/>
          <w:szCs w:val="22"/>
          <w:lang w:val="hu-HU" w:eastAsia="en-US"/>
        </w:rPr>
        <w:t>án/-én legyenek elszámolhatók.”</w:t>
      </w:r>
    </w:p>
    <w:p w14:paraId="69240430"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5.</w:t>
      </w:r>
      <w:r w:rsidRPr="008A73B6">
        <w:rPr>
          <w:rFonts w:eastAsia="Calibri"/>
          <w:szCs w:val="22"/>
          <w:lang w:val="hu-HU" w:eastAsia="en-US"/>
        </w:rPr>
        <w:tab/>
        <w:t xml:space="preserve">A 87. cikk (2) bekezdésében az első albekezdés helyébe a következő szöveg lép: </w:t>
      </w:r>
    </w:p>
    <w:p w14:paraId="25C1A38B"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„(2)</w:t>
      </w:r>
      <w:r w:rsidRPr="008A73B6">
        <w:rPr>
          <w:rFonts w:eastAsia="Calibri"/>
          <w:szCs w:val="22"/>
          <w:lang w:val="hu-HU" w:eastAsia="en-US"/>
        </w:rPr>
        <w:tab/>
        <w:t>A Bizottság felhatalmazást kap arra, hogy a 152. cikknek megfelelően olyan felhatalmazáson alapuló jogi aktusokat fogadjon el, amelyek módosítják a tagállamokhoz rendelt, az V. és a IX. mellékletben meghatározott allokációkat az odaítélhető közvetlen kifizetések teljes maximális összegét érintő fejlemények figyelembevétele érdekében, ideértve a 17. és a 103. cikkben említett átcsoportosításokat, a közvetlen kifizetési előirányzatoknak a 103a. cikkben említett kiigazításait, a pénzügyi allokációknak a 88. cikk (5) bekezdésében említett átcsoportosításait és a 88. cikk (6) bekezdésében említett, egyéb ágazatokra vonatkozó beavatkozástípusok finanszírozásához szükséges minden levonást.”</w:t>
      </w:r>
    </w:p>
    <w:p w14:paraId="10ABD9E0"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2BD219B4"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lastRenderedPageBreak/>
        <w:t>6.</w:t>
      </w:r>
      <w:r w:rsidRPr="008A73B6">
        <w:rPr>
          <w:rFonts w:eastAsia="Calibri"/>
          <w:szCs w:val="22"/>
          <w:lang w:val="hu-HU" w:eastAsia="en-US"/>
        </w:rPr>
        <w:tab/>
        <w:t xml:space="preserve">A 91. cikk (3) bekezdésének a) pontja helyébe a következő szöveg lép: </w:t>
      </w:r>
    </w:p>
    <w:p w14:paraId="3630D220" w14:textId="77777777" w:rsidR="0043318B" w:rsidRPr="008A73B6" w:rsidRDefault="0043318B" w:rsidP="0043318B">
      <w:pPr>
        <w:spacing w:before="120" w:line="360" w:lineRule="auto"/>
        <w:ind w:left="1418" w:hanging="567"/>
        <w:rPr>
          <w:rFonts w:eastAsia="Calibri"/>
          <w:szCs w:val="22"/>
          <w:lang w:val="hu-HU" w:eastAsia="en-US"/>
        </w:rPr>
      </w:pPr>
      <w:r w:rsidRPr="008A73B6">
        <w:rPr>
          <w:rFonts w:eastAsia="Calibri"/>
          <w:szCs w:val="22"/>
          <w:lang w:val="hu-HU" w:eastAsia="en-US"/>
        </w:rPr>
        <w:t>„a)</w:t>
      </w:r>
      <w:r w:rsidRPr="008A73B6">
        <w:rPr>
          <w:rFonts w:eastAsia="Calibri"/>
          <w:szCs w:val="22"/>
          <w:lang w:val="hu-HU" w:eastAsia="en-US"/>
        </w:rPr>
        <w:tab/>
        <w:t xml:space="preserve">a támogatható közkiadások 65 %-a </w:t>
      </w:r>
      <w:proofErr w:type="spellStart"/>
      <w:r w:rsidRPr="008A73B6">
        <w:rPr>
          <w:rFonts w:eastAsia="Calibri"/>
          <w:szCs w:val="22"/>
          <w:lang w:val="hu-HU" w:eastAsia="en-US"/>
        </w:rPr>
        <w:t>a</w:t>
      </w:r>
      <w:proofErr w:type="spellEnd"/>
      <w:r w:rsidRPr="008A73B6">
        <w:rPr>
          <w:rFonts w:eastAsia="Calibri"/>
          <w:szCs w:val="22"/>
          <w:lang w:val="hu-HU" w:eastAsia="en-US"/>
        </w:rPr>
        <w:t xml:space="preserve"> 71. cikk szerinti hátrányos természeti adottságokkal vagy egyéb területspecifikus hátrányokkal kapcsolatos kifizetésekre és a 78b. cikk szerinti támogatással kapcsolatos kifizetésekre;”.</w:t>
      </w:r>
    </w:p>
    <w:p w14:paraId="09F9F743"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7.</w:t>
      </w:r>
      <w:r w:rsidRPr="008A73B6">
        <w:rPr>
          <w:rFonts w:eastAsia="Calibri"/>
          <w:szCs w:val="22"/>
          <w:lang w:val="hu-HU" w:eastAsia="en-US"/>
        </w:rPr>
        <w:tab/>
        <w:t>A 96a. cikk helyébe a következő szöveg lép:</w:t>
      </w:r>
    </w:p>
    <w:p w14:paraId="558F6C74" w14:textId="77777777" w:rsidR="0043318B" w:rsidRPr="008A73B6" w:rsidRDefault="0043318B" w:rsidP="0043318B">
      <w:pPr>
        <w:spacing w:before="120" w:after="120" w:line="360" w:lineRule="auto"/>
        <w:ind w:left="850"/>
        <w:rPr>
          <w:iCs/>
          <w:szCs w:val="22"/>
          <w:lang w:val="hu-HU"/>
        </w:rPr>
      </w:pPr>
      <w:r w:rsidRPr="008A73B6">
        <w:rPr>
          <w:rFonts w:eastAsia="Calibri"/>
          <w:iCs/>
          <w:szCs w:val="22"/>
          <w:lang w:val="hu-HU" w:eastAsia="en-US"/>
        </w:rPr>
        <w:t>„96a. cikk</w:t>
      </w:r>
      <w:r w:rsidRPr="008A73B6">
        <w:rPr>
          <w:rFonts w:eastAsia="Calibri"/>
          <w:iCs/>
          <w:szCs w:val="22"/>
          <w:lang w:val="hu-HU" w:eastAsia="en-US"/>
        </w:rPr>
        <w:br/>
      </w:r>
      <w:r w:rsidRPr="008A73B6">
        <w:rPr>
          <w:iCs/>
          <w:szCs w:val="22"/>
          <w:lang w:val="hu-HU"/>
        </w:rPr>
        <w:t>A 78a. cikkben említett válságtámogatásra és a 78b. cikkben említett, mezőgazdasági termelők részére nyújtott támogatásra vonatkozó maximális pénzügyi allokációk</w:t>
      </w:r>
    </w:p>
    <w:p w14:paraId="7A4070EF" w14:textId="77777777" w:rsidR="0043318B" w:rsidRPr="008A73B6" w:rsidRDefault="0043318B" w:rsidP="0043318B">
      <w:pPr>
        <w:spacing w:before="120" w:line="360" w:lineRule="auto"/>
        <w:ind w:left="1418" w:hanging="567"/>
        <w:rPr>
          <w:rFonts w:eastAsia="Calibri"/>
          <w:szCs w:val="22"/>
          <w:lang w:val="hu-HU" w:eastAsia="en-US"/>
        </w:rPr>
      </w:pPr>
      <w:r w:rsidRPr="008A73B6">
        <w:rPr>
          <w:rFonts w:eastAsia="Calibri"/>
          <w:szCs w:val="22"/>
          <w:lang w:val="hu-HU" w:eastAsia="en-US"/>
        </w:rPr>
        <w:t>(1)</w:t>
      </w:r>
      <w:r w:rsidRPr="008A73B6">
        <w:rPr>
          <w:rFonts w:eastAsia="Calibri"/>
          <w:szCs w:val="22"/>
          <w:lang w:val="hu-HU" w:eastAsia="en-US"/>
        </w:rPr>
        <w:tab/>
        <w:t>Az egyes tagállamok esetében a 78a. cikkben említett, a természeti katasztrófákat, kedvezőtlen éghajlati jelenségeket vagy katasztrófaeseményeket követően a mezőgazdasági termelők számára nyújtott válságtámogatásra és a közel-keleti válság miatt jelentősen megemelkedett műtrágyaárak által érintett mezőgazdasági termelők 78b. cikkben említett támogatására tartalékolható maximális összeg a XV. mellékletben meghatározott éves összegekre korlátozódik.</w:t>
      </w:r>
    </w:p>
    <w:p w14:paraId="15397604" w14:textId="77777777" w:rsidR="0043318B" w:rsidRPr="008A73B6" w:rsidRDefault="0043318B" w:rsidP="0043318B">
      <w:pPr>
        <w:spacing w:before="120" w:line="360" w:lineRule="auto"/>
        <w:ind w:left="1418" w:hanging="567"/>
        <w:rPr>
          <w:rFonts w:eastAsia="Calibri"/>
          <w:szCs w:val="22"/>
          <w:lang w:val="hu-HU" w:eastAsia="en-US"/>
        </w:rPr>
      </w:pPr>
      <w:r w:rsidRPr="008A73B6">
        <w:rPr>
          <w:rFonts w:eastAsia="Calibri"/>
          <w:szCs w:val="22"/>
          <w:lang w:val="hu-HU" w:eastAsia="en-US"/>
        </w:rPr>
        <w:t>(2)</w:t>
      </w:r>
      <w:r w:rsidRPr="008A73B6">
        <w:rPr>
          <w:rFonts w:eastAsia="Calibri"/>
          <w:szCs w:val="22"/>
          <w:lang w:val="hu-HU" w:eastAsia="en-US"/>
        </w:rPr>
        <w:tab/>
        <w:t>A XV. mellékletben meghatározott éves összegek legfeljebb 25 %-át a mezőgazdasági termelők 78b. cikkben említett támogatásának finanszírozására lehet elkülöníteni.</w:t>
      </w:r>
    </w:p>
    <w:p w14:paraId="58712E39"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09073872" w14:textId="77777777" w:rsidR="0043318B" w:rsidRPr="008A73B6" w:rsidRDefault="0043318B" w:rsidP="0043318B">
      <w:pPr>
        <w:spacing w:before="120" w:line="360" w:lineRule="auto"/>
        <w:ind w:left="1418" w:hanging="567"/>
        <w:rPr>
          <w:rFonts w:eastAsia="Calibri"/>
          <w:szCs w:val="22"/>
          <w:lang w:val="hu-HU" w:eastAsia="en-US"/>
        </w:rPr>
      </w:pPr>
      <w:r w:rsidRPr="008A73B6">
        <w:rPr>
          <w:rFonts w:eastAsia="Calibri"/>
          <w:szCs w:val="22"/>
          <w:lang w:val="hu-HU" w:eastAsia="en-US"/>
        </w:rPr>
        <w:lastRenderedPageBreak/>
        <w:t>(3)</w:t>
      </w:r>
      <w:r w:rsidRPr="008A73B6">
        <w:rPr>
          <w:rFonts w:eastAsia="Calibri"/>
          <w:szCs w:val="22"/>
          <w:lang w:val="hu-HU" w:eastAsia="en-US"/>
        </w:rPr>
        <w:tab/>
        <w:t xml:space="preserve">A 78a. említett válságtámogatáshoz és a 78b. cikkben említett támogatáshoz kapcsolódó EMVA-kiadások teljes összege nem haladhatja meg a 2026-os és 2027-es pénzügyi évre vonatkozó, a tagállamok által a 112. cikk (2) bekezdésének a) pontjával összhangban a pénzügyi terveikben megállapított és a Bizottság által a 119. cikkel összhangban jóváhagyott ilyen típusú beavatkozásokra fordítandó indikatív pénzügyi allokációk összegét. Az említett pénzügyi felső határ az uniós jog által meghatározott pénzügyi felső határt jelenti.” </w:t>
      </w:r>
    </w:p>
    <w:p w14:paraId="750D2AED"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8.</w:t>
      </w:r>
      <w:r w:rsidRPr="008A73B6">
        <w:rPr>
          <w:rFonts w:eastAsia="Calibri"/>
          <w:szCs w:val="22"/>
          <w:lang w:val="hu-HU" w:eastAsia="en-US"/>
        </w:rPr>
        <w:tab/>
        <w:t>A IV. cím a következő cikkel egészül ki:</w:t>
      </w:r>
    </w:p>
    <w:p w14:paraId="1534CB2C" w14:textId="77777777" w:rsidR="0043318B" w:rsidRPr="008A73B6" w:rsidRDefault="0043318B" w:rsidP="0043318B">
      <w:pPr>
        <w:spacing w:before="120" w:after="120" w:line="360" w:lineRule="auto"/>
        <w:ind w:left="850"/>
        <w:rPr>
          <w:rFonts w:eastAsia="Calibri"/>
          <w:szCs w:val="22"/>
          <w:lang w:val="hu-HU" w:eastAsia="en-US"/>
        </w:rPr>
      </w:pPr>
      <w:r w:rsidRPr="008A73B6">
        <w:rPr>
          <w:rFonts w:eastAsia="Calibri"/>
          <w:szCs w:val="22"/>
          <w:lang w:val="hu-HU" w:eastAsia="en-US"/>
        </w:rPr>
        <w:t xml:space="preserve">„103a. cikk </w:t>
      </w:r>
      <w:r w:rsidRPr="008A73B6">
        <w:rPr>
          <w:rFonts w:eastAsia="Calibri"/>
          <w:szCs w:val="22"/>
          <w:lang w:val="hu-HU" w:eastAsia="en-US"/>
        </w:rPr>
        <w:br/>
        <w:t>A 2027. naptári évre vonatkozó közvetlen kifizetési előirányzatok</w:t>
      </w:r>
    </w:p>
    <w:p w14:paraId="2563213E" w14:textId="77777777" w:rsidR="0043318B" w:rsidRPr="008A73B6" w:rsidRDefault="0043318B" w:rsidP="0043318B">
      <w:pPr>
        <w:spacing w:before="120" w:after="120" w:line="360" w:lineRule="auto"/>
        <w:ind w:left="850"/>
        <w:rPr>
          <w:rFonts w:eastAsia="Calibri"/>
          <w:szCs w:val="22"/>
          <w:lang w:val="hu-HU" w:eastAsia="en-US"/>
        </w:rPr>
      </w:pPr>
      <w:r w:rsidRPr="008A73B6">
        <w:rPr>
          <w:rFonts w:eastAsia="Calibri"/>
          <w:szCs w:val="22"/>
          <w:lang w:val="hu-HU" w:eastAsia="en-US"/>
        </w:rPr>
        <w:t>A tagállamok 2026. augusztus 31-ig dönthetnek úgy, hogy az adott KAP stratégiai tervük stratégiai módosítása iránti, a 119. cikkben említett kérelem részeként a közvetlen kifizetésekre elkülönített, az V. és a IX. mellékletben meghatározott allokációikat a 2027. naptári évre vonatkozóan a XVI. mellékletben tagállamonként meghatározott maximális növelésnél vagy csökkentésnél nem nagyobb összeggel növelik vagy csökkentik.”</w:t>
      </w:r>
    </w:p>
    <w:p w14:paraId="66FEFB39"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5EF8A048"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lastRenderedPageBreak/>
        <w:t>9.</w:t>
      </w:r>
      <w:r w:rsidRPr="008A73B6">
        <w:rPr>
          <w:rFonts w:eastAsia="Calibri"/>
          <w:szCs w:val="22"/>
          <w:lang w:val="hu-HU" w:eastAsia="en-US"/>
        </w:rPr>
        <w:tab/>
        <w:t>A 111. cikk második bekezdése helyébe a következő szöveg lép:</w:t>
      </w:r>
    </w:p>
    <w:p w14:paraId="0329DD8D" w14:textId="77777777" w:rsidR="0043318B" w:rsidRPr="008A73B6" w:rsidRDefault="0043318B" w:rsidP="0043318B">
      <w:pPr>
        <w:spacing w:before="120" w:after="120" w:line="360" w:lineRule="auto"/>
        <w:ind w:left="850"/>
        <w:rPr>
          <w:rFonts w:eastAsia="Calibri"/>
          <w:szCs w:val="22"/>
          <w:lang w:val="hu-HU" w:eastAsia="en-US"/>
        </w:rPr>
      </w:pPr>
      <w:r w:rsidRPr="008A73B6">
        <w:rPr>
          <w:rFonts w:eastAsia="Calibri"/>
          <w:szCs w:val="22"/>
          <w:lang w:val="hu-HU" w:eastAsia="en-US"/>
        </w:rPr>
        <w:t>„Az első bekezdés e) pontja nem alkalmazandó a méhészeti ágazatra vonatkozó, az 55. cikk (1) bekezdésének a) és c)–g) pontjában említett beavatkozástípusra, a borágazatra vonatkozó, az 58. cikk (1) bekezdésének h)–k) pontjában említett beavatkozástípus szerinti beavatkozásokra, a 77. cikkben említett együttműködési beavatkozástípus szerinti, minőségrendszerekkel kapcsolatos tájékoztatási és promóciós tevékenységekre, a 78a. cikkben említett, a természeti katasztrófákat, kedvezőtlen éghajlati jelenségeket vagy katasztrófaeseményeket követően a mezőgazdasági termelők számára nyújtott válságtámogatás beavatkozástípusa szerinti beavatkozásokra, valamint a jelentősen megemelkedett műtrágyaárak által érintett mezőgazdasági termelők 78b. cikkben említett támogatását szolgáló beavatkozástípus szerinti beavatkozásokra.”</w:t>
      </w:r>
    </w:p>
    <w:p w14:paraId="78251335"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10.</w:t>
      </w:r>
      <w:r w:rsidRPr="008A73B6">
        <w:rPr>
          <w:rFonts w:eastAsia="Calibri"/>
          <w:szCs w:val="22"/>
          <w:lang w:val="hu-HU" w:eastAsia="en-US"/>
        </w:rPr>
        <w:tab/>
        <w:t>A 112. cikk (2) bekezdésének b) pontja helyébe a következő szöveg lép:</w:t>
      </w:r>
    </w:p>
    <w:p w14:paraId="415EBFCF"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„b)</w:t>
      </w:r>
      <w:r w:rsidRPr="008A73B6">
        <w:rPr>
          <w:rFonts w:eastAsia="Calibri"/>
          <w:szCs w:val="22"/>
          <w:lang w:val="hu-HU" w:eastAsia="en-US"/>
        </w:rPr>
        <w:tab/>
        <w:t>az a) pontban említett átcsoportosítások a közvetlen kifizetések formájában megvalósuló beavatkozástípusok és a vidékfejlesztésre irányuló beavatkozástípusok között a 103. cikknek megfelelően, a tagállamok allokációiból a közvetlen kifizetések formájában megvalósuló beavatkozástípusok esetében annak érdekében levont összegek, hogy rendelkezésre álljon forrás a III. cím III. fejezetének 7. szakaszában említett egyéb ágazatokban végrehajtandó beavatkozástípusokhoz, a 88. cikk (6) bekezdésével összhangban, valamint a közvetlen kifizetési előirányzatoknak a 103a. cikkel összhangban végrehajtott kiigazításai;”.</w:t>
      </w:r>
    </w:p>
    <w:p w14:paraId="6AF133CD"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425D23E0"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lastRenderedPageBreak/>
        <w:t>11.</w:t>
      </w:r>
      <w:r w:rsidRPr="008A73B6">
        <w:rPr>
          <w:rFonts w:eastAsia="Calibri"/>
          <w:szCs w:val="22"/>
          <w:lang w:val="hu-HU" w:eastAsia="en-US"/>
        </w:rPr>
        <w:tab/>
        <w:t>A 119. cikk a következőképpen módosul:</w:t>
      </w:r>
    </w:p>
    <w:p w14:paraId="0A363181" w14:textId="77777777" w:rsidR="0043318B" w:rsidRPr="008A73B6" w:rsidRDefault="0043318B" w:rsidP="0043318B">
      <w:pPr>
        <w:spacing w:before="120" w:after="120" w:line="360" w:lineRule="auto"/>
        <w:ind w:left="1417" w:hanging="567"/>
        <w:rPr>
          <w:rFonts w:eastAsia="Calibri"/>
          <w:szCs w:val="22"/>
          <w:lang w:val="hu-HU" w:eastAsia="en-US"/>
        </w:rPr>
      </w:pPr>
      <w:r w:rsidRPr="008A73B6">
        <w:rPr>
          <w:rFonts w:eastAsia="Calibri"/>
          <w:szCs w:val="22"/>
          <w:lang w:val="hu-HU" w:eastAsia="en-US"/>
        </w:rPr>
        <w:t>a)</w:t>
      </w:r>
      <w:r w:rsidRPr="008A73B6">
        <w:rPr>
          <w:rFonts w:eastAsia="Calibri"/>
          <w:szCs w:val="22"/>
          <w:lang w:val="hu-HU" w:eastAsia="en-US"/>
        </w:rPr>
        <w:tab/>
        <w:t>a (2) bekezdés első albekezdésének c) pontja helyébe a következő szöveg lép:</w:t>
      </w:r>
    </w:p>
    <w:p w14:paraId="5C15CF45" w14:textId="77777777" w:rsidR="0043318B" w:rsidRPr="008A73B6" w:rsidRDefault="0043318B" w:rsidP="0043318B">
      <w:pPr>
        <w:spacing w:before="120" w:after="120" w:line="360" w:lineRule="auto"/>
        <w:ind w:left="1984" w:hanging="567"/>
        <w:rPr>
          <w:rFonts w:eastAsia="Calibri"/>
          <w:szCs w:val="22"/>
          <w:lang w:val="hu-HU" w:eastAsia="en-US"/>
        </w:rPr>
      </w:pPr>
      <w:r w:rsidRPr="008A73B6">
        <w:rPr>
          <w:rFonts w:eastAsia="Calibri"/>
          <w:szCs w:val="22"/>
          <w:lang w:val="hu-HU" w:eastAsia="en-US"/>
        </w:rPr>
        <w:t>„c)</w:t>
      </w:r>
      <w:r w:rsidRPr="008A73B6">
        <w:rPr>
          <w:rFonts w:eastAsia="Calibri"/>
          <w:szCs w:val="22"/>
          <w:lang w:val="hu-HU" w:eastAsia="en-US"/>
        </w:rPr>
        <w:tab/>
        <w:t>a 17. cikk (5) bekezdésével, a 88. cikk (7) bekezdésével, a 92–98. cikkel, a 103. cikk (1), (5) és (6) bekezdésével vagy a 103a. cikkel kapcsolatos módosítások;”</w:t>
      </w:r>
    </w:p>
    <w:p w14:paraId="4BBD66C1" w14:textId="77777777" w:rsidR="0043318B" w:rsidRPr="008A73B6" w:rsidRDefault="0043318B" w:rsidP="0043318B">
      <w:pPr>
        <w:spacing w:before="120" w:after="120" w:line="360" w:lineRule="auto"/>
        <w:ind w:left="1417" w:hanging="567"/>
        <w:rPr>
          <w:rFonts w:eastAsia="Calibri"/>
          <w:szCs w:val="22"/>
          <w:lang w:val="hu-HU" w:eastAsia="en-US"/>
        </w:rPr>
      </w:pPr>
      <w:r w:rsidRPr="008A73B6">
        <w:rPr>
          <w:rFonts w:eastAsia="Calibri"/>
          <w:szCs w:val="22"/>
          <w:lang w:val="hu-HU" w:eastAsia="en-US"/>
        </w:rPr>
        <w:t>b)</w:t>
      </w:r>
      <w:r w:rsidRPr="008A73B6">
        <w:rPr>
          <w:rFonts w:eastAsia="Calibri"/>
          <w:szCs w:val="22"/>
          <w:lang w:val="hu-HU" w:eastAsia="en-US"/>
        </w:rPr>
        <w:tab/>
        <w:t>a (7) bekezdés második albekezdésének helyébe a következő szöveg lép:</w:t>
      </w:r>
    </w:p>
    <w:p w14:paraId="3C1BC80A" w14:textId="77777777" w:rsidR="0043318B" w:rsidRPr="008A73B6" w:rsidRDefault="0043318B" w:rsidP="0043318B">
      <w:pPr>
        <w:spacing w:before="120" w:after="120" w:line="360" w:lineRule="auto"/>
        <w:ind w:left="1417"/>
        <w:rPr>
          <w:rFonts w:eastAsia="Calibri"/>
          <w:szCs w:val="22"/>
          <w:lang w:val="hu-HU" w:eastAsia="en-US"/>
        </w:rPr>
      </w:pPr>
      <w:r w:rsidRPr="008A73B6">
        <w:rPr>
          <w:rFonts w:eastAsia="Calibri"/>
          <w:szCs w:val="22"/>
          <w:lang w:val="hu-HU" w:eastAsia="en-US"/>
        </w:rPr>
        <w:t>„A 17. cikk (5) bekezdéséhez, a 78b. cikkhez, a 88. cikk (7) bekezdéséhez, a 103. cikk (5) vagy (6) bekezdéséhez vagy a 103a. cikkhez kapcsolódó stratégiai módosításra irányuló kérelem nem tartozik az e bekezdés első albekezdésében meghatározott korlátozás alá.”</w:t>
      </w:r>
    </w:p>
    <w:p w14:paraId="10D5FDE1"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12.</w:t>
      </w:r>
      <w:r w:rsidRPr="008A73B6">
        <w:rPr>
          <w:rFonts w:eastAsia="Calibri"/>
          <w:szCs w:val="22"/>
          <w:lang w:val="hu-HU" w:eastAsia="en-US"/>
        </w:rPr>
        <w:tab/>
        <w:t>A 121. cikk második albekezdésének b) pontja helyébe a következő szöveg lép:</w:t>
      </w:r>
    </w:p>
    <w:p w14:paraId="7C7956D5"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 xml:space="preserve">„b) </w:t>
      </w:r>
      <w:r w:rsidRPr="008A73B6">
        <w:rPr>
          <w:rFonts w:eastAsia="Calibri"/>
          <w:szCs w:val="22"/>
          <w:lang w:val="hu-HU" w:eastAsia="en-US"/>
        </w:rPr>
        <w:tab/>
        <w:t>a 17. cikk (5) bekezdésében, a 88. cikk (7) bekezdésében, a 103. cikk (5) bekezdésében és a 103a. cikkben említett módosítások esetében az allokációknak a 87. cikk (2) bekezdése szerinti módosítására vonatkozó felhatalmazáson alapuló jogi aktus elfogadására rendelkezésre álló időszakot.”</w:t>
      </w:r>
    </w:p>
    <w:p w14:paraId="56052F20"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13.</w:t>
      </w:r>
      <w:r w:rsidRPr="008A73B6">
        <w:rPr>
          <w:rFonts w:eastAsia="Calibri"/>
          <w:szCs w:val="22"/>
          <w:lang w:val="hu-HU" w:eastAsia="en-US"/>
        </w:rPr>
        <w:tab/>
        <w:t>A 146. cikk az alábbi albekezdéssel egészül ki:</w:t>
      </w:r>
    </w:p>
    <w:p w14:paraId="1FEDC14F" w14:textId="77777777" w:rsidR="0043318B" w:rsidRPr="008A73B6" w:rsidRDefault="0043318B" w:rsidP="0043318B">
      <w:pPr>
        <w:spacing w:before="120" w:after="120" w:line="360" w:lineRule="auto"/>
        <w:ind w:left="850"/>
        <w:rPr>
          <w:rFonts w:eastAsia="Calibri"/>
          <w:szCs w:val="22"/>
          <w:lang w:val="hu-HU" w:eastAsia="en-US"/>
        </w:rPr>
      </w:pPr>
      <w:r w:rsidRPr="008A73B6">
        <w:rPr>
          <w:rFonts w:eastAsia="Calibri"/>
          <w:szCs w:val="22"/>
          <w:lang w:val="hu-HU" w:eastAsia="en-US"/>
        </w:rPr>
        <w:t>„A tagállamok a KAP stratégiai tervben előirányzott EMVA-finanszírozás legfeljebb 200 %-</w:t>
      </w:r>
      <w:proofErr w:type="spellStart"/>
      <w:r w:rsidRPr="008A73B6">
        <w:rPr>
          <w:rFonts w:eastAsia="Calibri"/>
          <w:szCs w:val="22"/>
          <w:lang w:val="hu-HU" w:eastAsia="en-US"/>
        </w:rPr>
        <w:t>áig</w:t>
      </w:r>
      <w:proofErr w:type="spellEnd"/>
      <w:r w:rsidRPr="008A73B6">
        <w:rPr>
          <w:rFonts w:eastAsia="Calibri"/>
          <w:szCs w:val="22"/>
          <w:lang w:val="hu-HU" w:eastAsia="en-US"/>
        </w:rPr>
        <w:t xml:space="preserve"> terjedő kiegészítő nemzeti finanszírozást nyújthatnak a 78b. cikk szerinti támogatáshoz.”</w:t>
      </w:r>
    </w:p>
    <w:p w14:paraId="7F1DAFA3"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30E80C68"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lastRenderedPageBreak/>
        <w:t>14.</w:t>
      </w:r>
      <w:r w:rsidRPr="008A73B6">
        <w:rPr>
          <w:rFonts w:eastAsia="Calibri"/>
          <w:szCs w:val="22"/>
          <w:lang w:val="hu-HU" w:eastAsia="en-US"/>
        </w:rPr>
        <w:tab/>
        <w:t>Az I. és a XV. melléklet e rendelet I. mellékletének megfelelően módosul.</w:t>
      </w:r>
    </w:p>
    <w:p w14:paraId="5130C5ED"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15.</w:t>
      </w:r>
      <w:r w:rsidRPr="008A73B6">
        <w:rPr>
          <w:rFonts w:eastAsia="Calibri"/>
          <w:szCs w:val="22"/>
          <w:lang w:val="hu-HU" w:eastAsia="en-US"/>
        </w:rPr>
        <w:tab/>
        <w:t>A rendelet az e rendelethez csatolt II. mellékletben foglalt szöveggel egészül ki XVI. mellékletként.</w:t>
      </w:r>
    </w:p>
    <w:p w14:paraId="5725EE43" w14:textId="77777777" w:rsidR="0043318B" w:rsidRPr="008A73B6" w:rsidRDefault="0043318B" w:rsidP="0043318B">
      <w:pPr>
        <w:keepNext/>
        <w:spacing w:before="360" w:after="120" w:line="360" w:lineRule="auto"/>
        <w:jc w:val="center"/>
        <w:rPr>
          <w:rFonts w:eastAsia="Calibri"/>
          <w:iCs/>
          <w:szCs w:val="22"/>
          <w:lang w:val="hu-HU" w:eastAsia="en-US"/>
        </w:rPr>
      </w:pPr>
      <w:r w:rsidRPr="008A73B6">
        <w:rPr>
          <w:rFonts w:eastAsia="Calibri"/>
          <w:iCs/>
          <w:szCs w:val="22"/>
          <w:lang w:val="hu-HU" w:eastAsia="en-US"/>
        </w:rPr>
        <w:t>2. cikk</w:t>
      </w:r>
      <w:r w:rsidRPr="008A73B6">
        <w:rPr>
          <w:rFonts w:eastAsia="Calibri"/>
          <w:iCs/>
          <w:szCs w:val="22"/>
          <w:lang w:val="hu-HU" w:eastAsia="en-US"/>
        </w:rPr>
        <w:br/>
        <w:t>Az (EU) 2021/2116 rendelet módosításai</w:t>
      </w:r>
    </w:p>
    <w:p w14:paraId="65326005"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Az (EU) 2021/2116 rendelet a következőképpen módosul:</w:t>
      </w:r>
    </w:p>
    <w:p w14:paraId="589A9E4B"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1.</w:t>
      </w:r>
      <w:r w:rsidRPr="008A73B6">
        <w:rPr>
          <w:rFonts w:eastAsia="Calibri"/>
          <w:szCs w:val="22"/>
          <w:lang w:val="hu-HU" w:eastAsia="en-US"/>
        </w:rPr>
        <w:tab/>
        <w:t>A 21. cikk (2) bekezdésében az első albekezdés helyébe a következő szöveg lép:</w:t>
      </w:r>
    </w:p>
    <w:p w14:paraId="3EB79477"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„(2)</w:t>
      </w:r>
      <w:r w:rsidRPr="008A73B6">
        <w:rPr>
          <w:rFonts w:eastAsia="Calibri"/>
          <w:szCs w:val="22"/>
          <w:lang w:val="hu-HU" w:eastAsia="en-US"/>
        </w:rPr>
        <w:tab/>
        <w:t>A havi kifizetéseket az egyes tagállamok részére legkésőbb a kiadások felmerülése szerinti hónapot követő második hónap harmadik munkanapján kell teljesíteni, figyelembe véve a 39–42. cikk szerinti csökkentéseket vagy felfüggesztéseket, illetve bármilyen egyéb korrekciót. A tagállamoknál október 1. és 15. között felmerült kiadásokat októberben felmerült kiadásokként kell kezelni. Az október 16. és 31. között felmerült kiadásokat novemberben felmerült kiadásoknak kell tekinteni. A tagállamoknál a 2026-os naptári évben október 16. előtt a 44. cikk (2) bekezdése második albekezdésének a) pontja alapján előlegfizetés céljából felmerült kiadásokat novemberben felmerült kiadásoknak kell tekinteni, és az említett hónapra vonatkozó nyilatkozatban kell bejelenteni.”</w:t>
      </w:r>
    </w:p>
    <w:p w14:paraId="23C75E51" w14:textId="77777777" w:rsidR="0043318B" w:rsidRPr="008A73B6" w:rsidRDefault="0043318B" w:rsidP="0043318B">
      <w:pPr>
        <w:spacing w:after="160" w:line="278" w:lineRule="auto"/>
        <w:rPr>
          <w:rFonts w:eastAsia="Calibri"/>
          <w:szCs w:val="22"/>
          <w:lang w:val="hu-HU" w:eastAsia="en-US"/>
        </w:rPr>
      </w:pPr>
      <w:r w:rsidRPr="008A73B6">
        <w:rPr>
          <w:rFonts w:eastAsia="Calibri"/>
          <w:szCs w:val="22"/>
          <w:lang w:val="hu-HU" w:eastAsia="en-US"/>
        </w:rPr>
        <w:br w:type="page"/>
      </w:r>
    </w:p>
    <w:p w14:paraId="327A0F09"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lastRenderedPageBreak/>
        <w:t>2.</w:t>
      </w:r>
      <w:r w:rsidRPr="008A73B6">
        <w:rPr>
          <w:rFonts w:eastAsia="Calibri"/>
          <w:szCs w:val="22"/>
          <w:lang w:val="hu-HU" w:eastAsia="en-US"/>
        </w:rPr>
        <w:tab/>
        <w:t>A 35. cikk helyébe a következő szöveg lép:</w:t>
      </w:r>
    </w:p>
    <w:p w14:paraId="0F9F9C4C" w14:textId="77777777" w:rsidR="0043318B" w:rsidRPr="008A73B6" w:rsidRDefault="0043318B" w:rsidP="0043318B">
      <w:pPr>
        <w:spacing w:before="120" w:after="120" w:line="360" w:lineRule="auto"/>
        <w:ind w:left="850"/>
        <w:rPr>
          <w:rFonts w:eastAsia="Calibri"/>
          <w:szCs w:val="22"/>
          <w:lang w:val="hu-HU" w:eastAsia="en-US"/>
        </w:rPr>
      </w:pPr>
      <w:r w:rsidRPr="008A73B6">
        <w:rPr>
          <w:rFonts w:eastAsia="Calibri"/>
          <w:szCs w:val="22"/>
          <w:lang w:val="hu-HU" w:eastAsia="en-US"/>
        </w:rPr>
        <w:t>„35. cikk</w:t>
      </w:r>
      <w:r w:rsidRPr="008A73B6">
        <w:rPr>
          <w:rFonts w:eastAsia="Calibri"/>
          <w:szCs w:val="22"/>
          <w:lang w:val="hu-HU" w:eastAsia="en-US"/>
        </w:rPr>
        <w:br/>
        <w:t>Mezőgazdasági pénzügyi év</w:t>
      </w:r>
    </w:p>
    <w:p w14:paraId="793BC2C8" w14:textId="77777777" w:rsidR="0043318B" w:rsidRPr="008A73B6" w:rsidRDefault="0043318B" w:rsidP="0043318B">
      <w:pPr>
        <w:spacing w:before="120" w:after="120" w:line="360" w:lineRule="auto"/>
        <w:ind w:left="850"/>
        <w:rPr>
          <w:rFonts w:eastAsia="Calibri"/>
          <w:szCs w:val="22"/>
          <w:lang w:val="hu-HU" w:eastAsia="en-US"/>
        </w:rPr>
      </w:pPr>
      <w:r w:rsidRPr="008A73B6">
        <w:rPr>
          <w:rFonts w:eastAsia="Calibri"/>
          <w:szCs w:val="22"/>
          <w:lang w:val="hu-HU" w:eastAsia="en-US"/>
        </w:rPr>
        <w:t xml:space="preserve">A Bizottság által a 47. cikk (2) bekezdése első albekezdésének a) pontja értelmében a kiadásigazoló nyilatkozatokra és az állami intervencióhoz kapcsolódó bevételre, valamint a 44. cikk (2) bekezdése második albekezdésének a) pontja értelmében a 2026-os naptári évben október 16. előtt kifizetett előlegekhez kapcsolódó kiadásigazoló nyilatkozatokra vonatkozóan megállapított különös rendelkezések sérelme nélkül, a pénzügyi év a kifizető ügynökségeknél az N–1. év október 16-án kezdődő és az N. év október 15-én véget érő N. pénzügyi év tekintetében felmerült, illetve hozzájuk befolyt és az EMGA és az EMVA számláiban feltüntetett kiadásokat és bevételeket foglalja magában.” </w:t>
      </w:r>
    </w:p>
    <w:p w14:paraId="04AC752F" w14:textId="77777777" w:rsidR="0043318B" w:rsidRPr="008A73B6" w:rsidRDefault="0043318B" w:rsidP="0043318B">
      <w:pPr>
        <w:spacing w:before="120" w:after="120" w:line="360" w:lineRule="auto"/>
        <w:ind w:left="850" w:hanging="850"/>
        <w:rPr>
          <w:rFonts w:eastAsia="Calibri"/>
          <w:szCs w:val="22"/>
          <w:lang w:val="hu-HU" w:eastAsia="en-US"/>
        </w:rPr>
      </w:pPr>
      <w:r w:rsidRPr="008A73B6">
        <w:rPr>
          <w:rFonts w:eastAsia="Calibri"/>
          <w:szCs w:val="22"/>
          <w:lang w:val="hu-HU" w:eastAsia="en-US"/>
        </w:rPr>
        <w:t>3.</w:t>
      </w:r>
      <w:r w:rsidRPr="008A73B6">
        <w:rPr>
          <w:rFonts w:eastAsia="Calibri"/>
          <w:szCs w:val="22"/>
          <w:lang w:val="hu-HU" w:eastAsia="en-US"/>
        </w:rPr>
        <w:tab/>
        <w:t>A 44. cikk (2) bekezdése második albekezdésének a) pontja helyébe a következő szöveg lép:</w:t>
      </w:r>
    </w:p>
    <w:p w14:paraId="67184FBB" w14:textId="77777777" w:rsidR="0043318B" w:rsidRPr="008A73B6" w:rsidRDefault="0043318B" w:rsidP="0043318B">
      <w:pPr>
        <w:spacing w:before="120" w:after="120" w:line="360" w:lineRule="auto"/>
        <w:ind w:left="1418" w:hanging="568"/>
        <w:rPr>
          <w:rFonts w:eastAsia="Calibri"/>
          <w:szCs w:val="22"/>
          <w:lang w:val="hu-HU" w:eastAsia="en-US"/>
        </w:rPr>
      </w:pPr>
      <w:r w:rsidRPr="008A73B6">
        <w:rPr>
          <w:rFonts w:eastAsia="Calibri"/>
          <w:szCs w:val="22"/>
          <w:lang w:val="hu-HU" w:eastAsia="en-US"/>
        </w:rPr>
        <w:t>„a)</w:t>
      </w:r>
      <w:r w:rsidRPr="008A73B6">
        <w:rPr>
          <w:rFonts w:eastAsia="Calibri"/>
          <w:szCs w:val="22"/>
          <w:lang w:val="hu-HU" w:eastAsia="en-US"/>
        </w:rPr>
        <w:tab/>
        <w:t>december 1-je előtt, de legkorábban október 16-án, a közvetlen kifizetések formájában megvalósuló beavatkozások, valamint a 228/2013/EU rendelet IV. fejezetében és a 229/2013/EU rendelet IV. fejezetében említett intézkedések keretébe tartozó, közvetlen kifizetésnek minősülő támogatások esetében legfeljebb 70 %-os mértékű előleget fizessenek, és a 2026-os igénylési év tekintetében az e pontban említett beavatkozások és támogatásokcéljára legfeljebb 75 %-os mértékű előleget fizessenek, 2026. október 16. előtt is;”.</w:t>
      </w:r>
    </w:p>
    <w:p w14:paraId="2AB7B9F6" w14:textId="77777777" w:rsidR="0043318B" w:rsidRPr="008A73B6" w:rsidRDefault="0043318B" w:rsidP="0043318B">
      <w:pPr>
        <w:spacing w:after="160" w:line="278" w:lineRule="auto"/>
        <w:rPr>
          <w:rFonts w:eastAsia="Calibri"/>
          <w:iCs/>
          <w:szCs w:val="22"/>
          <w:lang w:val="hu-HU" w:eastAsia="en-US"/>
        </w:rPr>
      </w:pPr>
      <w:r w:rsidRPr="008A73B6">
        <w:rPr>
          <w:rFonts w:eastAsia="Calibri"/>
          <w:iCs/>
          <w:szCs w:val="22"/>
          <w:lang w:val="hu-HU" w:eastAsia="en-US"/>
        </w:rPr>
        <w:br w:type="page"/>
      </w:r>
    </w:p>
    <w:p w14:paraId="6565E3F6" w14:textId="77777777" w:rsidR="0043318B" w:rsidRPr="008A73B6" w:rsidRDefault="0043318B" w:rsidP="0043318B">
      <w:pPr>
        <w:keepNext/>
        <w:spacing w:before="360" w:after="120" w:line="360" w:lineRule="auto"/>
        <w:jc w:val="center"/>
        <w:rPr>
          <w:rFonts w:eastAsia="Calibri"/>
          <w:iCs/>
          <w:szCs w:val="22"/>
          <w:lang w:val="hu-HU" w:eastAsia="en-US"/>
        </w:rPr>
      </w:pPr>
      <w:r w:rsidRPr="008A73B6">
        <w:rPr>
          <w:rFonts w:eastAsia="Calibri"/>
          <w:iCs/>
          <w:szCs w:val="22"/>
          <w:lang w:val="hu-HU" w:eastAsia="en-US"/>
        </w:rPr>
        <w:lastRenderedPageBreak/>
        <w:t>3. cikk</w:t>
      </w:r>
      <w:r w:rsidRPr="008A73B6">
        <w:rPr>
          <w:rFonts w:eastAsia="Calibri"/>
          <w:iCs/>
          <w:szCs w:val="22"/>
          <w:lang w:val="hu-HU" w:eastAsia="en-US"/>
        </w:rPr>
        <w:br/>
        <w:t>Hatálybalépés</w:t>
      </w:r>
    </w:p>
    <w:p w14:paraId="10E74D28" w14:textId="77777777" w:rsidR="0043318B" w:rsidRPr="008A73B6" w:rsidRDefault="0043318B" w:rsidP="0043318B">
      <w:pPr>
        <w:spacing w:before="120" w:after="120" w:line="360" w:lineRule="auto"/>
        <w:rPr>
          <w:rFonts w:eastAsia="Calibri"/>
          <w:szCs w:val="22"/>
          <w:lang w:val="hu-HU" w:eastAsia="en-US"/>
        </w:rPr>
      </w:pPr>
      <w:r w:rsidRPr="008A73B6">
        <w:rPr>
          <w:rFonts w:eastAsia="Calibri"/>
          <w:szCs w:val="22"/>
          <w:lang w:val="hu-HU" w:eastAsia="en-US"/>
        </w:rPr>
        <w:t xml:space="preserve">Ez a rendelet az </w:t>
      </w:r>
      <w:r w:rsidRPr="008A73B6">
        <w:rPr>
          <w:rFonts w:eastAsia="Calibri"/>
          <w:i/>
          <w:szCs w:val="22"/>
          <w:lang w:val="hu-HU" w:eastAsia="en-US"/>
        </w:rPr>
        <w:t>Európai Unió Hivatalos Lapjában</w:t>
      </w:r>
      <w:r w:rsidRPr="008A73B6">
        <w:rPr>
          <w:rFonts w:eastAsia="Calibri"/>
          <w:szCs w:val="22"/>
          <w:lang w:val="hu-HU" w:eastAsia="en-US"/>
        </w:rPr>
        <w:t xml:space="preserve"> való kihirdetését követő napon lép hatályba.</w:t>
      </w:r>
    </w:p>
    <w:p w14:paraId="1487A384" w14:textId="77777777" w:rsidR="0043318B" w:rsidRPr="008A73B6" w:rsidRDefault="0043318B" w:rsidP="0043318B">
      <w:pPr>
        <w:spacing w:before="480" w:after="120" w:line="360" w:lineRule="auto"/>
        <w:rPr>
          <w:rFonts w:eastAsia="Calibri"/>
          <w:szCs w:val="22"/>
          <w:lang w:val="hu-HU" w:eastAsia="en-US"/>
        </w:rPr>
      </w:pPr>
      <w:r w:rsidRPr="008A73B6">
        <w:rPr>
          <w:rFonts w:eastAsia="Calibri"/>
          <w:szCs w:val="22"/>
          <w:lang w:val="hu-HU" w:eastAsia="en-US"/>
        </w:rPr>
        <w:t>Ez a rendelet teljes egészében kötelező és közvetlenül alkalmazandó valamennyi tagállamban.</w:t>
      </w:r>
    </w:p>
    <w:p w14:paraId="3298CA55" w14:textId="77777777" w:rsidR="0043318B" w:rsidRPr="008A73B6" w:rsidRDefault="0043318B" w:rsidP="0043318B">
      <w:pPr>
        <w:keepNext/>
        <w:spacing w:before="120" w:line="360" w:lineRule="auto"/>
        <w:rPr>
          <w:rFonts w:eastAsia="Calibri"/>
          <w:szCs w:val="22"/>
          <w:lang w:val="hu-HU" w:eastAsia="en-US"/>
        </w:rPr>
      </w:pPr>
      <w:r w:rsidRPr="008A73B6">
        <w:rPr>
          <w:rFonts w:eastAsia="Calibri"/>
          <w:szCs w:val="22"/>
          <w:lang w:val="hu-HU" w:eastAsia="en-US"/>
        </w:rPr>
        <w:t>Kelt …, -án/-én.</w:t>
      </w:r>
    </w:p>
    <w:p w14:paraId="2A96EE61" w14:textId="77777777" w:rsidR="0043318B" w:rsidRPr="008A73B6" w:rsidRDefault="0043318B" w:rsidP="0043318B">
      <w:pPr>
        <w:keepNext/>
        <w:tabs>
          <w:tab w:val="left" w:pos="5670"/>
        </w:tabs>
        <w:spacing w:before="720" w:line="360" w:lineRule="auto"/>
        <w:rPr>
          <w:rFonts w:eastAsia="Calibri"/>
          <w:i/>
          <w:szCs w:val="22"/>
          <w:lang w:val="hu-HU" w:eastAsia="en-US"/>
        </w:rPr>
      </w:pPr>
      <w:r w:rsidRPr="008A73B6">
        <w:rPr>
          <w:rFonts w:eastAsia="Calibri"/>
          <w:i/>
          <w:szCs w:val="22"/>
          <w:lang w:val="hu-HU" w:eastAsia="en-US"/>
        </w:rPr>
        <w:t>az Európai Parlament részéről</w:t>
      </w:r>
      <w:r w:rsidRPr="008A73B6">
        <w:rPr>
          <w:rFonts w:eastAsia="Calibri"/>
          <w:i/>
          <w:szCs w:val="22"/>
          <w:lang w:val="hu-HU" w:eastAsia="en-US"/>
        </w:rPr>
        <w:tab/>
        <w:t>a Tanács részéről</w:t>
      </w:r>
    </w:p>
    <w:p w14:paraId="7B43CE5C" w14:textId="77777777" w:rsidR="0043318B" w:rsidRPr="008A73B6" w:rsidRDefault="0043318B" w:rsidP="0043318B">
      <w:pPr>
        <w:tabs>
          <w:tab w:val="left" w:pos="5670"/>
        </w:tabs>
        <w:spacing w:line="360" w:lineRule="auto"/>
        <w:rPr>
          <w:rFonts w:eastAsia="Calibri"/>
          <w:i/>
          <w:szCs w:val="22"/>
          <w:lang w:val="hu-HU" w:eastAsia="en-US"/>
        </w:rPr>
      </w:pPr>
      <w:r w:rsidRPr="008A73B6">
        <w:rPr>
          <w:rFonts w:eastAsia="Calibri"/>
          <w:i/>
          <w:szCs w:val="22"/>
          <w:lang w:val="hu-HU" w:eastAsia="en-US"/>
        </w:rPr>
        <w:t>az elnök</w:t>
      </w:r>
      <w:r w:rsidRPr="008A73B6">
        <w:rPr>
          <w:rFonts w:eastAsia="Calibri"/>
          <w:i/>
          <w:szCs w:val="22"/>
          <w:lang w:val="hu-HU" w:eastAsia="en-US"/>
        </w:rPr>
        <w:tab/>
        <w:t>az elnök</w:t>
      </w:r>
    </w:p>
    <w:p w14:paraId="7350986E" w14:textId="77777777" w:rsidR="0043318B" w:rsidRPr="008A73B6" w:rsidRDefault="0043318B" w:rsidP="0043318B">
      <w:pPr>
        <w:tabs>
          <w:tab w:val="left" w:pos="5670"/>
        </w:tabs>
        <w:spacing w:line="360" w:lineRule="auto"/>
        <w:rPr>
          <w:rFonts w:eastAsia="Calibri"/>
          <w:i/>
          <w:szCs w:val="22"/>
          <w:lang w:val="hu-HU" w:eastAsia="en-US"/>
        </w:rPr>
        <w:sectPr w:rsidR="0043318B" w:rsidRPr="008A73B6" w:rsidSect="0043318B">
          <w:footnotePr>
            <w:numRestart w:val="eachSect"/>
          </w:footnotePr>
          <w:pgSz w:w="11907" w:h="16840" w:code="9"/>
          <w:pgMar w:top="1134" w:right="1134" w:bottom="1134" w:left="1134" w:header="709" w:footer="709" w:gutter="0"/>
          <w:pgNumType w:start="1"/>
          <w:cols w:space="720"/>
          <w:docGrid w:linePitch="360"/>
        </w:sectPr>
      </w:pPr>
    </w:p>
    <w:p w14:paraId="75F49B49" w14:textId="77777777" w:rsidR="0043318B" w:rsidRPr="008A73B6" w:rsidRDefault="0043318B" w:rsidP="0043318B">
      <w:pPr>
        <w:spacing w:before="120" w:after="120" w:line="360" w:lineRule="auto"/>
        <w:jc w:val="center"/>
        <w:rPr>
          <w:rFonts w:eastAsia="Calibri"/>
          <w:iCs/>
          <w:noProof/>
          <w:kern w:val="2"/>
          <w:szCs w:val="24"/>
          <w:lang w:val="hu-HU" w:eastAsia="en-US"/>
          <w14:ligatures w14:val="standardContextual"/>
        </w:rPr>
      </w:pPr>
      <w:r w:rsidRPr="008A73B6">
        <w:rPr>
          <w:rFonts w:eastAsia="Calibri"/>
          <w:iCs/>
          <w:noProof/>
          <w:kern w:val="2"/>
          <w:szCs w:val="24"/>
          <w:lang w:val="hu-HU" w:eastAsia="en-US"/>
          <w14:ligatures w14:val="standardContextual"/>
        </w:rPr>
        <w:lastRenderedPageBreak/>
        <w:t>I. MELLÉKLET</w:t>
      </w:r>
    </w:p>
    <w:p w14:paraId="43F62BF1" w14:textId="77777777" w:rsidR="0043318B" w:rsidRPr="008A73B6" w:rsidRDefault="0043318B" w:rsidP="0043318B">
      <w:pPr>
        <w:spacing w:before="120" w:after="120" w:line="360" w:lineRule="auto"/>
        <w:rPr>
          <w:rFonts w:eastAsia="Calibri"/>
          <w:noProof/>
          <w:kern w:val="2"/>
          <w:szCs w:val="24"/>
          <w:lang w:val="hu-HU" w:eastAsia="en-US"/>
          <w14:ligatures w14:val="standardContextual"/>
        </w:rPr>
      </w:pPr>
      <w:r w:rsidRPr="008A73B6">
        <w:rPr>
          <w:rFonts w:eastAsia="Calibri"/>
          <w:noProof/>
          <w:kern w:val="2"/>
          <w:szCs w:val="24"/>
          <w:lang w:val="hu-HU" w:eastAsia="en-US"/>
          <w14:ligatures w14:val="standardContextual"/>
        </w:rPr>
        <w:t>Az (EU) 2021/2115 rendelet I. és XV. melléklete a következőképpen módosul:</w:t>
      </w:r>
    </w:p>
    <w:p w14:paraId="56009018" w14:textId="77777777" w:rsidR="0043318B" w:rsidRPr="008A73B6" w:rsidRDefault="0043318B" w:rsidP="0043318B">
      <w:pPr>
        <w:spacing w:before="120" w:after="120" w:line="360" w:lineRule="auto"/>
        <w:ind w:left="850" w:hanging="850"/>
        <w:rPr>
          <w:rFonts w:eastAsia="Calibri"/>
          <w:noProof/>
          <w:szCs w:val="24"/>
          <w:lang w:val="hu-HU" w:eastAsia="en-US"/>
        </w:rPr>
      </w:pPr>
      <w:r w:rsidRPr="008A73B6">
        <w:rPr>
          <w:rFonts w:eastAsia="Calibri"/>
          <w:noProof/>
          <w:szCs w:val="24"/>
          <w:lang w:val="hu-HU" w:eastAsia="en-US"/>
        </w:rPr>
        <w:t>1.</w:t>
      </w:r>
      <w:r w:rsidRPr="008A73B6">
        <w:rPr>
          <w:rFonts w:eastAsia="Calibri"/>
          <w:noProof/>
          <w:szCs w:val="24"/>
          <w:lang w:val="hu-HU" w:eastAsia="en-US"/>
        </w:rPr>
        <w:tab/>
        <w:t>Az I. mellékletben a „Monitoring – KIMENET – Beavatkozástípusok és kimeneti mutatóik” táblázat „A természeti katasztrófákat, kedvezőtlen éghajlati jelenségeket vagy katasztrófaeseményeket követően a mezőgazdasági termelők számára nyújtott válságtámogatás (78a. cikk)” sor után a következő bejegyzéssel egészül ki:</w:t>
      </w:r>
    </w:p>
    <w:p w14:paraId="6EA4D6DC" w14:textId="77777777" w:rsidR="0043318B" w:rsidRPr="008A73B6" w:rsidRDefault="0043318B" w:rsidP="0043318B">
      <w:pPr>
        <w:spacing w:before="120" w:after="120" w:line="360" w:lineRule="auto"/>
        <w:ind w:left="850"/>
        <w:rPr>
          <w:rFonts w:eastAsia="Calibri"/>
          <w:noProof/>
          <w:szCs w:val="24"/>
          <w:lang w:val="hu-HU" w:eastAsia="en-US"/>
        </w:rPr>
      </w:pPr>
      <w:r w:rsidRPr="008A73B6">
        <w:rPr>
          <w:rFonts w:eastAsia="Calibri"/>
          <w:noProof/>
          <w:szCs w:val="24"/>
          <w:lang w:val="hu-HU" w:eastAsia="en-US"/>
        </w:rPr>
        <w:t>„</w:t>
      </w:r>
    </w:p>
    <w:tbl>
      <w:tblPr>
        <w:tblStyle w:val="TableGrid"/>
        <w:tblW w:w="8863" w:type="dxa"/>
        <w:tblInd w:w="720" w:type="dxa"/>
        <w:tblLook w:val="04A0" w:firstRow="1" w:lastRow="0" w:firstColumn="1" w:lastColumn="0" w:noHBand="0" w:noVBand="1"/>
      </w:tblPr>
      <w:tblGrid>
        <w:gridCol w:w="4461"/>
        <w:gridCol w:w="4402"/>
      </w:tblGrid>
      <w:tr w:rsidR="0043318B" w:rsidRPr="008A73B6" w14:paraId="450D8737" w14:textId="77777777" w:rsidTr="00F61A8C">
        <w:tc>
          <w:tcPr>
            <w:tcW w:w="4461" w:type="dxa"/>
          </w:tcPr>
          <w:p w14:paraId="44D3B693" w14:textId="77777777" w:rsidR="0043318B" w:rsidRPr="008A73B6" w:rsidRDefault="0043318B" w:rsidP="0043318B">
            <w:pPr>
              <w:spacing w:line="360" w:lineRule="auto"/>
              <w:rPr>
                <w:szCs w:val="24"/>
                <w:lang w:val="hu-HU"/>
              </w:rPr>
            </w:pPr>
            <w:r w:rsidRPr="008A73B6">
              <w:rPr>
                <w:sz w:val="20"/>
                <w:lang w:val="hu-HU"/>
              </w:rPr>
              <w:t>A közel-keleti válság miatt jelentősen megemelkedett műtrágyaárak által érintett mezőgazdasági termelők támogatása (78b. cikk)</w:t>
            </w:r>
          </w:p>
        </w:tc>
        <w:tc>
          <w:tcPr>
            <w:tcW w:w="4402" w:type="dxa"/>
          </w:tcPr>
          <w:p w14:paraId="090FFA99" w14:textId="77777777" w:rsidR="0043318B" w:rsidRPr="008A73B6" w:rsidRDefault="0043318B" w:rsidP="0043318B">
            <w:pPr>
              <w:spacing w:line="360" w:lineRule="auto"/>
              <w:rPr>
                <w:szCs w:val="24"/>
                <w:lang w:val="hu-HU"/>
              </w:rPr>
            </w:pPr>
            <w:r w:rsidRPr="008A73B6">
              <w:rPr>
                <w:sz w:val="20"/>
                <w:lang w:val="hu-HU"/>
              </w:rPr>
              <w:t>O.9b. A műtrágyaárak jelentős emelkedését követően támogatásban részesülő mezőgazdasági termelők száma.</w:t>
            </w:r>
          </w:p>
        </w:tc>
      </w:tr>
    </w:tbl>
    <w:p w14:paraId="33091555" w14:textId="77777777" w:rsidR="0043318B" w:rsidRPr="008A73B6" w:rsidRDefault="0043318B" w:rsidP="0043318B">
      <w:pPr>
        <w:spacing w:before="120" w:after="120" w:line="360" w:lineRule="auto"/>
        <w:ind w:left="850"/>
        <w:rPr>
          <w:rFonts w:eastAsia="Calibri"/>
          <w:noProof/>
          <w:szCs w:val="24"/>
          <w:lang w:val="hu-HU" w:eastAsia="en-US"/>
        </w:rPr>
      </w:pPr>
      <w:r w:rsidRPr="008A73B6">
        <w:rPr>
          <w:rFonts w:eastAsia="Calibri"/>
          <w:noProof/>
          <w:szCs w:val="24"/>
          <w:lang w:val="hu-HU" w:eastAsia="en-US"/>
        </w:rPr>
        <w:t>”</w:t>
      </w:r>
    </w:p>
    <w:p w14:paraId="7E843B3C" w14:textId="77777777" w:rsidR="0043318B" w:rsidRPr="008A73B6" w:rsidRDefault="0043318B" w:rsidP="0043318B">
      <w:pPr>
        <w:spacing w:before="120" w:after="120" w:line="360" w:lineRule="auto"/>
        <w:ind w:left="850" w:hanging="850"/>
        <w:rPr>
          <w:rFonts w:eastAsia="Calibri"/>
          <w:noProof/>
          <w:szCs w:val="24"/>
          <w:lang w:val="hu-HU" w:eastAsia="en-US"/>
        </w:rPr>
      </w:pPr>
      <w:r w:rsidRPr="008A73B6">
        <w:rPr>
          <w:rFonts w:eastAsia="Calibri"/>
          <w:noProof/>
          <w:szCs w:val="24"/>
          <w:lang w:val="hu-HU" w:eastAsia="en-US"/>
        </w:rPr>
        <w:t>2.</w:t>
      </w:r>
      <w:r w:rsidRPr="008A73B6">
        <w:rPr>
          <w:rFonts w:eastAsia="Calibri"/>
          <w:noProof/>
          <w:szCs w:val="24"/>
          <w:lang w:val="hu-HU" w:eastAsia="en-US"/>
        </w:rPr>
        <w:tab/>
        <w:t>A XV. melléklet címe helyébe a következő szöveg lép:</w:t>
      </w:r>
    </w:p>
    <w:p w14:paraId="31E17970" w14:textId="77777777" w:rsidR="0043318B" w:rsidRPr="008A73B6" w:rsidRDefault="0043318B" w:rsidP="0043318B">
      <w:pPr>
        <w:spacing w:before="120" w:after="120" w:line="360" w:lineRule="auto"/>
        <w:ind w:left="851"/>
        <w:rPr>
          <w:rFonts w:eastAsia="Calibri"/>
          <w:iCs/>
          <w:noProof/>
          <w:kern w:val="2"/>
          <w:szCs w:val="24"/>
          <w:lang w:val="hu-HU" w:eastAsia="en-US"/>
          <w14:ligatures w14:val="standardContextual"/>
        </w:rPr>
      </w:pPr>
      <w:r w:rsidRPr="008A73B6">
        <w:rPr>
          <w:rFonts w:eastAsia="Calibri"/>
          <w:iCs/>
          <w:noProof/>
          <w:kern w:val="2"/>
          <w:szCs w:val="24"/>
          <w:lang w:val="hu-HU" w:eastAsia="en-US"/>
          <w14:ligatures w14:val="standardContextual"/>
        </w:rPr>
        <w:t>„XV. MELLÉKLET</w:t>
      </w:r>
    </w:p>
    <w:p w14:paraId="31FC9548" w14:textId="77777777" w:rsidR="0043318B" w:rsidRPr="008A73B6" w:rsidRDefault="0043318B" w:rsidP="0043318B">
      <w:pPr>
        <w:spacing w:before="120" w:after="120" w:line="360" w:lineRule="auto"/>
        <w:ind w:left="851"/>
        <w:rPr>
          <w:rFonts w:eastAsia="Calibri"/>
          <w:noProof/>
          <w:kern w:val="2"/>
          <w:szCs w:val="24"/>
          <w:lang w:val="hu-HU" w:eastAsia="en-US"/>
          <w14:ligatures w14:val="standardContextual"/>
        </w:rPr>
      </w:pPr>
      <w:r w:rsidRPr="008A73B6">
        <w:rPr>
          <w:rFonts w:eastAsia="Calibri"/>
          <w:noProof/>
          <w:kern w:val="2"/>
          <w:szCs w:val="24"/>
          <w:lang w:val="hu-HU" w:eastAsia="en-US"/>
          <w14:ligatures w14:val="standardContextual"/>
        </w:rPr>
        <w:t>A 78a. cikkben említett, mezőgazdasági termelők részére nyújtott válságtámogatásra és a 78b. cikkben említett, mezőgazdasági termelők részére nyújtott támogatásra tartalékolható maximális összeg tagállamonként”.</w:t>
      </w:r>
    </w:p>
    <w:p w14:paraId="41F7AB98" w14:textId="77777777" w:rsidR="0043318B" w:rsidRPr="008A73B6" w:rsidRDefault="0043318B" w:rsidP="0043318B">
      <w:pPr>
        <w:spacing w:after="200" w:line="276" w:lineRule="auto"/>
        <w:rPr>
          <w:rFonts w:eastAsia="Calibri"/>
          <w:noProof/>
          <w:kern w:val="2"/>
          <w:sz w:val="22"/>
          <w:szCs w:val="22"/>
          <w:lang w:val="hu-HU" w:eastAsia="en-US"/>
          <w14:ligatures w14:val="standardContextual"/>
        </w:rPr>
        <w:sectPr w:rsidR="0043318B" w:rsidRPr="008A73B6" w:rsidSect="0043318B">
          <w:headerReference w:type="even" r:id="rId10"/>
          <w:headerReference w:type="default" r:id="rId11"/>
          <w:footerReference w:type="even" r:id="rId12"/>
          <w:headerReference w:type="first" r:id="rId13"/>
          <w:footerReference w:type="first" r:id="rId14"/>
          <w:footnotePr>
            <w:numRestart w:val="eachSect"/>
          </w:footnotePr>
          <w:pgSz w:w="11906" w:h="16838"/>
          <w:pgMar w:top="1417" w:right="1417" w:bottom="1417" w:left="1417" w:header="708" w:footer="708" w:gutter="0"/>
          <w:cols w:space="720"/>
          <w:docGrid w:linePitch="360"/>
        </w:sectPr>
      </w:pPr>
    </w:p>
    <w:p w14:paraId="557EC826" w14:textId="77777777" w:rsidR="0043318B" w:rsidRPr="008A73B6" w:rsidRDefault="0043318B" w:rsidP="0043318B">
      <w:pPr>
        <w:spacing w:before="120" w:after="120" w:line="360" w:lineRule="auto"/>
        <w:jc w:val="center"/>
        <w:rPr>
          <w:rFonts w:eastAsia="Calibri"/>
          <w:iCs/>
          <w:noProof/>
          <w:kern w:val="2"/>
          <w:szCs w:val="24"/>
          <w:lang w:val="hu-HU" w:eastAsia="en-US"/>
          <w14:ligatures w14:val="standardContextual"/>
        </w:rPr>
      </w:pPr>
      <w:r w:rsidRPr="008A73B6">
        <w:rPr>
          <w:rFonts w:eastAsia="Calibri"/>
          <w:iCs/>
          <w:noProof/>
          <w:kern w:val="2"/>
          <w:szCs w:val="24"/>
          <w:lang w:val="hu-HU" w:eastAsia="en-US"/>
          <w14:ligatures w14:val="standardContextual"/>
        </w:rPr>
        <w:lastRenderedPageBreak/>
        <w:t xml:space="preserve">II. MELLÉKLET </w:t>
      </w:r>
    </w:p>
    <w:p w14:paraId="7BD14327" w14:textId="77777777" w:rsidR="0043318B" w:rsidRPr="008A73B6" w:rsidRDefault="0043318B" w:rsidP="0043318B">
      <w:pPr>
        <w:spacing w:before="120" w:after="120" w:line="360" w:lineRule="auto"/>
        <w:jc w:val="center"/>
        <w:rPr>
          <w:rFonts w:eastAsia="Calibri"/>
          <w:iCs/>
          <w:noProof/>
          <w:kern w:val="2"/>
          <w:szCs w:val="24"/>
          <w:lang w:val="hu-HU" w:eastAsia="en-US"/>
          <w14:ligatures w14:val="standardContextual"/>
        </w:rPr>
      </w:pPr>
      <w:r w:rsidRPr="008A73B6">
        <w:rPr>
          <w:rFonts w:eastAsia="Calibri"/>
          <w:iCs/>
          <w:noProof/>
          <w:kern w:val="2"/>
          <w:szCs w:val="24"/>
          <w:lang w:val="hu-HU" w:eastAsia="en-US"/>
          <w14:ligatures w14:val="standardContextual"/>
        </w:rPr>
        <w:t xml:space="preserve">„XVI. MELLÉKLET </w:t>
      </w:r>
    </w:p>
    <w:p w14:paraId="260A17D8" w14:textId="77777777" w:rsidR="0043318B" w:rsidRPr="008A73B6" w:rsidRDefault="0043318B" w:rsidP="0043318B">
      <w:pPr>
        <w:spacing w:before="120" w:after="120" w:line="360" w:lineRule="auto"/>
        <w:jc w:val="center"/>
        <w:rPr>
          <w:rFonts w:eastAsia="Calibri"/>
          <w:b/>
          <w:bCs/>
          <w:i/>
          <w:iCs/>
          <w:noProof/>
          <w:kern w:val="2"/>
          <w:szCs w:val="24"/>
          <w:lang w:val="hu-HU" w:eastAsia="en-US"/>
          <w14:ligatures w14:val="standardContextual"/>
        </w:rPr>
      </w:pPr>
      <w:r w:rsidRPr="008A73B6">
        <w:rPr>
          <w:rFonts w:eastAsia="Calibri"/>
          <w:b/>
          <w:i/>
          <w:noProof/>
          <w:kern w:val="2"/>
          <w:szCs w:val="24"/>
          <w:lang w:val="hu-HU" w:eastAsia="en-US"/>
          <w14:ligatures w14:val="standardContextual"/>
        </w:rPr>
        <w:t xml:space="preserve">A 103A. CIKKBEN EMLÍTETT MAXIMÁLIS ÖSSZEGEK </w:t>
      </w:r>
    </w:p>
    <w:p w14:paraId="6C4189DD" w14:textId="77777777" w:rsidR="0043318B" w:rsidRPr="008A73B6" w:rsidRDefault="0043318B" w:rsidP="0043318B">
      <w:pPr>
        <w:spacing w:before="120" w:after="120" w:line="360" w:lineRule="auto"/>
        <w:rPr>
          <w:rFonts w:eastAsia="Calibri"/>
          <w:i/>
          <w:iCs/>
          <w:noProof/>
          <w:kern w:val="2"/>
          <w:szCs w:val="24"/>
          <w:lang w:val="hu-HU" w:eastAsia="en-US"/>
          <w14:ligatures w14:val="standardContextual"/>
        </w:rPr>
      </w:pPr>
      <w:r w:rsidRPr="008A73B6">
        <w:rPr>
          <w:rFonts w:eastAsia="Calibri"/>
          <w:i/>
          <w:noProof/>
          <w:kern w:val="2"/>
          <w:szCs w:val="24"/>
          <w:lang w:val="hu-HU" w:eastAsia="en-US"/>
          <w14:ligatures w14:val="standardContextual"/>
        </w:rPr>
        <w:t xml:space="preserve">A 2027. naptári évre vonatkozó közvetlen kifizetésekre elkülönített allokációk növelésének tagállamonkénti maximális összege </w:t>
      </w:r>
    </w:p>
    <w:tbl>
      <w:tblPr>
        <w:tblStyle w:val="TableGrid1"/>
        <w:tblW w:w="0" w:type="auto"/>
        <w:tblInd w:w="1696" w:type="dxa"/>
        <w:tblLook w:val="04A0" w:firstRow="1" w:lastRow="0" w:firstColumn="1" w:lastColumn="0" w:noHBand="0" w:noVBand="1"/>
      </w:tblPr>
      <w:tblGrid>
        <w:gridCol w:w="2417"/>
        <w:gridCol w:w="2374"/>
      </w:tblGrid>
      <w:tr w:rsidR="0043318B" w:rsidRPr="008A73B6" w14:paraId="2D185A99" w14:textId="77777777" w:rsidTr="00F61A8C">
        <w:trPr>
          <w:trHeight w:val="300"/>
        </w:trPr>
        <w:tc>
          <w:tcPr>
            <w:tcW w:w="2417" w:type="dxa"/>
            <w:noWrap/>
          </w:tcPr>
          <w:p w14:paraId="2952DFAB" w14:textId="77777777" w:rsidR="0043318B" w:rsidRPr="008A73B6" w:rsidRDefault="0043318B" w:rsidP="0043318B">
            <w:pPr>
              <w:spacing w:before="120" w:after="120"/>
              <w:rPr>
                <w:rFonts w:ascii="Times New Roman" w:hAnsi="Times New Roman" w:cs="Times New Roman"/>
                <w:noProof/>
                <w:lang w:val="hu-HU"/>
              </w:rPr>
            </w:pPr>
          </w:p>
        </w:tc>
        <w:tc>
          <w:tcPr>
            <w:tcW w:w="2374" w:type="dxa"/>
            <w:noWrap/>
          </w:tcPr>
          <w:p w14:paraId="6B5B6AAD"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EUR (folyó árakon)</w:t>
            </w:r>
          </w:p>
        </w:tc>
      </w:tr>
      <w:tr w:rsidR="0043318B" w:rsidRPr="008A73B6" w14:paraId="4A4BDB48" w14:textId="77777777" w:rsidTr="00F61A8C">
        <w:trPr>
          <w:trHeight w:val="300"/>
        </w:trPr>
        <w:tc>
          <w:tcPr>
            <w:tcW w:w="2417" w:type="dxa"/>
            <w:noWrap/>
            <w:hideMark/>
          </w:tcPr>
          <w:p w14:paraId="1A585ADA"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Belgium</w:t>
            </w:r>
          </w:p>
        </w:tc>
        <w:tc>
          <w:tcPr>
            <w:tcW w:w="2374" w:type="dxa"/>
            <w:noWrap/>
            <w:hideMark/>
          </w:tcPr>
          <w:p w14:paraId="4AA22AAC"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20 700 224</w:t>
            </w:r>
          </w:p>
        </w:tc>
      </w:tr>
      <w:tr w:rsidR="0043318B" w:rsidRPr="008A73B6" w14:paraId="4ADD0C29" w14:textId="77777777" w:rsidTr="00F61A8C">
        <w:trPr>
          <w:trHeight w:val="300"/>
        </w:trPr>
        <w:tc>
          <w:tcPr>
            <w:tcW w:w="2417" w:type="dxa"/>
            <w:noWrap/>
            <w:hideMark/>
          </w:tcPr>
          <w:p w14:paraId="5B2827FB"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Bulgária</w:t>
            </w:r>
          </w:p>
        </w:tc>
        <w:tc>
          <w:tcPr>
            <w:tcW w:w="2374" w:type="dxa"/>
            <w:noWrap/>
            <w:hideMark/>
          </w:tcPr>
          <w:p w14:paraId="2E92A552"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84 648 793</w:t>
            </w:r>
          </w:p>
        </w:tc>
      </w:tr>
      <w:tr w:rsidR="0043318B" w:rsidRPr="008A73B6" w14:paraId="1CA003D6" w14:textId="77777777" w:rsidTr="00F61A8C">
        <w:trPr>
          <w:trHeight w:val="300"/>
        </w:trPr>
        <w:tc>
          <w:tcPr>
            <w:tcW w:w="2417" w:type="dxa"/>
            <w:noWrap/>
            <w:hideMark/>
          </w:tcPr>
          <w:p w14:paraId="1D2864C7"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Csehország</w:t>
            </w:r>
          </w:p>
        </w:tc>
        <w:tc>
          <w:tcPr>
            <w:tcW w:w="2374" w:type="dxa"/>
            <w:noWrap/>
            <w:hideMark/>
          </w:tcPr>
          <w:p w14:paraId="31AEDEA4"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64 796 927</w:t>
            </w:r>
          </w:p>
        </w:tc>
      </w:tr>
      <w:tr w:rsidR="0043318B" w:rsidRPr="008A73B6" w14:paraId="4BA90A84" w14:textId="77777777" w:rsidTr="00F61A8C">
        <w:trPr>
          <w:trHeight w:val="300"/>
        </w:trPr>
        <w:tc>
          <w:tcPr>
            <w:tcW w:w="2417" w:type="dxa"/>
            <w:noWrap/>
            <w:hideMark/>
          </w:tcPr>
          <w:p w14:paraId="41BFDC71"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Dánia</w:t>
            </w:r>
          </w:p>
        </w:tc>
        <w:tc>
          <w:tcPr>
            <w:tcW w:w="2374" w:type="dxa"/>
            <w:noWrap/>
            <w:hideMark/>
          </w:tcPr>
          <w:p w14:paraId="7878C1A0"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18 983 515</w:t>
            </w:r>
          </w:p>
        </w:tc>
      </w:tr>
      <w:tr w:rsidR="0043318B" w:rsidRPr="008A73B6" w14:paraId="60F6BD91" w14:textId="77777777" w:rsidTr="00F61A8C">
        <w:trPr>
          <w:trHeight w:val="300"/>
        </w:trPr>
        <w:tc>
          <w:tcPr>
            <w:tcW w:w="2417" w:type="dxa"/>
            <w:noWrap/>
            <w:hideMark/>
          </w:tcPr>
          <w:p w14:paraId="2F05394E"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Németország</w:t>
            </w:r>
          </w:p>
        </w:tc>
        <w:tc>
          <w:tcPr>
            <w:tcW w:w="2374" w:type="dxa"/>
            <w:noWrap/>
            <w:hideMark/>
          </w:tcPr>
          <w:p w14:paraId="76742685"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273 089 935</w:t>
            </w:r>
          </w:p>
        </w:tc>
      </w:tr>
      <w:tr w:rsidR="0043318B" w:rsidRPr="008A73B6" w14:paraId="38589EEE" w14:textId="77777777" w:rsidTr="00F61A8C">
        <w:trPr>
          <w:trHeight w:val="300"/>
        </w:trPr>
        <w:tc>
          <w:tcPr>
            <w:tcW w:w="2417" w:type="dxa"/>
            <w:noWrap/>
            <w:hideMark/>
          </w:tcPr>
          <w:p w14:paraId="74D34A40"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Észtország</w:t>
            </w:r>
          </w:p>
        </w:tc>
        <w:tc>
          <w:tcPr>
            <w:tcW w:w="2374" w:type="dxa"/>
            <w:noWrap/>
            <w:hideMark/>
          </w:tcPr>
          <w:p w14:paraId="68D46CA3"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26 404 994</w:t>
            </w:r>
          </w:p>
        </w:tc>
      </w:tr>
      <w:tr w:rsidR="0043318B" w:rsidRPr="008A73B6" w14:paraId="0DB9464E" w14:textId="77777777" w:rsidTr="00F61A8C">
        <w:trPr>
          <w:trHeight w:val="300"/>
        </w:trPr>
        <w:tc>
          <w:tcPr>
            <w:tcW w:w="2417" w:type="dxa"/>
            <w:noWrap/>
            <w:hideMark/>
          </w:tcPr>
          <w:p w14:paraId="3AD5D1A6"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Írország</w:t>
            </w:r>
          </w:p>
        </w:tc>
        <w:tc>
          <w:tcPr>
            <w:tcW w:w="2374" w:type="dxa"/>
            <w:noWrap/>
            <w:hideMark/>
          </w:tcPr>
          <w:p w14:paraId="37D8A832"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77 910 157</w:t>
            </w:r>
          </w:p>
        </w:tc>
      </w:tr>
      <w:tr w:rsidR="0043318B" w:rsidRPr="008A73B6" w14:paraId="2F606E12" w14:textId="77777777" w:rsidTr="00F61A8C">
        <w:trPr>
          <w:trHeight w:val="300"/>
        </w:trPr>
        <w:tc>
          <w:tcPr>
            <w:tcW w:w="2417" w:type="dxa"/>
            <w:noWrap/>
            <w:hideMark/>
          </w:tcPr>
          <w:p w14:paraId="17CAE466"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Görögország</w:t>
            </w:r>
          </w:p>
        </w:tc>
        <w:tc>
          <w:tcPr>
            <w:tcW w:w="2374" w:type="dxa"/>
            <w:noWrap/>
            <w:hideMark/>
          </w:tcPr>
          <w:p w14:paraId="5DA8CA29"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139 238 400</w:t>
            </w:r>
          </w:p>
        </w:tc>
      </w:tr>
      <w:tr w:rsidR="0043318B" w:rsidRPr="008A73B6" w14:paraId="64A5C35D" w14:textId="77777777" w:rsidTr="00F61A8C">
        <w:trPr>
          <w:trHeight w:val="300"/>
        </w:trPr>
        <w:tc>
          <w:tcPr>
            <w:tcW w:w="2417" w:type="dxa"/>
            <w:noWrap/>
            <w:hideMark/>
          </w:tcPr>
          <w:p w14:paraId="216B86F3"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Spanyolország</w:t>
            </w:r>
          </w:p>
        </w:tc>
        <w:tc>
          <w:tcPr>
            <w:tcW w:w="2374" w:type="dxa"/>
            <w:noWrap/>
            <w:hideMark/>
          </w:tcPr>
          <w:p w14:paraId="3524ED06"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324 114 848</w:t>
            </w:r>
          </w:p>
        </w:tc>
      </w:tr>
      <w:tr w:rsidR="0043318B" w:rsidRPr="008A73B6" w14:paraId="40EED619" w14:textId="77777777" w:rsidTr="00F61A8C">
        <w:trPr>
          <w:trHeight w:val="300"/>
        </w:trPr>
        <w:tc>
          <w:tcPr>
            <w:tcW w:w="2417" w:type="dxa"/>
            <w:noWrap/>
            <w:hideMark/>
          </w:tcPr>
          <w:p w14:paraId="4644ABDD"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Franciaország</w:t>
            </w:r>
          </w:p>
        </w:tc>
        <w:tc>
          <w:tcPr>
            <w:tcW w:w="2374" w:type="dxa"/>
            <w:noWrap/>
            <w:hideMark/>
          </w:tcPr>
          <w:p w14:paraId="53821866"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364 860 018</w:t>
            </w:r>
          </w:p>
        </w:tc>
      </w:tr>
      <w:tr w:rsidR="0043318B" w:rsidRPr="008A73B6" w14:paraId="09855D19" w14:textId="77777777" w:rsidTr="00F61A8C">
        <w:trPr>
          <w:trHeight w:val="300"/>
        </w:trPr>
        <w:tc>
          <w:tcPr>
            <w:tcW w:w="2417" w:type="dxa"/>
            <w:noWrap/>
            <w:hideMark/>
          </w:tcPr>
          <w:p w14:paraId="25985D24"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Horvátország</w:t>
            </w:r>
          </w:p>
        </w:tc>
        <w:tc>
          <w:tcPr>
            <w:tcW w:w="2374" w:type="dxa"/>
            <w:noWrap/>
            <w:hideMark/>
          </w:tcPr>
          <w:p w14:paraId="613A02AC"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74 326 850</w:t>
            </w:r>
          </w:p>
        </w:tc>
      </w:tr>
      <w:tr w:rsidR="0043318B" w:rsidRPr="008A73B6" w14:paraId="04C96EBA" w14:textId="77777777" w:rsidTr="00F61A8C">
        <w:trPr>
          <w:trHeight w:val="300"/>
        </w:trPr>
        <w:tc>
          <w:tcPr>
            <w:tcW w:w="2417" w:type="dxa"/>
            <w:noWrap/>
            <w:hideMark/>
          </w:tcPr>
          <w:p w14:paraId="5C514F0A"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Olaszország</w:t>
            </w:r>
          </w:p>
        </w:tc>
        <w:tc>
          <w:tcPr>
            <w:tcW w:w="2374" w:type="dxa"/>
            <w:noWrap/>
            <w:hideMark/>
          </w:tcPr>
          <w:p w14:paraId="36520CFF"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337 480 344</w:t>
            </w:r>
          </w:p>
        </w:tc>
      </w:tr>
    </w:tbl>
    <w:p w14:paraId="3EA9921D" w14:textId="77777777" w:rsidR="0043318B" w:rsidRPr="008A73B6" w:rsidRDefault="0043318B" w:rsidP="0043318B">
      <w:pPr>
        <w:spacing w:after="160" w:line="278" w:lineRule="auto"/>
        <w:rPr>
          <w:rFonts w:eastAsia="Aptos"/>
          <w:kern w:val="2"/>
          <w:szCs w:val="24"/>
          <w:lang w:val="en-GB" w:eastAsia="en-US"/>
          <w14:ligatures w14:val="standardContextual"/>
        </w:rPr>
      </w:pPr>
      <w:r w:rsidRPr="008A73B6">
        <w:rPr>
          <w:rFonts w:eastAsia="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43318B" w:rsidRPr="008A73B6" w14:paraId="1684315F" w14:textId="77777777" w:rsidTr="00F61A8C">
        <w:trPr>
          <w:trHeight w:val="300"/>
        </w:trPr>
        <w:tc>
          <w:tcPr>
            <w:tcW w:w="2417" w:type="dxa"/>
            <w:noWrap/>
            <w:hideMark/>
          </w:tcPr>
          <w:p w14:paraId="0A573363"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lastRenderedPageBreak/>
              <w:t>Ciprus</w:t>
            </w:r>
          </w:p>
        </w:tc>
        <w:tc>
          <w:tcPr>
            <w:tcW w:w="2374" w:type="dxa"/>
            <w:noWrap/>
            <w:hideMark/>
          </w:tcPr>
          <w:p w14:paraId="4E5B1011"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5 942 629</w:t>
            </w:r>
          </w:p>
        </w:tc>
      </w:tr>
      <w:tr w:rsidR="0043318B" w:rsidRPr="008A73B6" w14:paraId="79C5FD1B" w14:textId="77777777" w:rsidTr="00F61A8C">
        <w:trPr>
          <w:trHeight w:val="300"/>
        </w:trPr>
        <w:tc>
          <w:tcPr>
            <w:tcW w:w="2417" w:type="dxa"/>
            <w:noWrap/>
            <w:hideMark/>
          </w:tcPr>
          <w:p w14:paraId="6866D124"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Lettország</w:t>
            </w:r>
          </w:p>
        </w:tc>
        <w:tc>
          <w:tcPr>
            <w:tcW w:w="2374" w:type="dxa"/>
            <w:noWrap/>
            <w:hideMark/>
          </w:tcPr>
          <w:p w14:paraId="4B7244CB"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35 248 552</w:t>
            </w:r>
          </w:p>
        </w:tc>
      </w:tr>
      <w:tr w:rsidR="0043318B" w:rsidRPr="008A73B6" w14:paraId="3BAFE4EE" w14:textId="77777777" w:rsidTr="00F61A8C">
        <w:trPr>
          <w:trHeight w:val="300"/>
        </w:trPr>
        <w:tc>
          <w:tcPr>
            <w:tcW w:w="2417" w:type="dxa"/>
            <w:noWrap/>
            <w:hideMark/>
          </w:tcPr>
          <w:p w14:paraId="3B8BDB16"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Litvánia</w:t>
            </w:r>
          </w:p>
        </w:tc>
        <w:tc>
          <w:tcPr>
            <w:tcW w:w="2374" w:type="dxa"/>
            <w:noWrap/>
            <w:hideMark/>
          </w:tcPr>
          <w:p w14:paraId="7F60B294"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58 648 549</w:t>
            </w:r>
          </w:p>
        </w:tc>
      </w:tr>
      <w:tr w:rsidR="0043318B" w:rsidRPr="008A73B6" w14:paraId="3D506686" w14:textId="77777777" w:rsidTr="00F61A8C">
        <w:trPr>
          <w:trHeight w:val="300"/>
        </w:trPr>
        <w:tc>
          <w:tcPr>
            <w:tcW w:w="2417" w:type="dxa"/>
            <w:noWrap/>
            <w:hideMark/>
          </w:tcPr>
          <w:p w14:paraId="65EE6064"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Luxemburg</w:t>
            </w:r>
          </w:p>
        </w:tc>
        <w:tc>
          <w:tcPr>
            <w:tcW w:w="2374" w:type="dxa"/>
            <w:noWrap/>
            <w:hideMark/>
          </w:tcPr>
          <w:p w14:paraId="04F4C5AE"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3 077 661</w:t>
            </w:r>
          </w:p>
        </w:tc>
      </w:tr>
      <w:tr w:rsidR="0043318B" w:rsidRPr="008A73B6" w14:paraId="60567A2F" w14:textId="77777777" w:rsidTr="00F61A8C">
        <w:trPr>
          <w:trHeight w:val="300"/>
        </w:trPr>
        <w:tc>
          <w:tcPr>
            <w:tcW w:w="2417" w:type="dxa"/>
            <w:noWrap/>
            <w:hideMark/>
          </w:tcPr>
          <w:p w14:paraId="5079F301"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Magyarország</w:t>
            </w:r>
          </w:p>
        </w:tc>
        <w:tc>
          <w:tcPr>
            <w:tcW w:w="2374" w:type="dxa"/>
            <w:noWrap/>
            <w:hideMark/>
          </w:tcPr>
          <w:p w14:paraId="716C3C69"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104 217 287</w:t>
            </w:r>
          </w:p>
        </w:tc>
      </w:tr>
      <w:tr w:rsidR="0043318B" w:rsidRPr="008A73B6" w14:paraId="4CF40AF2" w14:textId="77777777" w:rsidTr="00F61A8C">
        <w:trPr>
          <w:trHeight w:val="300"/>
        </w:trPr>
        <w:tc>
          <w:tcPr>
            <w:tcW w:w="2417" w:type="dxa"/>
            <w:noWrap/>
            <w:hideMark/>
          </w:tcPr>
          <w:p w14:paraId="709A4898"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Málta</w:t>
            </w:r>
          </w:p>
        </w:tc>
        <w:tc>
          <w:tcPr>
            <w:tcW w:w="2374" w:type="dxa"/>
            <w:noWrap/>
            <w:hideMark/>
          </w:tcPr>
          <w:p w14:paraId="69DFE228"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4 996 124</w:t>
            </w:r>
          </w:p>
        </w:tc>
      </w:tr>
      <w:tr w:rsidR="0043318B" w:rsidRPr="008A73B6" w14:paraId="5E5EF1F6" w14:textId="77777777" w:rsidTr="00F61A8C">
        <w:trPr>
          <w:trHeight w:val="300"/>
        </w:trPr>
        <w:tc>
          <w:tcPr>
            <w:tcW w:w="2417" w:type="dxa"/>
            <w:noWrap/>
            <w:hideMark/>
          </w:tcPr>
          <w:p w14:paraId="4954CDC4"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Hollandia</w:t>
            </w:r>
          </w:p>
        </w:tc>
        <w:tc>
          <w:tcPr>
            <w:tcW w:w="2374" w:type="dxa"/>
            <w:noWrap/>
            <w:hideMark/>
          </w:tcPr>
          <w:p w14:paraId="5566A89A"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18 317 092</w:t>
            </w:r>
          </w:p>
        </w:tc>
      </w:tr>
      <w:tr w:rsidR="0043318B" w:rsidRPr="008A73B6" w14:paraId="36841656" w14:textId="77777777" w:rsidTr="00F61A8C">
        <w:trPr>
          <w:trHeight w:val="300"/>
        </w:trPr>
        <w:tc>
          <w:tcPr>
            <w:tcW w:w="2417" w:type="dxa"/>
            <w:noWrap/>
            <w:hideMark/>
          </w:tcPr>
          <w:p w14:paraId="7B755849"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Ausztria</w:t>
            </w:r>
          </w:p>
        </w:tc>
        <w:tc>
          <w:tcPr>
            <w:tcW w:w="2374" w:type="dxa"/>
            <w:noWrap/>
            <w:hideMark/>
          </w:tcPr>
          <w:p w14:paraId="5FC8D444"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130 006 188</w:t>
            </w:r>
          </w:p>
        </w:tc>
      </w:tr>
      <w:tr w:rsidR="0043318B" w:rsidRPr="008A73B6" w14:paraId="69AFB167" w14:textId="77777777" w:rsidTr="00F61A8C">
        <w:trPr>
          <w:trHeight w:val="300"/>
        </w:trPr>
        <w:tc>
          <w:tcPr>
            <w:tcW w:w="2417" w:type="dxa"/>
            <w:noWrap/>
            <w:hideMark/>
          </w:tcPr>
          <w:p w14:paraId="0459AEB9"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Lengyelország</w:t>
            </w:r>
          </w:p>
        </w:tc>
        <w:tc>
          <w:tcPr>
            <w:tcW w:w="2374" w:type="dxa"/>
            <w:noWrap/>
            <w:hideMark/>
          </w:tcPr>
          <w:p w14:paraId="7F909BA3"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396 000 462</w:t>
            </w:r>
          </w:p>
        </w:tc>
      </w:tr>
      <w:tr w:rsidR="0043318B" w:rsidRPr="008A73B6" w14:paraId="1D2E73E3" w14:textId="77777777" w:rsidTr="00F61A8C">
        <w:trPr>
          <w:trHeight w:val="300"/>
        </w:trPr>
        <w:tc>
          <w:tcPr>
            <w:tcW w:w="2417" w:type="dxa"/>
            <w:noWrap/>
            <w:hideMark/>
          </w:tcPr>
          <w:p w14:paraId="1435998F"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Portugália</w:t>
            </w:r>
          </w:p>
        </w:tc>
        <w:tc>
          <w:tcPr>
            <w:tcW w:w="2374" w:type="dxa"/>
            <w:noWrap/>
            <w:hideMark/>
          </w:tcPr>
          <w:p w14:paraId="6750ADF5"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162 165 186</w:t>
            </w:r>
          </w:p>
        </w:tc>
      </w:tr>
      <w:tr w:rsidR="0043318B" w:rsidRPr="008A73B6" w14:paraId="41C007FD" w14:textId="77777777" w:rsidTr="00F61A8C">
        <w:trPr>
          <w:trHeight w:val="300"/>
        </w:trPr>
        <w:tc>
          <w:tcPr>
            <w:tcW w:w="2417" w:type="dxa"/>
            <w:noWrap/>
            <w:hideMark/>
          </w:tcPr>
          <w:p w14:paraId="1A2083D0"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Románia</w:t>
            </w:r>
          </w:p>
        </w:tc>
        <w:tc>
          <w:tcPr>
            <w:tcW w:w="2374" w:type="dxa"/>
            <w:noWrap/>
            <w:hideMark/>
          </w:tcPr>
          <w:p w14:paraId="6C6D8CD0"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290 114 968</w:t>
            </w:r>
          </w:p>
        </w:tc>
      </w:tr>
      <w:tr w:rsidR="0043318B" w:rsidRPr="008A73B6" w14:paraId="21FC46F8" w14:textId="77777777" w:rsidTr="00F61A8C">
        <w:trPr>
          <w:trHeight w:val="300"/>
        </w:trPr>
        <w:tc>
          <w:tcPr>
            <w:tcW w:w="2417" w:type="dxa"/>
            <w:noWrap/>
            <w:hideMark/>
          </w:tcPr>
          <w:p w14:paraId="7EFF5BA2"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Szlovénia</w:t>
            </w:r>
          </w:p>
        </w:tc>
        <w:tc>
          <w:tcPr>
            <w:tcW w:w="2374" w:type="dxa"/>
            <w:noWrap/>
            <w:hideMark/>
          </w:tcPr>
          <w:p w14:paraId="256B572E"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27 542 548</w:t>
            </w:r>
          </w:p>
        </w:tc>
      </w:tr>
      <w:tr w:rsidR="0043318B" w:rsidRPr="008A73B6" w14:paraId="5F5A7111" w14:textId="77777777" w:rsidTr="00F61A8C">
        <w:trPr>
          <w:trHeight w:val="300"/>
        </w:trPr>
        <w:tc>
          <w:tcPr>
            <w:tcW w:w="2417" w:type="dxa"/>
            <w:noWrap/>
            <w:hideMark/>
          </w:tcPr>
          <w:p w14:paraId="663B67F7"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Szlovákia</w:t>
            </w:r>
          </w:p>
        </w:tc>
        <w:tc>
          <w:tcPr>
            <w:tcW w:w="2374" w:type="dxa"/>
            <w:noWrap/>
            <w:hideMark/>
          </w:tcPr>
          <w:p w14:paraId="101060B3"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77 723 373</w:t>
            </w:r>
          </w:p>
        </w:tc>
      </w:tr>
      <w:tr w:rsidR="0043318B" w:rsidRPr="008A73B6" w14:paraId="2C6130B6" w14:textId="77777777" w:rsidTr="00F61A8C">
        <w:trPr>
          <w:trHeight w:val="300"/>
        </w:trPr>
        <w:tc>
          <w:tcPr>
            <w:tcW w:w="2417" w:type="dxa"/>
            <w:noWrap/>
            <w:hideMark/>
          </w:tcPr>
          <w:p w14:paraId="2BB0824D"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Finnország</w:t>
            </w:r>
          </w:p>
        </w:tc>
        <w:tc>
          <w:tcPr>
            <w:tcW w:w="2374" w:type="dxa"/>
            <w:noWrap/>
            <w:hideMark/>
          </w:tcPr>
          <w:p w14:paraId="2D8397BE"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106 364 987</w:t>
            </w:r>
          </w:p>
        </w:tc>
      </w:tr>
      <w:tr w:rsidR="0043318B" w:rsidRPr="008A73B6" w14:paraId="4662B09F" w14:textId="77777777" w:rsidTr="00F61A8C">
        <w:trPr>
          <w:trHeight w:val="300"/>
        </w:trPr>
        <w:tc>
          <w:tcPr>
            <w:tcW w:w="2417" w:type="dxa"/>
            <w:noWrap/>
            <w:hideMark/>
          </w:tcPr>
          <w:p w14:paraId="2796840B"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Svédország</w:t>
            </w:r>
          </w:p>
        </w:tc>
        <w:tc>
          <w:tcPr>
            <w:tcW w:w="2374" w:type="dxa"/>
            <w:noWrap/>
            <w:hideMark/>
          </w:tcPr>
          <w:p w14:paraId="5454703D" w14:textId="77777777" w:rsidR="0043318B" w:rsidRPr="008A73B6" w:rsidRDefault="0043318B" w:rsidP="0043318B">
            <w:pPr>
              <w:spacing w:before="120" w:after="120"/>
              <w:jc w:val="right"/>
              <w:rPr>
                <w:rFonts w:ascii="Times New Roman" w:hAnsi="Times New Roman" w:cs="Times New Roman"/>
                <w:noProof/>
                <w:lang w:val="hu-HU"/>
              </w:rPr>
            </w:pPr>
            <w:r w:rsidRPr="008A73B6">
              <w:rPr>
                <w:rFonts w:ascii="Times New Roman" w:hAnsi="Times New Roman" w:cs="Times New Roman"/>
                <w:noProof/>
                <w:lang w:val="hu-HU"/>
              </w:rPr>
              <w:t>63 566 922</w:t>
            </w:r>
          </w:p>
        </w:tc>
      </w:tr>
    </w:tbl>
    <w:p w14:paraId="531EA325" w14:textId="77777777" w:rsidR="0043318B" w:rsidRPr="008A73B6" w:rsidRDefault="0043318B" w:rsidP="0043318B">
      <w:pPr>
        <w:spacing w:before="120" w:after="120" w:line="360" w:lineRule="auto"/>
        <w:rPr>
          <w:rFonts w:eastAsia="Calibri"/>
          <w:i/>
          <w:iCs/>
          <w:noProof/>
          <w:kern w:val="2"/>
          <w:sz w:val="22"/>
          <w:szCs w:val="22"/>
          <w:lang w:val="hu-HU" w:eastAsia="en-US"/>
          <w14:ligatures w14:val="standardContextual"/>
        </w:rPr>
      </w:pPr>
    </w:p>
    <w:p w14:paraId="5965A50C" w14:textId="77777777" w:rsidR="0043318B" w:rsidRPr="008A73B6" w:rsidRDefault="0043318B" w:rsidP="0043318B">
      <w:pPr>
        <w:spacing w:after="160" w:line="278" w:lineRule="auto"/>
        <w:rPr>
          <w:rFonts w:eastAsia="Calibri"/>
          <w:i/>
          <w:noProof/>
          <w:kern w:val="2"/>
          <w:sz w:val="22"/>
          <w:szCs w:val="22"/>
          <w:lang w:val="hu-HU" w:eastAsia="en-US"/>
          <w14:ligatures w14:val="standardContextual"/>
        </w:rPr>
      </w:pPr>
      <w:r w:rsidRPr="008A73B6">
        <w:rPr>
          <w:rFonts w:eastAsia="Calibri"/>
          <w:i/>
          <w:noProof/>
          <w:kern w:val="2"/>
          <w:sz w:val="22"/>
          <w:szCs w:val="22"/>
          <w:lang w:val="hu-HU" w:eastAsia="en-US"/>
          <w14:ligatures w14:val="standardContextual"/>
        </w:rPr>
        <w:br w:type="page"/>
      </w:r>
    </w:p>
    <w:p w14:paraId="2B7998B3" w14:textId="77777777" w:rsidR="0043318B" w:rsidRPr="008A73B6" w:rsidRDefault="0043318B" w:rsidP="0043318B">
      <w:pPr>
        <w:spacing w:before="120" w:after="120" w:line="360" w:lineRule="auto"/>
        <w:rPr>
          <w:rFonts w:eastAsia="Calibri"/>
          <w:i/>
          <w:iCs/>
          <w:noProof/>
          <w:kern w:val="2"/>
          <w:szCs w:val="24"/>
          <w:lang w:val="hu-HU" w:eastAsia="en-US"/>
          <w14:ligatures w14:val="standardContextual"/>
        </w:rPr>
      </w:pPr>
      <w:r w:rsidRPr="008A73B6">
        <w:rPr>
          <w:rFonts w:eastAsia="Calibri"/>
          <w:i/>
          <w:noProof/>
          <w:kern w:val="2"/>
          <w:szCs w:val="24"/>
          <w:lang w:val="hu-HU" w:eastAsia="en-US"/>
          <w14:ligatures w14:val="standardContextual"/>
        </w:rPr>
        <w:lastRenderedPageBreak/>
        <w:t xml:space="preserve">A 2027. naptári évre vonatkozó közvetlen kifizetésekre elkülönített allokációk csökkentésének tagállamonkénti maximális összege </w:t>
      </w:r>
    </w:p>
    <w:tbl>
      <w:tblPr>
        <w:tblStyle w:val="TableGrid2"/>
        <w:tblW w:w="0" w:type="auto"/>
        <w:tblInd w:w="1696" w:type="dxa"/>
        <w:tblLook w:val="04A0" w:firstRow="1" w:lastRow="0" w:firstColumn="1" w:lastColumn="0" w:noHBand="0" w:noVBand="1"/>
      </w:tblPr>
      <w:tblGrid>
        <w:gridCol w:w="2417"/>
        <w:gridCol w:w="2374"/>
      </w:tblGrid>
      <w:tr w:rsidR="0043318B" w:rsidRPr="008A73B6" w14:paraId="72AC4BB9" w14:textId="77777777" w:rsidTr="00F61A8C">
        <w:trPr>
          <w:trHeight w:val="300"/>
        </w:trPr>
        <w:tc>
          <w:tcPr>
            <w:tcW w:w="2417" w:type="dxa"/>
            <w:noWrap/>
            <w:vAlign w:val="center"/>
          </w:tcPr>
          <w:p w14:paraId="72E3CE9C" w14:textId="77777777" w:rsidR="0043318B" w:rsidRPr="008A73B6" w:rsidRDefault="0043318B" w:rsidP="0043318B">
            <w:pPr>
              <w:spacing w:before="120" w:after="120"/>
              <w:rPr>
                <w:rFonts w:ascii="Times New Roman" w:hAnsi="Times New Roman" w:cs="Times New Roman"/>
                <w:noProof/>
                <w:lang w:val="hu-HU"/>
              </w:rPr>
            </w:pPr>
          </w:p>
        </w:tc>
        <w:tc>
          <w:tcPr>
            <w:tcW w:w="2374" w:type="dxa"/>
            <w:noWrap/>
            <w:vAlign w:val="center"/>
          </w:tcPr>
          <w:p w14:paraId="287A30BB"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EUR (folyó árakon)</w:t>
            </w:r>
          </w:p>
        </w:tc>
      </w:tr>
      <w:tr w:rsidR="0043318B" w:rsidRPr="008A73B6" w14:paraId="07F68F86" w14:textId="77777777" w:rsidTr="00F61A8C">
        <w:trPr>
          <w:trHeight w:val="300"/>
        </w:trPr>
        <w:tc>
          <w:tcPr>
            <w:tcW w:w="2417" w:type="dxa"/>
            <w:noWrap/>
            <w:vAlign w:val="center"/>
            <w:hideMark/>
          </w:tcPr>
          <w:p w14:paraId="56E1F796"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Belgium</w:t>
            </w:r>
          </w:p>
        </w:tc>
        <w:tc>
          <w:tcPr>
            <w:tcW w:w="2374" w:type="dxa"/>
            <w:noWrap/>
            <w:vAlign w:val="center"/>
            <w:hideMark/>
          </w:tcPr>
          <w:p w14:paraId="35E4073D"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123 731 481</w:t>
            </w:r>
          </w:p>
        </w:tc>
      </w:tr>
      <w:tr w:rsidR="0043318B" w:rsidRPr="008A73B6" w14:paraId="22F52A3E" w14:textId="77777777" w:rsidTr="00F61A8C">
        <w:trPr>
          <w:trHeight w:val="300"/>
        </w:trPr>
        <w:tc>
          <w:tcPr>
            <w:tcW w:w="2417" w:type="dxa"/>
            <w:noWrap/>
            <w:vAlign w:val="center"/>
            <w:hideMark/>
          </w:tcPr>
          <w:p w14:paraId="18ECAB6C"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Bulgária</w:t>
            </w:r>
          </w:p>
        </w:tc>
        <w:tc>
          <w:tcPr>
            <w:tcW w:w="2374" w:type="dxa"/>
            <w:noWrap/>
            <w:vAlign w:val="center"/>
            <w:hideMark/>
          </w:tcPr>
          <w:p w14:paraId="4A791A5C"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207 943 425</w:t>
            </w:r>
          </w:p>
        </w:tc>
      </w:tr>
      <w:tr w:rsidR="0043318B" w:rsidRPr="008A73B6" w14:paraId="4343B6AF" w14:textId="77777777" w:rsidTr="00F61A8C">
        <w:trPr>
          <w:trHeight w:val="300"/>
        </w:trPr>
        <w:tc>
          <w:tcPr>
            <w:tcW w:w="2417" w:type="dxa"/>
            <w:noWrap/>
            <w:vAlign w:val="center"/>
            <w:hideMark/>
          </w:tcPr>
          <w:p w14:paraId="326258CD"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Csehország</w:t>
            </w:r>
          </w:p>
        </w:tc>
        <w:tc>
          <w:tcPr>
            <w:tcW w:w="2374" w:type="dxa"/>
            <w:noWrap/>
            <w:vAlign w:val="center"/>
            <w:hideMark/>
          </w:tcPr>
          <w:p w14:paraId="01F586DE"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213 736 824</w:t>
            </w:r>
          </w:p>
        </w:tc>
      </w:tr>
      <w:tr w:rsidR="0043318B" w:rsidRPr="008A73B6" w14:paraId="48FC2F55" w14:textId="77777777" w:rsidTr="00F61A8C">
        <w:trPr>
          <w:trHeight w:val="300"/>
        </w:trPr>
        <w:tc>
          <w:tcPr>
            <w:tcW w:w="2417" w:type="dxa"/>
            <w:noWrap/>
            <w:vAlign w:val="center"/>
            <w:hideMark/>
          </w:tcPr>
          <w:p w14:paraId="17C42EB9"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Dánia</w:t>
            </w:r>
          </w:p>
        </w:tc>
        <w:tc>
          <w:tcPr>
            <w:tcW w:w="2374" w:type="dxa"/>
            <w:noWrap/>
            <w:vAlign w:val="center"/>
            <w:hideMark/>
          </w:tcPr>
          <w:p w14:paraId="5C411CD6"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215 591 819</w:t>
            </w:r>
          </w:p>
        </w:tc>
      </w:tr>
      <w:tr w:rsidR="0043318B" w:rsidRPr="008A73B6" w14:paraId="36D469CA" w14:textId="77777777" w:rsidTr="00F61A8C">
        <w:trPr>
          <w:trHeight w:val="300"/>
        </w:trPr>
        <w:tc>
          <w:tcPr>
            <w:tcW w:w="2417" w:type="dxa"/>
            <w:noWrap/>
            <w:vAlign w:val="center"/>
            <w:hideMark/>
          </w:tcPr>
          <w:p w14:paraId="0DB0B7CF"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Németország</w:t>
            </w:r>
          </w:p>
        </w:tc>
        <w:tc>
          <w:tcPr>
            <w:tcW w:w="2374" w:type="dxa"/>
            <w:noWrap/>
            <w:vAlign w:val="center"/>
            <w:hideMark/>
          </w:tcPr>
          <w:p w14:paraId="4F883134"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1 228 923 865</w:t>
            </w:r>
          </w:p>
        </w:tc>
      </w:tr>
      <w:tr w:rsidR="0043318B" w:rsidRPr="008A73B6" w14:paraId="04B556C3" w14:textId="77777777" w:rsidTr="00F61A8C">
        <w:trPr>
          <w:trHeight w:val="300"/>
        </w:trPr>
        <w:tc>
          <w:tcPr>
            <w:tcW w:w="2417" w:type="dxa"/>
            <w:noWrap/>
            <w:vAlign w:val="center"/>
            <w:hideMark/>
          </w:tcPr>
          <w:p w14:paraId="0DEB3251"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Észtország</w:t>
            </w:r>
          </w:p>
        </w:tc>
        <w:tc>
          <w:tcPr>
            <w:tcW w:w="2374" w:type="dxa"/>
            <w:noWrap/>
            <w:vAlign w:val="center"/>
            <w:hideMark/>
          </w:tcPr>
          <w:p w14:paraId="12F60F4A"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51 254 687</w:t>
            </w:r>
          </w:p>
        </w:tc>
      </w:tr>
      <w:tr w:rsidR="0043318B" w:rsidRPr="008A73B6" w14:paraId="46898322" w14:textId="77777777" w:rsidTr="00F61A8C">
        <w:trPr>
          <w:trHeight w:val="300"/>
        </w:trPr>
        <w:tc>
          <w:tcPr>
            <w:tcW w:w="2417" w:type="dxa"/>
            <w:noWrap/>
            <w:vAlign w:val="center"/>
            <w:hideMark/>
          </w:tcPr>
          <w:p w14:paraId="3BCE3841"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Írország</w:t>
            </w:r>
          </w:p>
        </w:tc>
        <w:tc>
          <w:tcPr>
            <w:tcW w:w="2374" w:type="dxa"/>
            <w:noWrap/>
            <w:vAlign w:val="center"/>
            <w:hideMark/>
          </w:tcPr>
          <w:p w14:paraId="7150DF0A"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296 570 499</w:t>
            </w:r>
          </w:p>
        </w:tc>
      </w:tr>
      <w:tr w:rsidR="0043318B" w:rsidRPr="008A73B6" w14:paraId="7EEDA47A" w14:textId="77777777" w:rsidTr="00F61A8C">
        <w:trPr>
          <w:trHeight w:val="300"/>
        </w:trPr>
        <w:tc>
          <w:tcPr>
            <w:tcW w:w="2417" w:type="dxa"/>
            <w:noWrap/>
            <w:vAlign w:val="center"/>
            <w:hideMark/>
          </w:tcPr>
          <w:p w14:paraId="24789CF9"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Görögország</w:t>
            </w:r>
          </w:p>
        </w:tc>
        <w:tc>
          <w:tcPr>
            <w:tcW w:w="2374" w:type="dxa"/>
            <w:noWrap/>
            <w:vAlign w:val="center"/>
            <w:hideMark/>
          </w:tcPr>
          <w:p w14:paraId="422ACC55"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472 915 011</w:t>
            </w:r>
          </w:p>
        </w:tc>
      </w:tr>
      <w:tr w:rsidR="0043318B" w:rsidRPr="008A73B6" w14:paraId="7F75F2BD" w14:textId="77777777" w:rsidTr="00F61A8C">
        <w:trPr>
          <w:trHeight w:val="300"/>
        </w:trPr>
        <w:tc>
          <w:tcPr>
            <w:tcW w:w="2417" w:type="dxa"/>
            <w:noWrap/>
            <w:vAlign w:val="center"/>
            <w:hideMark/>
          </w:tcPr>
          <w:p w14:paraId="7DCBE716"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Spanyolország</w:t>
            </w:r>
          </w:p>
        </w:tc>
        <w:tc>
          <w:tcPr>
            <w:tcW w:w="2374" w:type="dxa"/>
            <w:noWrap/>
            <w:vAlign w:val="center"/>
            <w:hideMark/>
          </w:tcPr>
          <w:p w14:paraId="126D201F"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1 209 271 990</w:t>
            </w:r>
          </w:p>
        </w:tc>
      </w:tr>
      <w:tr w:rsidR="0043318B" w:rsidRPr="008A73B6" w14:paraId="55C26EE3" w14:textId="77777777" w:rsidTr="00F61A8C">
        <w:trPr>
          <w:trHeight w:val="300"/>
        </w:trPr>
        <w:tc>
          <w:tcPr>
            <w:tcW w:w="2417" w:type="dxa"/>
            <w:noWrap/>
            <w:vAlign w:val="center"/>
            <w:hideMark/>
          </w:tcPr>
          <w:p w14:paraId="6AEE46AD"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Franciaország</w:t>
            </w:r>
          </w:p>
        </w:tc>
        <w:tc>
          <w:tcPr>
            <w:tcW w:w="2374" w:type="dxa"/>
            <w:noWrap/>
            <w:vAlign w:val="center"/>
            <w:hideMark/>
          </w:tcPr>
          <w:p w14:paraId="521A4B2A"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1 821 250 134</w:t>
            </w:r>
          </w:p>
        </w:tc>
      </w:tr>
      <w:tr w:rsidR="0043318B" w:rsidRPr="008A73B6" w14:paraId="68B4D549" w14:textId="77777777" w:rsidTr="00F61A8C">
        <w:trPr>
          <w:trHeight w:val="300"/>
        </w:trPr>
        <w:tc>
          <w:tcPr>
            <w:tcW w:w="2417" w:type="dxa"/>
            <w:noWrap/>
            <w:vAlign w:val="center"/>
            <w:hideMark/>
          </w:tcPr>
          <w:p w14:paraId="1F24D222"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Horvátország</w:t>
            </w:r>
          </w:p>
        </w:tc>
        <w:tc>
          <w:tcPr>
            <w:tcW w:w="2374" w:type="dxa"/>
            <w:noWrap/>
            <w:vAlign w:val="center"/>
            <w:hideMark/>
          </w:tcPr>
          <w:p w14:paraId="629E29C2"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93 692 559</w:t>
            </w:r>
          </w:p>
        </w:tc>
      </w:tr>
      <w:tr w:rsidR="0043318B" w:rsidRPr="008A73B6" w14:paraId="25CC3515" w14:textId="77777777" w:rsidTr="00F61A8C">
        <w:trPr>
          <w:trHeight w:val="300"/>
        </w:trPr>
        <w:tc>
          <w:tcPr>
            <w:tcW w:w="2417" w:type="dxa"/>
            <w:noWrap/>
            <w:vAlign w:val="center"/>
            <w:hideMark/>
          </w:tcPr>
          <w:p w14:paraId="7C673B3D"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Olaszország</w:t>
            </w:r>
          </w:p>
        </w:tc>
        <w:tc>
          <w:tcPr>
            <w:tcW w:w="2374" w:type="dxa"/>
            <w:noWrap/>
            <w:vAlign w:val="center"/>
            <w:hideMark/>
          </w:tcPr>
          <w:p w14:paraId="1F589EAE"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907 132 289</w:t>
            </w:r>
          </w:p>
        </w:tc>
      </w:tr>
      <w:tr w:rsidR="0043318B" w:rsidRPr="008A73B6" w14:paraId="1C86B1C0" w14:textId="77777777" w:rsidTr="00F61A8C">
        <w:trPr>
          <w:trHeight w:val="300"/>
        </w:trPr>
        <w:tc>
          <w:tcPr>
            <w:tcW w:w="2417" w:type="dxa"/>
            <w:noWrap/>
            <w:vAlign w:val="center"/>
            <w:hideMark/>
          </w:tcPr>
          <w:p w14:paraId="261D1F20"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Ciprus</w:t>
            </w:r>
          </w:p>
        </w:tc>
        <w:tc>
          <w:tcPr>
            <w:tcW w:w="2374" w:type="dxa"/>
            <w:noWrap/>
            <w:vAlign w:val="center"/>
            <w:hideMark/>
          </w:tcPr>
          <w:p w14:paraId="463FE6D1"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11 911 885</w:t>
            </w:r>
          </w:p>
        </w:tc>
      </w:tr>
      <w:tr w:rsidR="0043318B" w:rsidRPr="008A73B6" w14:paraId="119676E3" w14:textId="77777777" w:rsidTr="00F61A8C">
        <w:trPr>
          <w:trHeight w:val="300"/>
        </w:trPr>
        <w:tc>
          <w:tcPr>
            <w:tcW w:w="2417" w:type="dxa"/>
            <w:noWrap/>
            <w:vAlign w:val="center"/>
            <w:hideMark/>
          </w:tcPr>
          <w:p w14:paraId="765DD3B6"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Lettország</w:t>
            </w:r>
          </w:p>
        </w:tc>
        <w:tc>
          <w:tcPr>
            <w:tcW w:w="2374" w:type="dxa"/>
            <w:noWrap/>
            <w:vAlign w:val="center"/>
            <w:hideMark/>
          </w:tcPr>
          <w:p w14:paraId="088FD978"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91 120 936</w:t>
            </w:r>
          </w:p>
        </w:tc>
      </w:tr>
      <w:tr w:rsidR="0043318B" w:rsidRPr="008A73B6" w14:paraId="33AABC44" w14:textId="77777777" w:rsidTr="00F61A8C">
        <w:trPr>
          <w:trHeight w:val="300"/>
        </w:trPr>
        <w:tc>
          <w:tcPr>
            <w:tcW w:w="2417" w:type="dxa"/>
            <w:noWrap/>
            <w:vAlign w:val="center"/>
            <w:hideMark/>
          </w:tcPr>
          <w:p w14:paraId="545B8EF9"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Litvánia</w:t>
            </w:r>
          </w:p>
        </w:tc>
        <w:tc>
          <w:tcPr>
            <w:tcW w:w="2374" w:type="dxa"/>
            <w:noWrap/>
            <w:vAlign w:val="center"/>
            <w:hideMark/>
          </w:tcPr>
          <w:p w14:paraId="5788BC40"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153 178 204</w:t>
            </w:r>
          </w:p>
        </w:tc>
      </w:tr>
    </w:tbl>
    <w:p w14:paraId="38054E73" w14:textId="77777777" w:rsidR="0043318B" w:rsidRPr="008A73B6" w:rsidRDefault="0043318B" w:rsidP="0043318B">
      <w:pPr>
        <w:spacing w:after="160" w:line="278" w:lineRule="auto"/>
        <w:rPr>
          <w:rFonts w:eastAsia="Aptos"/>
          <w:kern w:val="2"/>
          <w:szCs w:val="24"/>
          <w:lang w:val="en-GB" w:eastAsia="en-US"/>
          <w14:ligatures w14:val="standardContextual"/>
        </w:rPr>
      </w:pPr>
      <w:r w:rsidRPr="008A73B6">
        <w:rPr>
          <w:rFonts w:eastAsia="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43318B" w:rsidRPr="008A73B6" w14:paraId="0E43AE6B" w14:textId="77777777" w:rsidTr="00F61A8C">
        <w:trPr>
          <w:trHeight w:val="300"/>
        </w:trPr>
        <w:tc>
          <w:tcPr>
            <w:tcW w:w="2417" w:type="dxa"/>
            <w:noWrap/>
            <w:vAlign w:val="center"/>
            <w:hideMark/>
          </w:tcPr>
          <w:p w14:paraId="3E9F7223"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lastRenderedPageBreak/>
              <w:t>Luxemburg</w:t>
            </w:r>
          </w:p>
        </w:tc>
        <w:tc>
          <w:tcPr>
            <w:tcW w:w="2374" w:type="dxa"/>
            <w:noWrap/>
            <w:vAlign w:val="center"/>
            <w:hideMark/>
          </w:tcPr>
          <w:p w14:paraId="05EA72D3"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8 186 957</w:t>
            </w:r>
          </w:p>
        </w:tc>
      </w:tr>
      <w:tr w:rsidR="0043318B" w:rsidRPr="008A73B6" w14:paraId="481F5B23" w14:textId="77777777" w:rsidTr="00F61A8C">
        <w:trPr>
          <w:trHeight w:val="300"/>
        </w:trPr>
        <w:tc>
          <w:tcPr>
            <w:tcW w:w="2417" w:type="dxa"/>
            <w:noWrap/>
            <w:vAlign w:val="center"/>
            <w:hideMark/>
          </w:tcPr>
          <w:p w14:paraId="55870753"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Magyarország</w:t>
            </w:r>
          </w:p>
        </w:tc>
        <w:tc>
          <w:tcPr>
            <w:tcW w:w="2374" w:type="dxa"/>
            <w:noWrap/>
            <w:vAlign w:val="center"/>
            <w:hideMark/>
          </w:tcPr>
          <w:p w14:paraId="3830EDCB"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310 796 291</w:t>
            </w:r>
          </w:p>
        </w:tc>
      </w:tr>
      <w:tr w:rsidR="0043318B" w:rsidRPr="008A73B6" w14:paraId="269ADB48" w14:textId="77777777" w:rsidTr="00F61A8C">
        <w:trPr>
          <w:trHeight w:val="300"/>
        </w:trPr>
        <w:tc>
          <w:tcPr>
            <w:tcW w:w="2417" w:type="dxa"/>
            <w:noWrap/>
            <w:vAlign w:val="center"/>
            <w:hideMark/>
          </w:tcPr>
          <w:p w14:paraId="75F8381C"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Málta</w:t>
            </w:r>
          </w:p>
        </w:tc>
        <w:tc>
          <w:tcPr>
            <w:tcW w:w="2374" w:type="dxa"/>
            <w:noWrap/>
            <w:vAlign w:val="center"/>
            <w:hideMark/>
          </w:tcPr>
          <w:p w14:paraId="4E8D87AD"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1 148 505</w:t>
            </w:r>
          </w:p>
        </w:tc>
      </w:tr>
      <w:tr w:rsidR="0043318B" w:rsidRPr="008A73B6" w14:paraId="453CEDFE" w14:textId="77777777" w:rsidTr="00F61A8C">
        <w:trPr>
          <w:trHeight w:val="300"/>
        </w:trPr>
        <w:tc>
          <w:tcPr>
            <w:tcW w:w="2417" w:type="dxa"/>
            <w:noWrap/>
            <w:vAlign w:val="center"/>
            <w:hideMark/>
          </w:tcPr>
          <w:p w14:paraId="1DDB0E0F"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Hollandia</w:t>
            </w:r>
          </w:p>
        </w:tc>
        <w:tc>
          <w:tcPr>
            <w:tcW w:w="2374" w:type="dxa"/>
            <w:noWrap/>
            <w:vAlign w:val="center"/>
            <w:hideMark/>
          </w:tcPr>
          <w:p w14:paraId="77B71210"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179 345 582</w:t>
            </w:r>
          </w:p>
        </w:tc>
      </w:tr>
      <w:tr w:rsidR="0043318B" w:rsidRPr="008A73B6" w14:paraId="76209633" w14:textId="77777777" w:rsidTr="00F61A8C">
        <w:trPr>
          <w:trHeight w:val="300"/>
        </w:trPr>
        <w:tc>
          <w:tcPr>
            <w:tcW w:w="2417" w:type="dxa"/>
            <w:noWrap/>
            <w:vAlign w:val="center"/>
            <w:hideMark/>
          </w:tcPr>
          <w:p w14:paraId="4D82FE9E"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Ausztria</w:t>
            </w:r>
          </w:p>
        </w:tc>
        <w:tc>
          <w:tcPr>
            <w:tcW w:w="2374" w:type="dxa"/>
            <w:noWrap/>
            <w:vAlign w:val="center"/>
            <w:hideMark/>
          </w:tcPr>
          <w:p w14:paraId="356EC8F8"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169 395 462</w:t>
            </w:r>
          </w:p>
        </w:tc>
      </w:tr>
      <w:tr w:rsidR="0043318B" w:rsidRPr="008A73B6" w14:paraId="58AD7477" w14:textId="77777777" w:rsidTr="00F61A8C">
        <w:trPr>
          <w:trHeight w:val="300"/>
        </w:trPr>
        <w:tc>
          <w:tcPr>
            <w:tcW w:w="2417" w:type="dxa"/>
            <w:noWrap/>
            <w:vAlign w:val="center"/>
            <w:hideMark/>
          </w:tcPr>
          <w:p w14:paraId="5B2F2700"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Lengyelország</w:t>
            </w:r>
          </w:p>
        </w:tc>
        <w:tc>
          <w:tcPr>
            <w:tcW w:w="2374" w:type="dxa"/>
            <w:noWrap/>
            <w:vAlign w:val="center"/>
            <w:hideMark/>
          </w:tcPr>
          <w:p w14:paraId="3AF80A3C"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796 492 035</w:t>
            </w:r>
          </w:p>
        </w:tc>
      </w:tr>
      <w:tr w:rsidR="0043318B" w:rsidRPr="008A73B6" w14:paraId="1A5F55CC" w14:textId="77777777" w:rsidTr="00F61A8C">
        <w:trPr>
          <w:trHeight w:val="300"/>
        </w:trPr>
        <w:tc>
          <w:tcPr>
            <w:tcW w:w="2417" w:type="dxa"/>
            <w:noWrap/>
            <w:vAlign w:val="center"/>
            <w:hideMark/>
          </w:tcPr>
          <w:p w14:paraId="1159DCD0"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Portugália</w:t>
            </w:r>
          </w:p>
        </w:tc>
        <w:tc>
          <w:tcPr>
            <w:tcW w:w="2374" w:type="dxa"/>
            <w:noWrap/>
            <w:vAlign w:val="center"/>
            <w:hideMark/>
          </w:tcPr>
          <w:p w14:paraId="3F78DA66"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159 948 413</w:t>
            </w:r>
          </w:p>
        </w:tc>
      </w:tr>
      <w:tr w:rsidR="0043318B" w:rsidRPr="008A73B6" w14:paraId="30AF8E82" w14:textId="77777777" w:rsidTr="00F61A8C">
        <w:trPr>
          <w:trHeight w:val="300"/>
        </w:trPr>
        <w:tc>
          <w:tcPr>
            <w:tcW w:w="2417" w:type="dxa"/>
            <w:noWrap/>
            <w:vAlign w:val="center"/>
            <w:hideMark/>
          </w:tcPr>
          <w:p w14:paraId="566B254F"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Románia</w:t>
            </w:r>
          </w:p>
        </w:tc>
        <w:tc>
          <w:tcPr>
            <w:tcW w:w="2374" w:type="dxa"/>
            <w:noWrap/>
            <w:vAlign w:val="center"/>
            <w:hideMark/>
          </w:tcPr>
          <w:p w14:paraId="67833C5C"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507 398 799</w:t>
            </w:r>
          </w:p>
        </w:tc>
      </w:tr>
      <w:tr w:rsidR="0043318B" w:rsidRPr="008A73B6" w14:paraId="100E6477" w14:textId="77777777" w:rsidTr="00F61A8C">
        <w:trPr>
          <w:trHeight w:val="300"/>
        </w:trPr>
        <w:tc>
          <w:tcPr>
            <w:tcW w:w="2417" w:type="dxa"/>
            <w:noWrap/>
            <w:vAlign w:val="center"/>
            <w:hideMark/>
          </w:tcPr>
          <w:p w14:paraId="59FAD915"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Szlovénia</w:t>
            </w:r>
          </w:p>
        </w:tc>
        <w:tc>
          <w:tcPr>
            <w:tcW w:w="2374" w:type="dxa"/>
            <w:noWrap/>
            <w:vAlign w:val="center"/>
            <w:hideMark/>
          </w:tcPr>
          <w:p w14:paraId="0766DBE4"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32 882 513</w:t>
            </w:r>
          </w:p>
        </w:tc>
      </w:tr>
      <w:tr w:rsidR="0043318B" w:rsidRPr="008A73B6" w14:paraId="25F75633" w14:textId="77777777" w:rsidTr="00F61A8C">
        <w:trPr>
          <w:trHeight w:val="300"/>
        </w:trPr>
        <w:tc>
          <w:tcPr>
            <w:tcW w:w="2417" w:type="dxa"/>
            <w:noWrap/>
            <w:vAlign w:val="center"/>
            <w:hideMark/>
          </w:tcPr>
          <w:p w14:paraId="1330EA45"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Szlovákia</w:t>
            </w:r>
          </w:p>
        </w:tc>
        <w:tc>
          <w:tcPr>
            <w:tcW w:w="2374" w:type="dxa"/>
            <w:noWrap/>
            <w:vAlign w:val="center"/>
            <w:hideMark/>
          </w:tcPr>
          <w:p w14:paraId="56982604"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103 868 686</w:t>
            </w:r>
          </w:p>
        </w:tc>
      </w:tr>
      <w:tr w:rsidR="0043318B" w:rsidRPr="008A73B6" w14:paraId="2C0082A3" w14:textId="77777777" w:rsidTr="00F61A8C">
        <w:trPr>
          <w:trHeight w:val="300"/>
        </w:trPr>
        <w:tc>
          <w:tcPr>
            <w:tcW w:w="2417" w:type="dxa"/>
            <w:noWrap/>
            <w:vAlign w:val="center"/>
            <w:hideMark/>
          </w:tcPr>
          <w:p w14:paraId="1CB2A7D7"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Finnország</w:t>
            </w:r>
          </w:p>
        </w:tc>
        <w:tc>
          <w:tcPr>
            <w:tcW w:w="2374" w:type="dxa"/>
            <w:noWrap/>
            <w:vAlign w:val="center"/>
            <w:hideMark/>
          </w:tcPr>
          <w:p w14:paraId="0CDD9742"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131 201 466</w:t>
            </w:r>
          </w:p>
        </w:tc>
      </w:tr>
      <w:tr w:rsidR="0043318B" w:rsidRPr="008A73B6" w14:paraId="1999C3AA" w14:textId="77777777" w:rsidTr="00F61A8C">
        <w:trPr>
          <w:trHeight w:val="300"/>
        </w:trPr>
        <w:tc>
          <w:tcPr>
            <w:tcW w:w="2417" w:type="dxa"/>
            <w:noWrap/>
            <w:vAlign w:val="center"/>
            <w:hideMark/>
          </w:tcPr>
          <w:p w14:paraId="2AA081E1" w14:textId="77777777" w:rsidR="0043318B" w:rsidRPr="008A73B6" w:rsidRDefault="0043318B" w:rsidP="0043318B">
            <w:pPr>
              <w:spacing w:before="120" w:after="120"/>
              <w:rPr>
                <w:rFonts w:ascii="Times New Roman" w:hAnsi="Times New Roman" w:cs="Times New Roman"/>
                <w:noProof/>
                <w:lang w:val="hu-HU"/>
              </w:rPr>
            </w:pPr>
            <w:r w:rsidRPr="008A73B6">
              <w:rPr>
                <w:rFonts w:ascii="Times New Roman" w:hAnsi="Times New Roman" w:cs="Times New Roman"/>
                <w:noProof/>
                <w:lang w:val="hu-HU"/>
              </w:rPr>
              <w:t>Svédország</w:t>
            </w:r>
          </w:p>
        </w:tc>
        <w:tc>
          <w:tcPr>
            <w:tcW w:w="2374" w:type="dxa"/>
            <w:noWrap/>
            <w:vAlign w:val="center"/>
            <w:hideMark/>
          </w:tcPr>
          <w:p w14:paraId="6AA36655" w14:textId="77777777" w:rsidR="0043318B" w:rsidRPr="008A73B6" w:rsidRDefault="0043318B" w:rsidP="0043318B">
            <w:pPr>
              <w:jc w:val="right"/>
              <w:rPr>
                <w:rFonts w:ascii="Times New Roman" w:hAnsi="Times New Roman" w:cs="Times New Roman"/>
                <w:noProof/>
                <w:lang w:val="hu-HU"/>
              </w:rPr>
            </w:pPr>
            <w:r w:rsidRPr="008A73B6">
              <w:rPr>
                <w:rFonts w:ascii="Times New Roman" w:hAnsi="Times New Roman" w:cs="Times New Roman"/>
                <w:noProof/>
                <w:lang w:val="hu-HU"/>
              </w:rPr>
              <w:t>171 704 104”</w:t>
            </w:r>
          </w:p>
        </w:tc>
      </w:tr>
    </w:tbl>
    <w:p w14:paraId="3AF4231B" w14:textId="77777777" w:rsidR="0043318B" w:rsidRPr="0043318B" w:rsidRDefault="0043318B" w:rsidP="0043318B">
      <w:pPr>
        <w:spacing w:after="200" w:line="276" w:lineRule="auto"/>
        <w:rPr>
          <w:rFonts w:eastAsia="Calibri"/>
          <w:noProof/>
          <w:kern w:val="2"/>
          <w:sz w:val="22"/>
          <w:szCs w:val="22"/>
          <w:lang w:val="hu-HU" w:eastAsia="en-US"/>
          <w14:ligatures w14:val="standardContextual"/>
        </w:rPr>
      </w:pPr>
      <w:r w:rsidRPr="008A73B6">
        <w:rPr>
          <w:rFonts w:eastAsia="Calibri"/>
          <w:noProof/>
          <w:kern w:val="2"/>
          <w:sz w:val="22"/>
          <w:szCs w:val="22"/>
          <w:lang w:val="hu-HU" w:eastAsia="en-US"/>
          <w14:ligatures w14:val="standardContextual"/>
        </w:rPr>
        <w:t>”</w:t>
      </w:r>
    </w:p>
    <w:sectPr w:rsidR="0043318B" w:rsidRPr="0043318B" w:rsidSect="005F0EBC">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06405" w14:textId="77777777" w:rsidR="005F0EBC" w:rsidRDefault="005F0EBC" w:rsidP="009C4014">
      <w:r>
        <w:separator/>
      </w:r>
    </w:p>
  </w:endnote>
  <w:endnote w:type="continuationSeparator" w:id="0">
    <w:p w14:paraId="5988951E" w14:textId="77777777" w:rsidR="005F0EBC" w:rsidRDefault="005F0EB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23AD"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39FA" w14:textId="77777777" w:rsidR="0043318B" w:rsidRDefault="004331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27FF" w14:textId="77777777" w:rsidR="0043318B" w:rsidRDefault="00433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DAB5" w14:textId="77777777" w:rsidR="005F0EBC" w:rsidRDefault="005F0EBC" w:rsidP="009C4014">
      <w:r>
        <w:separator/>
      </w:r>
    </w:p>
  </w:footnote>
  <w:footnote w:type="continuationSeparator" w:id="0">
    <w:p w14:paraId="633E8050" w14:textId="77777777" w:rsidR="005F0EBC" w:rsidRDefault="005F0EBC" w:rsidP="009C4014">
      <w:r>
        <w:continuationSeparator/>
      </w:r>
    </w:p>
  </w:footnote>
  <w:footnote w:id="1">
    <w:p w14:paraId="42F38E30" w14:textId="2B4B7A7D" w:rsidR="0043318B" w:rsidRPr="008A73B6" w:rsidRDefault="0043318B" w:rsidP="0043318B">
      <w:pPr>
        <w:pStyle w:val="FootnoteText"/>
        <w:ind w:left="851" w:hanging="851"/>
        <w:rPr>
          <w:sz w:val="24"/>
          <w:szCs w:val="24"/>
          <w:lang w:val="pt-PT"/>
        </w:rPr>
      </w:pPr>
      <w:r w:rsidRPr="00A302DF">
        <w:rPr>
          <w:rStyle w:val="FootnoteReference"/>
          <w:sz w:val="24"/>
          <w:szCs w:val="24"/>
        </w:rPr>
        <w:footnoteRef/>
      </w:r>
      <w:r w:rsidRPr="008A73B6">
        <w:rPr>
          <w:sz w:val="24"/>
          <w:szCs w:val="24"/>
          <w:lang w:val="pt-PT"/>
        </w:rPr>
        <w:t xml:space="preserve"> </w:t>
      </w:r>
      <w:r w:rsidRPr="008A73B6">
        <w:rPr>
          <w:sz w:val="24"/>
          <w:szCs w:val="24"/>
          <w:lang w:val="pt-PT"/>
        </w:rPr>
        <w:tab/>
        <w:t>Az Európai Parlament 2026. július 7-i álláspontja.</w:t>
      </w:r>
    </w:p>
  </w:footnote>
  <w:footnote w:id="2">
    <w:p w14:paraId="14A296F0" w14:textId="77777777" w:rsidR="0043318B" w:rsidRPr="008A73B6" w:rsidRDefault="0043318B" w:rsidP="0043318B">
      <w:pPr>
        <w:ind w:left="851" w:hanging="851"/>
        <w:rPr>
          <w:lang w:val="pt-PT"/>
        </w:rPr>
      </w:pPr>
      <w:r w:rsidRPr="00A302DF">
        <w:rPr>
          <w:rStyle w:val="FootnoteReference"/>
        </w:rPr>
        <w:footnoteRef/>
      </w:r>
      <w:r w:rsidRPr="008A73B6">
        <w:rPr>
          <w:lang w:val="pt-PT"/>
        </w:rPr>
        <w:tab/>
        <w:t xml:space="preserve">Az </w:t>
      </w:r>
      <w:r w:rsidRPr="008A73B6">
        <w:rPr>
          <w:lang w:val="pt-PT"/>
        </w:rPr>
        <w:t xml:space="preserve">Európai Parlament és a Tanács (EU) 2021/2115 rendelete (2021. december 2.)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(HL L 435., 2021.12.6., 1. o., ELI: </w:t>
      </w:r>
      <w:hyperlink r:id="rId1" w:history="1">
        <w:r w:rsidRPr="008A73B6">
          <w:rPr>
            <w:rStyle w:val="Hyperlink"/>
            <w:lang w:val="pt-PT"/>
          </w:rPr>
          <w:t>http://data.europa.eu/eli/reg/2021/2115/oj</w:t>
        </w:r>
      </w:hyperlink>
      <w:r w:rsidRPr="008A73B6">
        <w:rPr>
          <w:lang w:val="pt-PT"/>
        </w:rPr>
        <w:t xml:space="preserve">). </w:t>
      </w:r>
    </w:p>
  </w:footnote>
  <w:footnote w:id="3">
    <w:p w14:paraId="3C854450" w14:textId="77777777" w:rsidR="0043318B" w:rsidRPr="008A73B6" w:rsidRDefault="0043318B" w:rsidP="0043318B">
      <w:pPr>
        <w:ind w:left="851" w:hanging="851"/>
        <w:rPr>
          <w:lang w:val="pt-PT"/>
        </w:rPr>
      </w:pPr>
      <w:r w:rsidRPr="00A302DF">
        <w:rPr>
          <w:rStyle w:val="FootnoteReference"/>
        </w:rPr>
        <w:footnoteRef/>
      </w:r>
      <w:r w:rsidRPr="008A73B6">
        <w:rPr>
          <w:lang w:val="pt-PT"/>
        </w:rPr>
        <w:tab/>
        <w:t xml:space="preserve">Az </w:t>
      </w:r>
      <w:r w:rsidRPr="008A73B6">
        <w:rPr>
          <w:lang w:val="pt-PT"/>
        </w:rPr>
        <w:t xml:space="preserve">Európai Parlament és a Tanács (EU) 2021/2116 rendelete (2021. december 2.) a közös agrárpolitika finanszírozásáról, irányításáról és monitoringjáról, valamint az 1306/2013/EU rendelet hatályon kívül helyezéséről (HL L 435., 2021.12.6., 187. o., ELI: </w:t>
      </w:r>
      <w:hyperlink r:id="rId2" w:history="1">
        <w:r w:rsidRPr="008A73B6">
          <w:rPr>
            <w:rStyle w:val="Hyperlink"/>
            <w:lang w:val="pt-PT"/>
          </w:rPr>
          <w:t>http://data.europa.eu/eli/reg/2021/2116/oj</w:t>
        </w:r>
      </w:hyperlink>
      <w:r w:rsidRPr="008A73B6">
        <w:rPr>
          <w:lang w:val="pt-PT"/>
        </w:rPr>
        <w:t>).</w:t>
      </w:r>
    </w:p>
  </w:footnote>
  <w:footnote w:id="4">
    <w:p w14:paraId="5F9A83B5" w14:textId="77777777" w:rsidR="0043318B" w:rsidRPr="00A302DF" w:rsidRDefault="0043318B" w:rsidP="0043318B">
      <w:pPr>
        <w:ind w:left="851" w:hanging="851"/>
        <w:rPr>
          <w:lang w:val="fi-FI"/>
        </w:rPr>
      </w:pPr>
      <w:r w:rsidRPr="00A302DF">
        <w:rPr>
          <w:rStyle w:val="FootnoteReference"/>
        </w:rPr>
        <w:footnoteRef/>
      </w:r>
      <w:r w:rsidRPr="008A73B6">
        <w:rPr>
          <w:lang w:val="pt-PT"/>
        </w:rPr>
        <w:tab/>
      </w:r>
      <w:bookmarkStart w:id="8" w:name="https://eur-lex.europa.eu/legal-content/"/>
      <w:r w:rsidRPr="00A302DF">
        <w:fldChar w:fldCharType="begin"/>
      </w:r>
      <w:r w:rsidRPr="008A73B6">
        <w:rPr>
          <w:lang w:val="pt-PT"/>
        </w:rPr>
        <w:instrText>HYPERLINK "https://eur-lex.europa.eu/legal-content/HU/TXT/?qid=1780589360563&amp;uri=CELEX%3A31991L0676"</w:instrText>
      </w:r>
      <w:r w:rsidRPr="00A302DF">
        <w:fldChar w:fldCharType="separate"/>
      </w:r>
      <w:r w:rsidRPr="008A73B6">
        <w:rPr>
          <w:lang w:val="pt-PT"/>
        </w:rPr>
        <w:t>A Tanács 91/676/EGK irányelve (1991. december 12.) a vizek mezőgazdasági eredetű nitrátszennyezéssel szembeni védelméről.</w:t>
      </w:r>
      <w:r w:rsidRPr="00A302DF">
        <w:fldChar w:fldCharType="end"/>
      </w:r>
      <w:bookmarkEnd w:id="8"/>
      <w:r w:rsidRPr="008A73B6">
        <w:rPr>
          <w:lang w:val="pt-PT"/>
        </w:rPr>
        <w:t xml:space="preserve"> </w:t>
      </w:r>
      <w:r w:rsidRPr="00A302DF">
        <w:rPr>
          <w:lang w:val="fi-FI"/>
        </w:rPr>
        <w:t xml:space="preserve">(HL L 375., 1991.12.31., 1. o., ELI: </w:t>
      </w:r>
      <w:hyperlink r:id="rId3" w:history="1">
        <w:r w:rsidRPr="00A302DF">
          <w:rPr>
            <w:rStyle w:val="Hyperlink"/>
            <w:lang w:val="fi-FI"/>
          </w:rPr>
          <w:t>http://data.europa.eu/eli/dir/1991/676/oj</w:t>
        </w:r>
      </w:hyperlink>
      <w:r w:rsidRPr="00A302DF">
        <w:rPr>
          <w:lang w:val="fi-FI"/>
        </w:rPr>
        <w:t xml:space="preserve">). </w:t>
      </w:r>
    </w:p>
  </w:footnote>
  <w:footnote w:id="5">
    <w:p w14:paraId="45BB9E01" w14:textId="77777777" w:rsidR="0043318B" w:rsidRPr="00A302DF" w:rsidRDefault="0043318B" w:rsidP="0043318B">
      <w:pPr>
        <w:ind w:left="851" w:hanging="851"/>
        <w:rPr>
          <w:lang w:val="fi-FI"/>
        </w:rPr>
      </w:pPr>
      <w:r w:rsidRPr="00A302DF">
        <w:rPr>
          <w:rStyle w:val="FootnoteReference"/>
        </w:rPr>
        <w:footnoteRef/>
      </w:r>
      <w:r w:rsidRPr="00A302DF">
        <w:rPr>
          <w:lang w:val="fi-FI"/>
        </w:rPr>
        <w:tab/>
      </w:r>
      <w:r w:rsidRPr="00A302DF">
        <w:rPr>
          <w:lang w:val="fi-FI"/>
        </w:rPr>
        <w:t xml:space="preserve">Az Európai Parlament és a Tanács (EU, Euratom) 2024/2509 rendelete (2024. szeptember 23.) az Unió általános költségvetésére alkalmazandó pénzügyi szabályokról (HL L, 2024/2509, 2024.9.26., ELI: </w:t>
      </w:r>
      <w:hyperlink r:id="rId4" w:history="1">
        <w:r w:rsidRPr="00A302DF">
          <w:rPr>
            <w:rStyle w:val="Hyperlink"/>
            <w:lang w:val="fi-FI"/>
          </w:rPr>
          <w:t>http://data.europa.eu/eli/reg/2024/2509/oj</w:t>
        </w:r>
      </w:hyperlink>
      <w:r w:rsidRPr="00A302DF">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71BE" w14:textId="77777777" w:rsidR="0043318B" w:rsidRDefault="004331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E2DD" w14:textId="77777777" w:rsidR="0043318B" w:rsidRDefault="004331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DB1D" w14:textId="77777777" w:rsidR="0043318B" w:rsidRDefault="004331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7738870">
    <w:abstractNumId w:val="3"/>
  </w:num>
  <w:num w:numId="2" w16cid:durableId="232661703">
    <w:abstractNumId w:val="2"/>
  </w:num>
  <w:num w:numId="3" w16cid:durableId="1209337871">
    <w:abstractNumId w:val="1"/>
  </w:num>
  <w:num w:numId="4" w16cid:durableId="985088151">
    <w:abstractNumId w:val="0"/>
  </w:num>
  <w:num w:numId="5" w16cid:durableId="2058159543">
    <w:abstractNumId w:val="6"/>
  </w:num>
  <w:num w:numId="6" w16cid:durableId="2120178939">
    <w:abstractNumId w:val="5"/>
  </w:num>
  <w:num w:numId="7" w16cid:durableId="1943418802">
    <w:abstractNumId w:val="4"/>
  </w:num>
  <w:num w:numId="8" w16cid:durableId="1736926458">
    <w:abstractNumId w:val="7"/>
  </w:num>
  <w:num w:numId="9" w16cid:durableId="18588900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activeWritingStyle w:appName="MSWord" w:lang="pt-PT" w:vendorID="64" w:dllVersion="6" w:nlCheck="1" w:checkStyle="0"/>
  <w:activeWritingStyle w:appName="MSWord" w:lang="en-GB" w:vendorID="64" w:dllVersion="6" w:nlCheck="1" w:checkStyle="1"/>
  <w:activeWritingStyle w:appName="MSWord" w:lang="hu-HU" w:vendorID="64" w:dllVersion="0" w:nlCheck="1" w:checkStyle="0"/>
  <w:activeWritingStyle w:appName="MSWord" w:lang="en-GB" w:vendorID="64" w:dllVersion="0" w:nlCheck="1" w:checkStyle="0"/>
  <w:activeWritingStyle w:appName="MSWord" w:lang="fr-FR" w:vendorID="64" w:dllVersion="0" w:nlCheck="1" w:checkStyle="0"/>
  <w:activeWritingStyle w:appName="MSWord" w:lang="fi-FI" w:vendorID="64" w:dllVersion="0" w:nlCheck="1" w:checkStyle="0"/>
  <w:activeWritingStyle w:appName="MSWord" w:lang="pt-PT" w:vendorID="64" w:dllVersion="0" w:nlCheck="1" w:checkStyle="0"/>
  <w:activeWritingStyle w:appName="MSWord" w:lang="fr-FR" w:vendorID="9" w:dllVersion="512" w:checkStyle="0"/>
  <w:activeWritingStyle w:appName="MSWord" w:lang="pt-PT" w:vendorID="13" w:dllVersion="513" w:checkStyle="1"/>
  <w:activeWritingStyle w:appName="MSWord" w:lang="hu-HU" w:vendorID="7" w:dllVersion="513" w:checkStyle="1"/>
  <w:activeWritingStyle w:appName="MSWord" w:lang="sv-SE" w:vendorID="22" w:dllVersion="513" w:checkStyle="1"/>
  <w:activeWritingStyle w:appName="MSWord" w:lang="cs-CZ" w:vendorID="7" w:dllVersion="514"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EBC"/>
    <w:rsid w:val="00013B2A"/>
    <w:rsid w:val="00016BB2"/>
    <w:rsid w:val="000570FA"/>
    <w:rsid w:val="00061DB3"/>
    <w:rsid w:val="000744A0"/>
    <w:rsid w:val="00087420"/>
    <w:rsid w:val="00090D47"/>
    <w:rsid w:val="000B4ECA"/>
    <w:rsid w:val="000C2BFE"/>
    <w:rsid w:val="000D3B7B"/>
    <w:rsid w:val="000F27A9"/>
    <w:rsid w:val="000F6208"/>
    <w:rsid w:val="000F7FE2"/>
    <w:rsid w:val="00100097"/>
    <w:rsid w:val="0012090A"/>
    <w:rsid w:val="00125CBC"/>
    <w:rsid w:val="00130A3E"/>
    <w:rsid w:val="00141604"/>
    <w:rsid w:val="0014484D"/>
    <w:rsid w:val="00150595"/>
    <w:rsid w:val="00172070"/>
    <w:rsid w:val="001740C5"/>
    <w:rsid w:val="00181AA9"/>
    <w:rsid w:val="00185E15"/>
    <w:rsid w:val="001D064B"/>
    <w:rsid w:val="001D4BBF"/>
    <w:rsid w:val="001D63A8"/>
    <w:rsid w:val="001E0C5C"/>
    <w:rsid w:val="001E508A"/>
    <w:rsid w:val="001E5836"/>
    <w:rsid w:val="001F0B51"/>
    <w:rsid w:val="001F1B62"/>
    <w:rsid w:val="00225445"/>
    <w:rsid w:val="002510E9"/>
    <w:rsid w:val="002513A8"/>
    <w:rsid w:val="00262EE1"/>
    <w:rsid w:val="00263095"/>
    <w:rsid w:val="002924A9"/>
    <w:rsid w:val="002A1D4E"/>
    <w:rsid w:val="002B0093"/>
    <w:rsid w:val="002B4BCF"/>
    <w:rsid w:val="002F11BC"/>
    <w:rsid w:val="002F1925"/>
    <w:rsid w:val="00300C61"/>
    <w:rsid w:val="0030583A"/>
    <w:rsid w:val="00312A38"/>
    <w:rsid w:val="003202DD"/>
    <w:rsid w:val="003334A8"/>
    <w:rsid w:val="00336689"/>
    <w:rsid w:val="00347187"/>
    <w:rsid w:val="003506D7"/>
    <w:rsid w:val="00350BA9"/>
    <w:rsid w:val="00372A8A"/>
    <w:rsid w:val="00395184"/>
    <w:rsid w:val="00396F6C"/>
    <w:rsid w:val="003E1189"/>
    <w:rsid w:val="003E79D8"/>
    <w:rsid w:val="003F4DFE"/>
    <w:rsid w:val="00425111"/>
    <w:rsid w:val="0043318B"/>
    <w:rsid w:val="004410E4"/>
    <w:rsid w:val="00451C48"/>
    <w:rsid w:val="00452F1A"/>
    <w:rsid w:val="0047030E"/>
    <w:rsid w:val="004A1496"/>
    <w:rsid w:val="004A47A3"/>
    <w:rsid w:val="004B3585"/>
    <w:rsid w:val="004C2BC4"/>
    <w:rsid w:val="004D18BD"/>
    <w:rsid w:val="004E6A17"/>
    <w:rsid w:val="004F2EA7"/>
    <w:rsid w:val="00520780"/>
    <w:rsid w:val="00523B53"/>
    <w:rsid w:val="00525ED0"/>
    <w:rsid w:val="00534CAB"/>
    <w:rsid w:val="005457E1"/>
    <w:rsid w:val="00547BB1"/>
    <w:rsid w:val="005502A9"/>
    <w:rsid w:val="00584E88"/>
    <w:rsid w:val="00587FAA"/>
    <w:rsid w:val="00591365"/>
    <w:rsid w:val="005A2421"/>
    <w:rsid w:val="005B23C9"/>
    <w:rsid w:val="005C46A6"/>
    <w:rsid w:val="005F0CA1"/>
    <w:rsid w:val="005F0EBC"/>
    <w:rsid w:val="005F35F8"/>
    <w:rsid w:val="00603B14"/>
    <w:rsid w:val="006339A3"/>
    <w:rsid w:val="006367CD"/>
    <w:rsid w:val="006656E5"/>
    <w:rsid w:val="00666512"/>
    <w:rsid w:val="00667737"/>
    <w:rsid w:val="006711D8"/>
    <w:rsid w:val="00671EDE"/>
    <w:rsid w:val="00673F1C"/>
    <w:rsid w:val="006830CD"/>
    <w:rsid w:val="0068356C"/>
    <w:rsid w:val="00683F78"/>
    <w:rsid w:val="006843B8"/>
    <w:rsid w:val="00686262"/>
    <w:rsid w:val="006A1E82"/>
    <w:rsid w:val="006A7C85"/>
    <w:rsid w:val="006A7CE5"/>
    <w:rsid w:val="006B1646"/>
    <w:rsid w:val="006B4951"/>
    <w:rsid w:val="006C0161"/>
    <w:rsid w:val="006C5B3A"/>
    <w:rsid w:val="006E5420"/>
    <w:rsid w:val="006F135E"/>
    <w:rsid w:val="006F6382"/>
    <w:rsid w:val="00713718"/>
    <w:rsid w:val="0072707A"/>
    <w:rsid w:val="00751383"/>
    <w:rsid w:val="00757DD5"/>
    <w:rsid w:val="00760EC5"/>
    <w:rsid w:val="007713FD"/>
    <w:rsid w:val="00774A9B"/>
    <w:rsid w:val="007906DB"/>
    <w:rsid w:val="007B16FE"/>
    <w:rsid w:val="007C3388"/>
    <w:rsid w:val="007C4AE0"/>
    <w:rsid w:val="00810EB2"/>
    <w:rsid w:val="0083667B"/>
    <w:rsid w:val="00837EBD"/>
    <w:rsid w:val="00843297"/>
    <w:rsid w:val="008512F3"/>
    <w:rsid w:val="00857458"/>
    <w:rsid w:val="00871D64"/>
    <w:rsid w:val="00873A0F"/>
    <w:rsid w:val="00895FA0"/>
    <w:rsid w:val="008A73B6"/>
    <w:rsid w:val="008B1C2E"/>
    <w:rsid w:val="008B39A0"/>
    <w:rsid w:val="008C3B0D"/>
    <w:rsid w:val="008D4872"/>
    <w:rsid w:val="008D7C16"/>
    <w:rsid w:val="008E7632"/>
    <w:rsid w:val="008F0108"/>
    <w:rsid w:val="008F7F1C"/>
    <w:rsid w:val="00907FE0"/>
    <w:rsid w:val="00912488"/>
    <w:rsid w:val="009865B7"/>
    <w:rsid w:val="00990002"/>
    <w:rsid w:val="009B02AE"/>
    <w:rsid w:val="009B523D"/>
    <w:rsid w:val="009B6E18"/>
    <w:rsid w:val="009B7E10"/>
    <w:rsid w:val="009C4014"/>
    <w:rsid w:val="009D74F7"/>
    <w:rsid w:val="009F28EF"/>
    <w:rsid w:val="00A14B47"/>
    <w:rsid w:val="00A1739E"/>
    <w:rsid w:val="00A677E5"/>
    <w:rsid w:val="00A71951"/>
    <w:rsid w:val="00A86181"/>
    <w:rsid w:val="00AA2EBD"/>
    <w:rsid w:val="00AB42C0"/>
    <w:rsid w:val="00AB4B10"/>
    <w:rsid w:val="00AC7F6C"/>
    <w:rsid w:val="00AD6BF1"/>
    <w:rsid w:val="00AF6B38"/>
    <w:rsid w:val="00B00EFE"/>
    <w:rsid w:val="00B0691F"/>
    <w:rsid w:val="00B10438"/>
    <w:rsid w:val="00B4193E"/>
    <w:rsid w:val="00B5386A"/>
    <w:rsid w:val="00B54C72"/>
    <w:rsid w:val="00B63763"/>
    <w:rsid w:val="00B63EE4"/>
    <w:rsid w:val="00B7484E"/>
    <w:rsid w:val="00B810AB"/>
    <w:rsid w:val="00B85C1E"/>
    <w:rsid w:val="00BA52CA"/>
    <w:rsid w:val="00BC3F4F"/>
    <w:rsid w:val="00BD5594"/>
    <w:rsid w:val="00BE4B0C"/>
    <w:rsid w:val="00C1542A"/>
    <w:rsid w:val="00C15516"/>
    <w:rsid w:val="00C16C81"/>
    <w:rsid w:val="00C249BB"/>
    <w:rsid w:val="00C402E6"/>
    <w:rsid w:val="00C503DE"/>
    <w:rsid w:val="00C57739"/>
    <w:rsid w:val="00C64FC0"/>
    <w:rsid w:val="00C65BE8"/>
    <w:rsid w:val="00C6712F"/>
    <w:rsid w:val="00C7422E"/>
    <w:rsid w:val="00C82AB1"/>
    <w:rsid w:val="00CB451F"/>
    <w:rsid w:val="00CC4897"/>
    <w:rsid w:val="00CF4419"/>
    <w:rsid w:val="00D202A4"/>
    <w:rsid w:val="00D32499"/>
    <w:rsid w:val="00D632F4"/>
    <w:rsid w:val="00D8709A"/>
    <w:rsid w:val="00D91669"/>
    <w:rsid w:val="00DA6448"/>
    <w:rsid w:val="00DD5843"/>
    <w:rsid w:val="00DE04B4"/>
    <w:rsid w:val="00DF097A"/>
    <w:rsid w:val="00DF53A8"/>
    <w:rsid w:val="00E039BF"/>
    <w:rsid w:val="00E11822"/>
    <w:rsid w:val="00E16CBA"/>
    <w:rsid w:val="00E47D56"/>
    <w:rsid w:val="00E53865"/>
    <w:rsid w:val="00E73B02"/>
    <w:rsid w:val="00E74BF3"/>
    <w:rsid w:val="00E83706"/>
    <w:rsid w:val="00E978B6"/>
    <w:rsid w:val="00EA227E"/>
    <w:rsid w:val="00EC1AED"/>
    <w:rsid w:val="00EC4017"/>
    <w:rsid w:val="00EC76A7"/>
    <w:rsid w:val="00EF3610"/>
    <w:rsid w:val="00F1399E"/>
    <w:rsid w:val="00F177A4"/>
    <w:rsid w:val="00F40369"/>
    <w:rsid w:val="00F97E29"/>
    <w:rsid w:val="00FA3C30"/>
    <w:rsid w:val="00FB1507"/>
    <w:rsid w:val="00FB3609"/>
    <w:rsid w:val="00FE1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9DC11"/>
  <w15:chartTrackingRefBased/>
  <w15:docId w15:val="{6169AE89-4F3B-4654-96F4-BFB0CE4A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12Bold">
    <w:name w:val="Normal12Bold"/>
    <w:basedOn w:val="Normal12"/>
    <w:rsid w:val="005F0EBC"/>
    <w:rPr>
      <w:b/>
      <w:snapToGrid/>
      <w:lang w:val="hu-HU"/>
    </w:rPr>
  </w:style>
  <w:style w:type="paragraph" w:styleId="BalloonText">
    <w:name w:val="Balloon Text"/>
    <w:basedOn w:val="Normal"/>
    <w:link w:val="BalloonTextChar"/>
    <w:rsid w:val="00087420"/>
    <w:rPr>
      <w:rFonts w:ascii="Segoe UI" w:hAnsi="Segoe UI" w:cs="Segoe UI"/>
      <w:sz w:val="18"/>
      <w:szCs w:val="18"/>
    </w:rPr>
  </w:style>
  <w:style w:type="character" w:customStyle="1" w:styleId="BalloonTextChar">
    <w:name w:val="Balloon Text Char"/>
    <w:basedOn w:val="DefaultParagraphFont"/>
    <w:link w:val="BalloonText"/>
    <w:rsid w:val="00087420"/>
    <w:rPr>
      <w:rFonts w:ascii="Segoe UI" w:hAnsi="Segoe UI" w:cs="Segoe UI"/>
      <w:sz w:val="18"/>
      <w:szCs w:val="18"/>
      <w:lang w:val="fr-FR"/>
    </w:rPr>
  </w:style>
  <w:style w:type="character" w:customStyle="1" w:styleId="FootnoteTextChar">
    <w:name w:val="Footnote Text Char"/>
    <w:basedOn w:val="DefaultParagraphFont"/>
    <w:link w:val="FootnoteText"/>
    <w:semiHidden/>
    <w:rsid w:val="00EC4017"/>
    <w:rPr>
      <w:sz w:val="22"/>
      <w:lang w:val="fr-FR"/>
    </w:rPr>
  </w:style>
  <w:style w:type="character" w:styleId="CommentReference">
    <w:name w:val="annotation reference"/>
    <w:basedOn w:val="DefaultParagraphFont"/>
    <w:unhideWhenUsed/>
    <w:rsid w:val="00912488"/>
    <w:rPr>
      <w:sz w:val="16"/>
      <w:szCs w:val="16"/>
    </w:rPr>
  </w:style>
  <w:style w:type="paragraph" w:styleId="CommentText">
    <w:name w:val="annotation text"/>
    <w:basedOn w:val="Normal"/>
    <w:link w:val="CommentTextChar"/>
    <w:unhideWhenUsed/>
    <w:rsid w:val="00912488"/>
    <w:pPr>
      <w:jc w:val="both"/>
    </w:pPr>
    <w:rPr>
      <w:rFonts w:eastAsiaTheme="minorHAnsi"/>
      <w:sz w:val="20"/>
      <w:lang w:val="en-GB" w:eastAsia="en-US"/>
    </w:rPr>
  </w:style>
  <w:style w:type="character" w:customStyle="1" w:styleId="CommentTextChar">
    <w:name w:val="Comment Text Char"/>
    <w:basedOn w:val="DefaultParagraphFont"/>
    <w:link w:val="CommentText"/>
    <w:rsid w:val="00912488"/>
    <w:rPr>
      <w:rFonts w:eastAsiaTheme="minorHAnsi"/>
      <w:lang w:eastAsia="en-US"/>
    </w:rPr>
  </w:style>
  <w:style w:type="paragraph" w:styleId="CommentSubject">
    <w:name w:val="annotation subject"/>
    <w:basedOn w:val="CommentText"/>
    <w:next w:val="CommentText"/>
    <w:link w:val="CommentSubjectChar"/>
    <w:rsid w:val="006830CD"/>
    <w:pPr>
      <w:jc w:val="left"/>
    </w:pPr>
    <w:rPr>
      <w:rFonts w:eastAsia="Times New Roman"/>
      <w:b/>
      <w:bCs/>
      <w:lang w:val="fr-FR" w:eastAsia="en-GB"/>
    </w:rPr>
  </w:style>
  <w:style w:type="character" w:customStyle="1" w:styleId="CommentSubjectChar">
    <w:name w:val="Comment Subject Char"/>
    <w:basedOn w:val="CommentTextChar"/>
    <w:link w:val="CommentSubject"/>
    <w:rsid w:val="006830CD"/>
    <w:rPr>
      <w:rFonts w:eastAsiaTheme="minorHAnsi"/>
      <w:b/>
      <w:bCs/>
      <w:lang w:val="fr-FR" w:eastAsia="en-US"/>
    </w:rPr>
  </w:style>
  <w:style w:type="character" w:customStyle="1" w:styleId="Emphasis1">
    <w:name w:val="Emphasis1"/>
    <w:basedOn w:val="DefaultParagraphFont"/>
    <w:uiPriority w:val="20"/>
    <w:qFormat/>
    <w:rsid w:val="00225445"/>
    <w:rPr>
      <w:rFonts w:ascii="Calibri" w:hAnsi="Calibri"/>
      <w:b/>
      <w:i/>
      <w:iCs/>
    </w:rPr>
  </w:style>
  <w:style w:type="character" w:styleId="Emphasis">
    <w:name w:val="Emphasis"/>
    <w:basedOn w:val="DefaultParagraphFont"/>
    <w:qFormat/>
    <w:rsid w:val="00225445"/>
    <w:rPr>
      <w:i/>
      <w:iCs/>
    </w:rPr>
  </w:style>
  <w:style w:type="paragraph" w:styleId="NormalWeb">
    <w:name w:val="Normal (Web)"/>
    <w:basedOn w:val="Normal"/>
    <w:uiPriority w:val="99"/>
    <w:unhideWhenUsed/>
    <w:rsid w:val="00AB42C0"/>
    <w:pPr>
      <w:jc w:val="both"/>
    </w:pPr>
    <w:rPr>
      <w:rFonts w:eastAsia="Calibri"/>
      <w:szCs w:val="24"/>
      <w:lang w:val="en-GB" w:eastAsia="en-US"/>
    </w:rPr>
  </w:style>
  <w:style w:type="character" w:styleId="Hyperlink">
    <w:name w:val="Hyperlink"/>
    <w:uiPriority w:val="99"/>
    <w:rsid w:val="00452F1A"/>
    <w:rPr>
      <w:color w:val="0000FF"/>
      <w:u w:val="single"/>
    </w:rPr>
  </w:style>
  <w:style w:type="paragraph" w:styleId="Revision">
    <w:name w:val="Revision"/>
    <w:hidden/>
    <w:uiPriority w:val="99"/>
    <w:semiHidden/>
    <w:rsid w:val="00BC3F4F"/>
    <w:rPr>
      <w:sz w:val="24"/>
      <w:lang w:val="fr-FR"/>
    </w:rPr>
  </w:style>
  <w:style w:type="table" w:styleId="TableGrid">
    <w:name w:val="Table Grid"/>
    <w:basedOn w:val="TableNormal"/>
    <w:rsid w:val="0043318B"/>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3318B"/>
    <w:rPr>
      <w:rFonts w:ascii="Aptos" w:eastAsia="Aptos" w:hAnsi="Aptos" w:cs="Mangal"/>
      <w:kern w:val="2"/>
      <w:sz w:val="24"/>
      <w:szCs w:val="24"/>
      <w:lang w:val="hu-H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3318B"/>
    <w:rPr>
      <w:rFonts w:ascii="Aptos" w:eastAsia="Aptos" w:hAnsi="Aptos" w:cs="Mangal"/>
      <w:kern w:val="2"/>
      <w:sz w:val="24"/>
      <w:szCs w:val="24"/>
      <w:lang w:val="hu-H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DC0CC-AD38-40EC-BEA4-D0C2F7166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4096</Words>
  <Characters>28773</Characters>
  <Application>Microsoft Office Word</Application>
  <DocSecurity>0</DocSecurity>
  <Lines>239</Lines>
  <Paragraphs>65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ILLY_D</dc:creator>
  <cp:keywords/>
  <cp:lastModifiedBy>ILLY_D</cp:lastModifiedBy>
  <cp:revision>2</cp:revision>
  <cp:lastPrinted>2014-08-07T13:15:00Z</cp:lastPrinted>
  <dcterms:created xsi:type="dcterms:W3CDTF">2026-07-07T10:46:00Z</dcterms:created>
  <dcterms:modified xsi:type="dcterms:W3CDTF">2026-07-07T10:46:00Z</dcterms:modified>
</cp:coreProperties>
</file>