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5303AF23" w14:textId="77777777" w:rsidTr="00425111">
        <w:trPr>
          <w:trHeight w:hRule="exact" w:val="1418"/>
        </w:trPr>
        <w:tc>
          <w:tcPr>
            <w:tcW w:w="6804" w:type="dxa"/>
            <w:shd w:val="clear" w:color="auto" w:fill="auto"/>
            <w:vAlign w:val="center"/>
          </w:tcPr>
          <w:p w14:paraId="6784F1B2" w14:textId="77777777" w:rsidR="00757DD5" w:rsidRPr="00695D15" w:rsidRDefault="006F2C90" w:rsidP="00425111">
            <w:pPr>
              <w:pStyle w:val="EPName"/>
              <w:rPr>
                <w:lang w:val="en-GB"/>
              </w:rPr>
            </w:pPr>
            <w:r>
              <w:rPr>
                <w:lang w:val="en-GB"/>
              </w:rPr>
              <w:t>Europos Parlamentas</w:t>
            </w:r>
          </w:p>
          <w:p w14:paraId="72393691" w14:textId="77777777" w:rsidR="00757DD5" w:rsidRPr="00695D15" w:rsidRDefault="006F2C90" w:rsidP="00425111">
            <w:pPr>
              <w:pStyle w:val="EPTerm"/>
              <w:rPr>
                <w:rStyle w:val="HideTWBExt"/>
                <w:vanish w:val="0"/>
                <w:lang w:val="en-GB"/>
              </w:rPr>
            </w:pPr>
            <w:r>
              <w:rPr>
                <w:lang w:val="en-GB"/>
              </w:rPr>
              <w:t>2024-2029</w:t>
            </w:r>
          </w:p>
        </w:tc>
        <w:tc>
          <w:tcPr>
            <w:tcW w:w="2268" w:type="dxa"/>
            <w:shd w:val="clear" w:color="auto" w:fill="auto"/>
          </w:tcPr>
          <w:p w14:paraId="17EF5103" w14:textId="77777777" w:rsidR="00757DD5" w:rsidRPr="00695D15" w:rsidRDefault="00172070" w:rsidP="00425111">
            <w:pPr>
              <w:pStyle w:val="EPLogo"/>
            </w:pPr>
            <w:r w:rsidRPr="00695D15">
              <w:rPr>
                <w:noProof/>
              </w:rPr>
              <w:drawing>
                <wp:inline distT="0" distB="0" distL="0" distR="0" wp14:anchorId="290AA25B" wp14:editId="180332D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F62C3C1" w14:textId="77777777" w:rsidR="008E7632" w:rsidRPr="00061199" w:rsidRDefault="008E7632" w:rsidP="008E7632">
      <w:pPr>
        <w:pStyle w:val="LineTop"/>
        <w:rPr>
          <w:lang w:val="en-GB"/>
        </w:rPr>
      </w:pPr>
    </w:p>
    <w:p w14:paraId="1AFCAE7D" w14:textId="77777777" w:rsidR="008E7632" w:rsidRPr="006F2C90" w:rsidRDefault="006F2C90" w:rsidP="008E7632">
      <w:pPr>
        <w:pStyle w:val="ZSessionDoc"/>
        <w:rPr>
          <w:b/>
          <w:i w:val="0"/>
        </w:rPr>
      </w:pPr>
      <w:r w:rsidRPr="006F2C90">
        <w:rPr>
          <w:b/>
          <w:i w:val="0"/>
        </w:rPr>
        <w:t>PRIIMTI TEKSTAI</w:t>
      </w:r>
    </w:p>
    <w:p w14:paraId="6ABEB00C" w14:textId="77777777" w:rsidR="008E7632" w:rsidRPr="00061199" w:rsidRDefault="006F2C90" w:rsidP="008E7632">
      <w:pPr>
        <w:pStyle w:val="LineBottom"/>
      </w:pPr>
      <w:r>
        <w:rPr>
          <w:rFonts w:cs="Arial"/>
          <w:i/>
          <w:sz w:val="20"/>
          <w:szCs w:val="22"/>
        </w:rPr>
        <w:t xml:space="preserve"> </w:t>
      </w:r>
    </w:p>
    <w:p w14:paraId="3074B6DE" w14:textId="35F4F7CC" w:rsidR="009C4014" w:rsidRPr="006E5420" w:rsidRDefault="006F2C90" w:rsidP="008E7632">
      <w:pPr>
        <w:pStyle w:val="ATHeading1"/>
        <w:spacing w:before="480"/>
        <w:rPr>
          <w:lang w:val="en-GB"/>
        </w:rPr>
      </w:pPr>
      <w:bookmarkStart w:id="0" w:name="TA_Heading"/>
      <w:r w:rsidRPr="00B5492C">
        <w:t>P10_TA(2026)</w:t>
      </w:r>
      <w:bookmarkStart w:id="1" w:name="TANumber"/>
      <w:bookmarkEnd w:id="0"/>
      <w:r w:rsidRPr="00B5492C">
        <w:t>0</w:t>
      </w:r>
      <w:r w:rsidR="004F6AB2">
        <w:t>24</w:t>
      </w:r>
      <w:r w:rsidRPr="00B5492C">
        <w:t>0</w:t>
      </w:r>
      <w:bookmarkEnd w:id="1"/>
    </w:p>
    <w:p w14:paraId="08983BD1" w14:textId="77777777" w:rsidR="009C4014" w:rsidRPr="006F2C90" w:rsidRDefault="006F2C90" w:rsidP="006F2C90">
      <w:pPr>
        <w:pStyle w:val="ATHeading2"/>
        <w:rPr>
          <w:lang w:val="en-GB"/>
        </w:rPr>
      </w:pPr>
      <w:bookmarkStart w:id="2" w:name="title"/>
      <w:r w:rsidRPr="006F2C90">
        <w:rPr>
          <w:lang w:val="en-GB"/>
        </w:rPr>
        <w:t>Laikina parama ir išankstiniai mokėjimai reaguojant į dėl Artimųjų Rytų krizės išaugusias trąšų kainas</w:t>
      </w:r>
      <w:bookmarkEnd w:id="2"/>
      <w:r w:rsidR="009C4014" w:rsidRPr="006F2C90">
        <w:rPr>
          <w:lang w:val="en-GB"/>
        </w:rPr>
        <w:t xml:space="preserve"> </w:t>
      </w:r>
      <w:bookmarkStart w:id="3" w:name="Etoiles"/>
      <w:bookmarkEnd w:id="3"/>
    </w:p>
    <w:p w14:paraId="533B7A3F" w14:textId="77777777" w:rsidR="009C4014" w:rsidRPr="006E5420" w:rsidRDefault="009C4014" w:rsidP="009C4014">
      <w:pPr>
        <w:rPr>
          <w:i/>
          <w:vanish/>
          <w:lang w:val="en-GB"/>
        </w:rPr>
      </w:pPr>
      <w:r>
        <w:rPr>
          <w:i/>
        </w:rPr>
        <w:fldChar w:fldCharType="begin"/>
      </w:r>
      <w:r w:rsidRPr="006E5420">
        <w:rPr>
          <w:i/>
          <w:lang w:val="en-GB"/>
        </w:rPr>
        <w:instrText xml:space="preserve"> TC"</w:instrText>
      </w:r>
      <w:bookmarkStart w:id="4" w:name="DocNumber"/>
      <w:r w:rsidR="006F2C90" w:rsidRPr="006F2C90">
        <w:rPr>
          <w:i/>
          <w:lang w:val="en-GB"/>
        </w:rPr>
        <w:instrText>(C10-0139/2026)</w:instrText>
      </w:r>
      <w:bookmarkEnd w:id="4"/>
      <w:r w:rsidRPr="006E5420">
        <w:rPr>
          <w:i/>
          <w:lang w:val="en-GB"/>
        </w:rPr>
        <w:instrText xml:space="preserve">"\l3 \n&gt; \* MERGEFORMAT </w:instrText>
      </w:r>
      <w:r>
        <w:rPr>
          <w:i/>
        </w:rPr>
        <w:fldChar w:fldCharType="end"/>
      </w:r>
    </w:p>
    <w:p w14:paraId="2BCD9B01" w14:textId="77777777" w:rsidR="006F2C90" w:rsidRPr="006F2C90" w:rsidRDefault="006F2C90" w:rsidP="009C4014">
      <w:pPr>
        <w:rPr>
          <w:vanish/>
          <w:lang w:val="en-GB"/>
        </w:rPr>
      </w:pPr>
      <w:bookmarkStart w:id="5" w:name="Commission"/>
      <w:r w:rsidRPr="006F2C90">
        <w:rPr>
          <w:vanish/>
          <w:lang w:val="en-GB"/>
        </w:rPr>
        <w:t>Žemės ūkio ir kaimo plėtros komitetas</w:t>
      </w:r>
    </w:p>
    <w:p w14:paraId="09C04038" w14:textId="77777777" w:rsidR="009C4014" w:rsidRPr="006E5420" w:rsidRDefault="006F2C90" w:rsidP="009C4014">
      <w:pPr>
        <w:rPr>
          <w:vanish/>
          <w:lang w:val="en-GB"/>
        </w:rPr>
      </w:pPr>
      <w:bookmarkStart w:id="6" w:name="PE"/>
      <w:bookmarkEnd w:id="5"/>
      <w:r w:rsidRPr="006F2C90">
        <w:rPr>
          <w:vanish/>
          <w:lang w:val="en-GB"/>
        </w:rPr>
        <w:t>PE789.799</w:t>
      </w:r>
      <w:bookmarkEnd w:id="6"/>
    </w:p>
    <w:p w14:paraId="4732FCC8" w14:textId="005DEDA0" w:rsidR="00013B6A" w:rsidRDefault="006F2C90" w:rsidP="006F2C90">
      <w:pPr>
        <w:pStyle w:val="ATHeading3"/>
        <w:rPr>
          <w:lang w:val="en-GB"/>
        </w:rPr>
      </w:pPr>
      <w:bookmarkStart w:id="7" w:name="Sujet"/>
      <w:r w:rsidRPr="006F2C90">
        <w:rPr>
          <w:lang w:val="en-GB"/>
        </w:rPr>
        <w:t>2026 m. liepos 7 d. Europos Parlamento teisėkūros rezoliucija dėl pasiūlymo dėl Europos Parlamento ir Tarybos reglament</w:t>
      </w:r>
      <w:r w:rsidR="00DB6660">
        <w:rPr>
          <w:lang w:val="en-GB"/>
        </w:rPr>
        <w:t>o</w:t>
      </w:r>
      <w:r w:rsidRPr="006F2C90">
        <w:rPr>
          <w:lang w:val="en-GB"/>
        </w:rPr>
        <w:t>, kuriuo dėl konkrečios rūšies intervencinės priemonės, skirtos išimtinei laikinai paramai iš Europos žemės ūkio fondo kaimo plėtrai (EŽŪFKP) teikti, ir dėl galimybės pritaikyti 2027 kalendorinių metų tiesioginėms išmokoms skirtus asignavimus iš dalies keičiamas Reglamentas (ES) 2021/2115 ir dėl lankstesnių išankstinio mokėjimo taisyklių reaguojant į dėl Artimųjų Rytų krizės išaugusias trąšų kainas iš dalies keičiamas Reglamentas (ES) 2021/2116</w:t>
      </w:r>
      <w:bookmarkEnd w:id="7"/>
      <w:r w:rsidR="00E73B02" w:rsidRPr="006F2C90">
        <w:rPr>
          <w:lang w:val="en-GB"/>
        </w:rPr>
        <w:t xml:space="preserve"> </w:t>
      </w:r>
      <w:bookmarkStart w:id="8" w:name="References"/>
      <w:r w:rsidR="00013B6A" w:rsidRPr="00FB3D83">
        <w:rPr>
          <w:lang w:val="en-GB"/>
        </w:rPr>
        <w:t>(COM(202</w:t>
      </w:r>
      <w:r w:rsidR="00013B6A">
        <w:rPr>
          <w:lang w:val="en-GB"/>
        </w:rPr>
        <w:t>6</w:t>
      </w:r>
      <w:r w:rsidR="00013B6A" w:rsidRPr="00FB3D83">
        <w:rPr>
          <w:lang w:val="en-GB"/>
        </w:rPr>
        <w:t>)0</w:t>
      </w:r>
      <w:r w:rsidR="00013B6A">
        <w:rPr>
          <w:lang w:val="en-GB"/>
        </w:rPr>
        <w:t>282</w:t>
      </w:r>
      <w:r w:rsidR="00013B6A" w:rsidRPr="00FB3D83">
        <w:rPr>
          <w:lang w:val="en-GB"/>
        </w:rPr>
        <w:t xml:space="preserve"> – C10-0</w:t>
      </w:r>
      <w:r w:rsidR="00013B6A">
        <w:rPr>
          <w:lang w:val="en-GB"/>
        </w:rPr>
        <w:t>139</w:t>
      </w:r>
      <w:r w:rsidR="00013B6A" w:rsidRPr="00FB3D83">
        <w:rPr>
          <w:lang w:val="en-GB"/>
        </w:rPr>
        <w:t>/202</w:t>
      </w:r>
      <w:r w:rsidR="00013B6A">
        <w:rPr>
          <w:lang w:val="en-GB"/>
        </w:rPr>
        <w:t>6</w:t>
      </w:r>
      <w:r w:rsidR="00013B6A" w:rsidRPr="00FB3D83">
        <w:rPr>
          <w:lang w:val="en-GB"/>
        </w:rPr>
        <w:t xml:space="preserve"> – 202</w:t>
      </w:r>
      <w:r w:rsidR="00013B6A">
        <w:rPr>
          <w:lang w:val="en-GB"/>
        </w:rPr>
        <w:t>6</w:t>
      </w:r>
      <w:r w:rsidR="00013B6A" w:rsidRPr="00FB3D83">
        <w:rPr>
          <w:lang w:val="en-GB"/>
        </w:rPr>
        <w:t>/0</w:t>
      </w:r>
      <w:r w:rsidR="00013B6A">
        <w:rPr>
          <w:lang w:val="en-GB"/>
        </w:rPr>
        <w:t>150</w:t>
      </w:r>
      <w:r w:rsidR="00013B6A" w:rsidRPr="00FB3D83">
        <w:rPr>
          <w:lang w:val="en-GB"/>
        </w:rPr>
        <w:t>(COD))</w:t>
      </w:r>
    </w:p>
    <w:p w14:paraId="2F6C696E" w14:textId="1946ABA1" w:rsidR="009C4014" w:rsidRPr="006F2C90" w:rsidRDefault="006F2C90" w:rsidP="006F2C90">
      <w:pPr>
        <w:pStyle w:val="ATHeading3"/>
        <w:rPr>
          <w:lang w:val="en-GB"/>
        </w:rPr>
      </w:pPr>
      <w:r w:rsidRPr="00B5492C">
        <w:t>(Įprasta teisėkūros procedūra: pirmasis svarstymas)</w:t>
      </w:r>
      <w:bookmarkEnd w:id="8"/>
    </w:p>
    <w:p w14:paraId="6D156691" w14:textId="77777777" w:rsidR="006E5420" w:rsidRPr="003E181C" w:rsidRDefault="006F2C90" w:rsidP="008B1C2E">
      <w:pPr>
        <w:pStyle w:val="Normal12"/>
        <w:spacing w:before="360"/>
        <w:rPr>
          <w:i/>
          <w:szCs w:val="24"/>
          <w:lang w:val="lt-LT"/>
        </w:rPr>
      </w:pPr>
      <w:bookmarkStart w:id="9" w:name="TextBodyBegin"/>
      <w:bookmarkEnd w:id="9"/>
      <w:r w:rsidRPr="003E181C">
        <w:rPr>
          <w:i/>
          <w:szCs w:val="24"/>
          <w:lang w:val="lt-LT"/>
        </w:rPr>
        <w:t>Europos Parlamentas,</w:t>
      </w:r>
    </w:p>
    <w:p w14:paraId="402E3E4D" w14:textId="57A24804" w:rsidR="003E181C" w:rsidRPr="003E181C" w:rsidRDefault="003E181C" w:rsidP="003E181C">
      <w:pPr>
        <w:widowControl w:val="0"/>
        <w:spacing w:after="240"/>
        <w:ind w:left="567" w:hanging="567"/>
        <w:rPr>
          <w:lang w:val="lt-LT"/>
        </w:rPr>
      </w:pPr>
      <w:r w:rsidRPr="003E181C">
        <w:rPr>
          <w:lang w:val="lt-LT"/>
        </w:rPr>
        <w:t>–</w:t>
      </w:r>
      <w:r w:rsidRPr="003E181C">
        <w:rPr>
          <w:lang w:val="lt-LT"/>
        </w:rPr>
        <w:tab/>
        <w:t>atsižvelgdamas į Komisijos pasiūlymą Parlamentui ir Tarybai (COM(202</w:t>
      </w:r>
      <w:r>
        <w:rPr>
          <w:lang w:val="lt-LT"/>
        </w:rPr>
        <w:t>6</w:t>
      </w:r>
      <w:r w:rsidRPr="003E181C">
        <w:rPr>
          <w:lang w:val="lt-LT"/>
        </w:rPr>
        <w:t>)</w:t>
      </w:r>
      <w:r>
        <w:rPr>
          <w:lang w:val="lt-LT"/>
        </w:rPr>
        <w:t>0282</w:t>
      </w:r>
      <w:r w:rsidRPr="003E181C">
        <w:rPr>
          <w:lang w:val="lt-LT"/>
        </w:rPr>
        <w:t>),</w:t>
      </w:r>
    </w:p>
    <w:p w14:paraId="4918E803" w14:textId="0B65952D" w:rsidR="003E181C" w:rsidRPr="003E181C" w:rsidRDefault="003E181C" w:rsidP="003E181C">
      <w:pPr>
        <w:widowControl w:val="0"/>
        <w:spacing w:after="240"/>
        <w:ind w:left="567" w:hanging="567"/>
        <w:rPr>
          <w:lang w:val="lt-LT"/>
        </w:rPr>
      </w:pPr>
      <w:r w:rsidRPr="003E181C">
        <w:rPr>
          <w:lang w:val="lt-LT"/>
        </w:rPr>
        <w:t>–</w:t>
      </w:r>
      <w:r w:rsidRPr="003E181C">
        <w:rPr>
          <w:lang w:val="lt-LT"/>
        </w:rPr>
        <w:tab/>
        <w:t>atsižvelgdamas į Sutarties dėl Europos Sąjungos veikimo 294 straipsnio 2 dalį</w:t>
      </w:r>
      <w:r>
        <w:rPr>
          <w:lang w:val="lt-LT"/>
        </w:rPr>
        <w:t xml:space="preserve"> ir</w:t>
      </w:r>
      <w:r w:rsidRPr="003E181C">
        <w:rPr>
          <w:lang w:val="lt-LT"/>
        </w:rPr>
        <w:t xml:space="preserve"> </w:t>
      </w:r>
      <w:r>
        <w:rPr>
          <w:lang w:val="lt-LT"/>
        </w:rPr>
        <w:t>43</w:t>
      </w:r>
      <w:r w:rsidRPr="003E181C">
        <w:rPr>
          <w:lang w:val="lt-LT"/>
        </w:rPr>
        <w:t> straipsnio 2 dalį, pagal kuriuos Komisija pateikė pasiūlymą Parlamentui (C10</w:t>
      </w:r>
      <w:r w:rsidRPr="003E181C">
        <w:rPr>
          <w:lang w:val="lt-LT"/>
        </w:rPr>
        <w:noBreakHyphen/>
      </w:r>
      <w:r>
        <w:rPr>
          <w:lang w:val="lt-LT"/>
        </w:rPr>
        <w:t>0139/2026</w:t>
      </w:r>
      <w:r w:rsidRPr="003E181C">
        <w:rPr>
          <w:lang w:val="lt-LT"/>
        </w:rPr>
        <w:t>),</w:t>
      </w:r>
    </w:p>
    <w:p w14:paraId="5B89A556" w14:textId="77777777" w:rsidR="003E181C" w:rsidRPr="003E181C" w:rsidRDefault="003E181C" w:rsidP="003E181C">
      <w:pPr>
        <w:widowControl w:val="0"/>
        <w:spacing w:after="240"/>
        <w:ind w:left="567" w:hanging="567"/>
        <w:rPr>
          <w:lang w:val="lt-LT"/>
        </w:rPr>
      </w:pPr>
      <w:r w:rsidRPr="003E181C">
        <w:rPr>
          <w:lang w:val="lt-LT"/>
        </w:rPr>
        <w:t>–</w:t>
      </w:r>
      <w:r w:rsidRPr="003E181C">
        <w:rPr>
          <w:lang w:val="lt-LT"/>
        </w:rPr>
        <w:tab/>
        <w:t>atsižvelgdamas į Sutarties dėl Europos Sąjungos veikimo 294 straipsnio 3 dalį,</w:t>
      </w:r>
    </w:p>
    <w:p w14:paraId="56A9B0A7" w14:textId="2F498CE4" w:rsidR="003E181C" w:rsidRDefault="003E181C" w:rsidP="003E181C">
      <w:pPr>
        <w:widowControl w:val="0"/>
        <w:spacing w:after="240"/>
        <w:ind w:left="567" w:hanging="567"/>
        <w:rPr>
          <w:lang w:val="lt-LT"/>
        </w:rPr>
      </w:pPr>
      <w:r w:rsidRPr="003E181C">
        <w:rPr>
          <w:lang w:val="lt-LT"/>
        </w:rPr>
        <w:t>–</w:t>
      </w:r>
      <w:r w:rsidRPr="003E181C">
        <w:rPr>
          <w:lang w:val="lt-LT"/>
        </w:rPr>
        <w:tab/>
      </w:r>
      <w:r w:rsidR="00061C33">
        <w:rPr>
          <w:lang w:val="lt-LT"/>
        </w:rPr>
        <w:t>pasikonsultavęs su</w:t>
      </w:r>
      <w:r w:rsidRPr="003E181C">
        <w:rPr>
          <w:lang w:val="lt-LT"/>
        </w:rPr>
        <w:t xml:space="preserve"> Europos ekonomikos ir socialinių reikalų </w:t>
      </w:r>
      <w:r w:rsidR="00061C33">
        <w:rPr>
          <w:lang w:val="lt-LT"/>
        </w:rPr>
        <w:t>komitetu,</w:t>
      </w:r>
    </w:p>
    <w:p w14:paraId="67B5A3B0" w14:textId="4107E3D8" w:rsidR="00061C33" w:rsidRPr="003E181C" w:rsidRDefault="00061C33" w:rsidP="003E181C">
      <w:pPr>
        <w:widowControl w:val="0"/>
        <w:spacing w:after="240"/>
        <w:ind w:left="567" w:hanging="567"/>
        <w:rPr>
          <w:lang w:val="lt-LT"/>
        </w:rPr>
      </w:pPr>
      <w:r w:rsidRPr="003E181C">
        <w:rPr>
          <w:lang w:val="lt-LT"/>
        </w:rPr>
        <w:t>–</w:t>
      </w:r>
      <w:r w:rsidRPr="003E181C">
        <w:rPr>
          <w:lang w:val="lt-LT"/>
        </w:rPr>
        <w:tab/>
        <w:t xml:space="preserve">atsižvelgdamas į 2026 m. birželio </w:t>
      </w:r>
      <w:r w:rsidR="00BD0E32">
        <w:rPr>
          <w:lang w:val="lt-LT"/>
        </w:rPr>
        <w:t>17</w:t>
      </w:r>
      <w:r w:rsidRPr="003E181C">
        <w:rPr>
          <w:lang w:val="lt-LT"/>
        </w:rPr>
        <w:t xml:space="preserve"> d. laišku Tarybos atstovo prisiimtą įsipareigojimą pritarti Parlamento pozicijai pagal Sutarties dėl Europos Sąjungos veikimo 294 straipsnio 4 dalį,</w:t>
      </w:r>
    </w:p>
    <w:p w14:paraId="3C58D9DA" w14:textId="4BB3D1D8" w:rsidR="003E181C" w:rsidRPr="003E181C" w:rsidRDefault="003E181C" w:rsidP="003E181C">
      <w:pPr>
        <w:widowControl w:val="0"/>
        <w:spacing w:after="240"/>
        <w:ind w:left="567" w:hanging="567"/>
        <w:rPr>
          <w:lang w:val="lt-LT"/>
        </w:rPr>
      </w:pPr>
      <w:r w:rsidRPr="003E181C">
        <w:rPr>
          <w:lang w:val="lt-LT"/>
        </w:rPr>
        <w:t>–</w:t>
      </w:r>
      <w:r w:rsidRPr="003E181C">
        <w:rPr>
          <w:lang w:val="lt-LT"/>
        </w:rPr>
        <w:tab/>
        <w:t xml:space="preserve">atsižvelgdamas į Darbo tvarkos taisyklių 60 ir </w:t>
      </w:r>
      <w:r w:rsidR="00BD0E32">
        <w:rPr>
          <w:lang w:val="lt-LT"/>
        </w:rPr>
        <w:t>170</w:t>
      </w:r>
      <w:r w:rsidRPr="003E181C">
        <w:rPr>
          <w:lang w:val="lt-LT"/>
        </w:rPr>
        <w:t> straipsnius,</w:t>
      </w:r>
    </w:p>
    <w:p w14:paraId="1C97C517" w14:textId="77777777" w:rsidR="003E181C" w:rsidRDefault="003E181C" w:rsidP="003E181C">
      <w:pPr>
        <w:widowControl w:val="0"/>
        <w:spacing w:after="240"/>
        <w:ind w:left="567" w:hanging="567"/>
        <w:rPr>
          <w:lang w:val="lt-LT"/>
        </w:rPr>
      </w:pPr>
      <w:r w:rsidRPr="003E181C">
        <w:rPr>
          <w:lang w:val="lt-LT"/>
        </w:rPr>
        <w:t>1.</w:t>
      </w:r>
      <w:r w:rsidRPr="003E181C">
        <w:rPr>
          <w:lang w:val="lt-LT"/>
        </w:rPr>
        <w:tab/>
        <w:t>priima per pirmąjį svarstymą toliau pateiktą poziciją;</w:t>
      </w:r>
    </w:p>
    <w:p w14:paraId="355D0DE3" w14:textId="428CF945" w:rsidR="00843DEA" w:rsidRPr="003E181C" w:rsidRDefault="00843DEA" w:rsidP="003E181C">
      <w:pPr>
        <w:widowControl w:val="0"/>
        <w:spacing w:after="240"/>
        <w:ind w:left="567" w:hanging="567"/>
        <w:rPr>
          <w:lang w:val="lt-LT"/>
        </w:rPr>
      </w:pPr>
      <w:r w:rsidRPr="00843DEA">
        <w:rPr>
          <w:lang w:val="lt-LT"/>
        </w:rPr>
        <w:t>2.</w:t>
      </w:r>
      <w:r>
        <w:rPr>
          <w:lang w:val="lt-LT"/>
        </w:rPr>
        <w:tab/>
      </w:r>
      <w:r w:rsidRPr="00843DEA">
        <w:rPr>
          <w:lang w:val="lt-LT"/>
        </w:rPr>
        <w:t>ragina Komisiją dar kartą perduoti klausimą svarstyti Parlamentui, jei ji savo pasiūlymą pakeičia nauju tekstu, jį keičia iš esmės arba ketina jį keisti iš esmės;</w:t>
      </w:r>
    </w:p>
    <w:p w14:paraId="0570D3D5" w14:textId="175D99F9" w:rsidR="003E181C" w:rsidRPr="003E181C" w:rsidRDefault="00843DEA" w:rsidP="003E181C">
      <w:pPr>
        <w:widowControl w:val="0"/>
        <w:spacing w:after="240"/>
        <w:ind w:left="567" w:hanging="567"/>
        <w:rPr>
          <w:lang w:val="lt-LT"/>
        </w:rPr>
      </w:pPr>
      <w:r>
        <w:rPr>
          <w:lang w:val="lt-LT"/>
        </w:rPr>
        <w:lastRenderedPageBreak/>
        <w:t>3</w:t>
      </w:r>
      <w:r w:rsidR="003E181C" w:rsidRPr="003E181C">
        <w:rPr>
          <w:lang w:val="lt-LT"/>
        </w:rPr>
        <w:t>.</w:t>
      </w:r>
      <w:r w:rsidR="003E181C" w:rsidRPr="003E181C">
        <w:rPr>
          <w:lang w:val="lt-LT"/>
        </w:rPr>
        <w:tab/>
        <w:t>paveda Pirmininkei perduoti Parlamento poziciją Tarybai, Komisijai ir nacionaliniams parlamentams.</w:t>
      </w:r>
    </w:p>
    <w:p w14:paraId="710ACFAA" w14:textId="77777777" w:rsidR="00C878B9" w:rsidRDefault="00C878B9" w:rsidP="003E181C">
      <w:pPr>
        <w:rPr>
          <w:b/>
          <w:lang w:val="lt-LT"/>
        </w:rPr>
        <w:sectPr w:rsidR="00C878B9"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4813E90" w14:textId="1FA3DD5E" w:rsidR="00C878B9" w:rsidRPr="00CA028C" w:rsidRDefault="00C878B9" w:rsidP="00C878B9">
      <w:pPr>
        <w:widowControl w:val="0"/>
        <w:autoSpaceDE w:val="0"/>
        <w:autoSpaceDN w:val="0"/>
        <w:adjustRightInd w:val="0"/>
        <w:spacing w:after="240"/>
        <w:rPr>
          <w:rFonts w:eastAsia="Calibri"/>
          <w:b/>
          <w:bCs/>
          <w:color w:val="000000"/>
          <w:szCs w:val="24"/>
          <w:lang w:val="lt-LT"/>
        </w:rPr>
      </w:pPr>
      <w:r w:rsidRPr="00CA028C">
        <w:rPr>
          <w:rFonts w:eastAsia="Calibri"/>
          <w:b/>
          <w:bCs/>
          <w:color w:val="000000"/>
          <w:szCs w:val="24"/>
          <w:lang w:val="lt-LT"/>
        </w:rPr>
        <w:lastRenderedPageBreak/>
        <w:t>P10_TC1-COD(2026)0150</w:t>
      </w:r>
    </w:p>
    <w:p w14:paraId="4B5FD60D" w14:textId="3864A761" w:rsidR="00992860" w:rsidRPr="0025313C" w:rsidRDefault="003E181C" w:rsidP="0025313C">
      <w:pPr>
        <w:rPr>
          <w:b/>
          <w:bCs/>
          <w:szCs w:val="24"/>
          <w:lang w:val="lt-LT"/>
        </w:rPr>
      </w:pPr>
      <w:r w:rsidRPr="009A1921">
        <w:rPr>
          <w:b/>
          <w:bCs/>
          <w:szCs w:val="24"/>
          <w:lang w:val="lt-LT"/>
        </w:rPr>
        <w:t xml:space="preserve">Europos Parlamento pozicija, priimta </w:t>
      </w:r>
      <w:r w:rsidRPr="00CA028C">
        <w:rPr>
          <w:b/>
          <w:bCs/>
          <w:szCs w:val="24"/>
          <w:lang w:val="lt-LT"/>
        </w:rPr>
        <w:t>2026 m. liepos 7 d.</w:t>
      </w:r>
      <w:r w:rsidRPr="009A1921">
        <w:rPr>
          <w:b/>
          <w:bCs/>
          <w:szCs w:val="24"/>
          <w:lang w:val="lt-LT"/>
        </w:rPr>
        <w:t xml:space="preserve"> per pirmąjį svarstymą, siekiant priimti Europos Parlamento ir Tarybos </w:t>
      </w:r>
      <w:r w:rsidR="00C878B9" w:rsidRPr="00CA028C">
        <w:rPr>
          <w:b/>
          <w:bCs/>
          <w:szCs w:val="24"/>
          <w:lang w:val="lt-LT"/>
        </w:rPr>
        <w:t>reglament</w:t>
      </w:r>
      <w:r w:rsidRPr="00CA028C">
        <w:rPr>
          <w:b/>
          <w:bCs/>
          <w:szCs w:val="24"/>
          <w:lang w:val="lt-LT"/>
        </w:rPr>
        <w:t>ą</w:t>
      </w:r>
      <w:r w:rsidRPr="009A1921">
        <w:rPr>
          <w:b/>
          <w:bCs/>
          <w:szCs w:val="24"/>
          <w:lang w:val="lt-LT"/>
        </w:rPr>
        <w:t xml:space="preserve"> (ES) 2026/..., </w:t>
      </w:r>
      <w:r w:rsidR="00992860" w:rsidRPr="009A1921">
        <w:rPr>
          <w:b/>
          <w:bCs/>
          <w:szCs w:val="24"/>
          <w:lang w:val="lt-LT"/>
        </w:rPr>
        <w:t>kuriuo dėl konkrečios rūšies intervencinės priemonės, skirtos išimtinei laikinai paramai iš Europos žemės ūkio fondo kaimo plėtrai (EŽŪFKP) teikti, ir dėl galimybės pritaikyti 2027 kalendorinių</w:t>
      </w:r>
      <w:r w:rsidR="00992860" w:rsidRPr="0025313C">
        <w:rPr>
          <w:b/>
          <w:bCs/>
          <w:szCs w:val="24"/>
          <w:lang w:val="lt-LT"/>
        </w:rPr>
        <w:t xml:space="preserve"> metų tiesioginėms išmokoms skirtus asignavimus iš dalies keičiamas Reglamentas (ES) 2021/2115 ir dėl lankstesnių išankstinio mokėjimo taisyklių reaguojant į dėl Artimųjų Rytų krizės išaugusias trąšų kainas iš dalies keičiamas Reglamentas (ES) 2021/2116</w:t>
      </w:r>
    </w:p>
    <w:p w14:paraId="36A3A10B" w14:textId="77777777" w:rsidR="00992860" w:rsidRPr="009A1921" w:rsidRDefault="00992860" w:rsidP="00992860">
      <w:pPr>
        <w:keepNext/>
        <w:spacing w:before="600" w:after="120" w:line="360" w:lineRule="auto"/>
        <w:rPr>
          <w:rFonts w:eastAsia="Calibri"/>
          <w:szCs w:val="22"/>
          <w:lang w:val="lt-LT" w:eastAsia="en-US"/>
        </w:rPr>
      </w:pPr>
      <w:r w:rsidRPr="009A1921">
        <w:rPr>
          <w:rFonts w:eastAsia="Calibri"/>
          <w:szCs w:val="22"/>
          <w:lang w:val="lt-LT" w:eastAsia="en-US"/>
        </w:rPr>
        <w:t>EUROPOS PARLAMENTAS IR EUROPOS SĄJUNGOS TARYBA,</w:t>
      </w:r>
    </w:p>
    <w:p w14:paraId="3E65E130"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atsižvelgdami į Sutartį dėl Europos Sąjungos veikimo, ypač į jos 43 straipsnio 2 dalį,</w:t>
      </w:r>
    </w:p>
    <w:p w14:paraId="657CBF22"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atsižvelgdami į Europos Komisijos pasiūlymą,</w:t>
      </w:r>
    </w:p>
    <w:p w14:paraId="7DBD6D3D"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teisėkūros procedūra priimamo akto projektą perdavus nacionaliniams parlamentams,</w:t>
      </w:r>
    </w:p>
    <w:p w14:paraId="6714C0F5"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 xml:space="preserve">pasikonsultavę su Europos ekonomikos ir socialinių reikalų komitetu, </w:t>
      </w:r>
    </w:p>
    <w:p w14:paraId="223B6454"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laikydamiesi įprastos teisėkūros procedūros</w:t>
      </w:r>
      <w:r w:rsidRPr="009A1921">
        <w:rPr>
          <w:rFonts w:eastAsia="Calibri"/>
          <w:szCs w:val="22"/>
          <w:vertAlign w:val="superscript"/>
          <w:lang w:val="lt-LT" w:eastAsia="en-US"/>
        </w:rPr>
        <w:footnoteReference w:id="1"/>
      </w:r>
      <w:r w:rsidRPr="009A1921">
        <w:rPr>
          <w:rFonts w:eastAsia="Calibri"/>
          <w:szCs w:val="22"/>
          <w:lang w:val="lt-LT" w:eastAsia="en-US"/>
        </w:rPr>
        <w:t>,</w:t>
      </w:r>
    </w:p>
    <w:p w14:paraId="5B849E84"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09C20A0B"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lastRenderedPageBreak/>
        <w:t>kadangi:</w:t>
      </w:r>
    </w:p>
    <w:p w14:paraId="74080489"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 xml:space="preserve">dėl pastarojo meto Artimųjų Rytų krizės ir </w:t>
      </w:r>
      <w:r w:rsidRPr="009A1921">
        <w:rPr>
          <w:rFonts w:eastAsia="Calibri"/>
          <w:i/>
          <w:szCs w:val="22"/>
          <w:lang w:val="lt-LT" w:eastAsia="en-US"/>
        </w:rPr>
        <w:t>de facto</w:t>
      </w:r>
      <w:r w:rsidRPr="009A1921">
        <w:rPr>
          <w:rFonts w:eastAsia="Calibri"/>
          <w:szCs w:val="22"/>
          <w:lang w:val="lt-LT" w:eastAsia="en-US"/>
        </w:rPr>
        <w:t xml:space="preserve"> uždaryto Hormūzo sąsiaurio labai padidėjo pasaulinės naftos, dujų ir trąšų kainos. Paveiktų rinkų globalumas daro didelį poveikį kainoms keliuose Sąjungos ekonomikos sektoriuose visose valstybėse narėse;</w:t>
      </w:r>
    </w:p>
    <w:p w14:paraId="72A2F2FA"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smarkiai išaugusios trąšų kainos tiesiogiai veikia žemės ūkio sektorių, nes trąšos yra labai svarbios žemės ūkio našumui, ūkių gyvybingumui ir apsirūpinimui maistu. Trąšų įsigijimo išlaidos yra vienos iš didžiausių išlaidų, kurias tenka patirti ūkininkams. Sąjungos ūkininkus ypač veikia ne tik kainų lygis, bet ir rinkos nepastovumas. Dėl trąšų kainų augimo ūkininkai gali būti priversti jų mažiau naudoti, o tai kelia akivaizdų pavojų kokybei ir derliui. Ūkininkai taip pat gali sumažinti savo dirbamą plotą, o tai turėtų įtakos Sąjungos žemės ūkio gamybai;</w:t>
      </w:r>
    </w:p>
    <w:p w14:paraId="705060B8"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569B7571"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(3)</w:t>
      </w:r>
      <w:r w:rsidRPr="009A1921">
        <w:rPr>
          <w:rFonts w:eastAsia="Calibri"/>
          <w:szCs w:val="22"/>
          <w:lang w:val="lt-LT" w:eastAsia="en-US"/>
        </w:rPr>
        <w:tab/>
        <w:t>siekiant greitai sumažinti dėl šios krizės atsiradusį Sąjungos maisto sistemos pažeidžiamumą ir padėti ūkininkams, susiduriantiems su likvidumo problemomis, tikslinga leisti teikti išimtinę laikiną paramą – Europos Parlamento ir Tarybos reglamente (ES) 2021/2115</w:t>
      </w:r>
      <w:r w:rsidRPr="009A1921">
        <w:rPr>
          <w:rFonts w:eastAsia="Calibri"/>
          <w:szCs w:val="22"/>
          <w:vertAlign w:val="superscript"/>
          <w:lang w:val="lt-LT" w:eastAsia="en-US"/>
        </w:rPr>
        <w:footnoteReference w:id="2"/>
      </w:r>
      <w:r w:rsidRPr="009A1921">
        <w:rPr>
          <w:rFonts w:eastAsia="Calibri"/>
          <w:szCs w:val="22"/>
          <w:lang w:val="lt-LT" w:eastAsia="en-US"/>
        </w:rPr>
        <w:t xml:space="preserve"> nustatyti paramai krizės atveju skirtą naujos rūšies intervencinę priemonę, finansuojamą Europos žemės ūkio fondo kaimo plėtrai (EŽŪFKP) lėšomis, ir Europos Parlamento ir Tarybos reglamente (ES) 2021/2116</w:t>
      </w:r>
      <w:r w:rsidRPr="009A1921">
        <w:rPr>
          <w:rFonts w:eastAsia="Calibri"/>
          <w:szCs w:val="22"/>
          <w:vertAlign w:val="superscript"/>
          <w:lang w:val="lt-LT" w:eastAsia="en-US"/>
        </w:rPr>
        <w:footnoteReference w:id="3"/>
      </w:r>
      <w:r w:rsidRPr="009A1921">
        <w:rPr>
          <w:rFonts w:eastAsia="Calibri"/>
          <w:szCs w:val="22"/>
          <w:lang w:val="lt-LT" w:eastAsia="en-US"/>
        </w:rPr>
        <w:t xml:space="preserve"> suteikti daugiau lankstumo valstybėms narėms, susijusio su išankstiniu tiesioginių išmokų mokėjimu. Dėl šios naujos rūšies intervencinės priemonės neturėtų padidėti Tarybos direktyvoje 91/676/EEB</w:t>
      </w:r>
      <w:r w:rsidRPr="009A1921">
        <w:rPr>
          <w:rFonts w:eastAsia="Calibri"/>
          <w:szCs w:val="22"/>
          <w:vertAlign w:val="superscript"/>
          <w:lang w:val="lt-LT" w:eastAsia="en-US"/>
        </w:rPr>
        <w:footnoteReference w:id="4"/>
      </w:r>
      <w:r w:rsidRPr="009A1921">
        <w:rPr>
          <w:rFonts w:eastAsia="Calibri"/>
          <w:szCs w:val="22"/>
          <w:lang w:val="lt-LT" w:eastAsia="en-US"/>
        </w:rPr>
        <w:t xml:space="preserve"> numatytose veiksmų programose nustatytos žemės tręšimo trąšomis ribos;</w:t>
      </w:r>
    </w:p>
    <w:p w14:paraId="24F560F8"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7495D9AA"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(4)</w:t>
      </w:r>
      <w:r w:rsidRPr="009A1921">
        <w:rPr>
          <w:rFonts w:eastAsia="Calibri"/>
          <w:szCs w:val="22"/>
          <w:lang w:val="lt-LT" w:eastAsia="en-US"/>
        </w:rPr>
        <w:tab/>
        <w:t>teikiant paramą pagal naujos rūšies intervencinę priemonę, turimi ištekliai turėtų būti skirti aktyviems ūkininkams, kuriuos labiausiai veikia didelės trąšų kainos ir papildomoms išlaidoms trąšoms, kurias ūkininkai dėl padidėjusių kainų patiria nuo 2026 m. kovo 1 d., padengti. Ši data yra tik atskaitos data nustatant didesnę trąšų kainą ir nėra susijusi su išmokų paramos gavėjams tinkamumu finansuoti. Ūkininkams, jau prisiėmusiems su plotu susijusius įsipareigojimus, turėtų būti galima atlyginti numatant didesnes paramos normas už tai, kad jie naudoja mažiau trąšų. Be to, paramos pagal tą intervencinę priemonę gavėjams turėtų būti suteikta galimybė gauti reikalingų žinių, taip pat informacijos, kaip mažinti trąšų naudojimą. Kad viešoji parama būtų naudojama veiksmingai ir teisingiau pasiskirstoma reikalavimus atitinkantiems ūkininkams, valstybės narės turėtų riboti didžiausią tos paramos sumą vienam paramos gavėjui arba didžiausią remiamų hektarų skaičių. Atsižvelgiant į tos paramos skubumą, laikinumą ir išimtinumą ir poreikį greitai išmokėti atitinkamas išmokas, turėtų būti nustatyta išmokų mokėjimo paramos gavėjams pabaigos data;</w:t>
      </w:r>
    </w:p>
    <w:p w14:paraId="33CC4B37"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3F6E4B95"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(5)</w:t>
      </w:r>
      <w:r w:rsidRPr="009A1921">
        <w:rPr>
          <w:rFonts w:eastAsia="Calibri"/>
          <w:szCs w:val="22"/>
          <w:lang w:val="lt-LT" w:eastAsia="en-US"/>
        </w:rPr>
        <w:tab/>
        <w:t>siekiant užtikrinti patikimą Sąjungos lėšų valdymą, valstybės narės turėtų užtikrinti, kad dėl visos ūkininko gaunamos paramos, kurią sudarytų pagal naujos rūšies intervencinę priemonę skiriama parama ir parama, finansuojama pagal kitas nacionalines ar Sąjungos priemones, kuriomis reaguojama į didelių trąšų kainų poveikį, neatsirastų kompensacijos permoka ar dvigubas finansavimas;</w:t>
      </w:r>
    </w:p>
    <w:p w14:paraId="05565B5D"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(6)</w:t>
      </w:r>
      <w:r w:rsidRPr="009A1921">
        <w:rPr>
          <w:rFonts w:eastAsia="Calibri"/>
          <w:szCs w:val="22"/>
          <w:lang w:val="lt-LT" w:eastAsia="en-US"/>
        </w:rPr>
        <w:tab/>
        <w:t>siekiant skatinti naudoti finansines priemones paramai pagal naujos rūšies intervencinę priemonę, didžiausios paramos normos neturėtų būti taikomos, kai parama teikiama apyvartinio kapitalo, kuris pats vienas sudaro išlaidas, forma;</w:t>
      </w:r>
    </w:p>
    <w:p w14:paraId="5CFBB628"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(7)</w:t>
      </w:r>
      <w:r w:rsidRPr="009A1921">
        <w:rPr>
          <w:rFonts w:eastAsia="Calibri"/>
          <w:szCs w:val="22"/>
          <w:lang w:val="lt-LT" w:eastAsia="en-US"/>
        </w:rPr>
        <w:tab/>
        <w:t>siekiant išvengti išmokų ūkininkams, susiduriantiems su likvidumo problemomis, mokėjimo vėlavimo, turėtų būti numatyta, kad tais atvejais, kai taikoma naujos rūšies intervencinė priemonė, EŽŪFKP lėšomis finansuotinos išlaidos būtų tinkamos finansuoti nuo šio reglamento įsigaliojimo dienos ir prieš valstybėms narėms pateikiant prašymą Komisijai dėl BŽŪP strateginio plano strateginio dalinio pakeitimo, kuriuo nustatoma ta intervencinė priemonė;</w:t>
      </w:r>
    </w:p>
    <w:p w14:paraId="3F87FF49"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(8)</w:t>
      </w:r>
      <w:r w:rsidRPr="009A1921">
        <w:rPr>
          <w:rFonts w:eastAsia="Calibri"/>
          <w:szCs w:val="22"/>
          <w:lang w:val="lt-LT" w:eastAsia="en-US"/>
        </w:rPr>
        <w:tab/>
        <w:t>finansavimo parama pagal naujos rūšies intervencinę priemonę turėtų būti programuojamas taikant EŽŪFKP įnašo normą, neviršijančią 65 % tinkamų finansuoti viešųjų išlaidų;</w:t>
      </w:r>
    </w:p>
    <w:p w14:paraId="5F597CCB"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07155975"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(9)</w:t>
      </w:r>
      <w:r w:rsidRPr="009A1921">
        <w:rPr>
          <w:rFonts w:eastAsia="Calibri"/>
          <w:szCs w:val="22"/>
          <w:lang w:val="lt-LT" w:eastAsia="en-US"/>
        </w:rPr>
        <w:tab/>
        <w:t>siekiant užtikrinti tinkamą šiuo reglamentu nustatytos naujos rūšies intervencinės priemonės finansavimą nepakenkiant kitiems BŽŪP strateginių planų tikslams ir krizinių situacijų išmokoms rezervuotoms sumoms, turėtų būti nustatyta didžiausia Sąjungos įnašo, skirto naujosios rūšies intervencinei priemonei, dalis;</w:t>
      </w:r>
    </w:p>
    <w:p w14:paraId="59158B95"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(10)</w:t>
      </w:r>
      <w:r w:rsidRPr="009A1921">
        <w:rPr>
          <w:rFonts w:eastAsia="Calibri"/>
          <w:szCs w:val="22"/>
          <w:lang w:val="lt-LT" w:eastAsia="en-US"/>
        </w:rPr>
        <w:tab/>
        <w:t>dėl ypatingo naujos rūšies intervencinės priemonės pobūdžio reikalavimas prisidėti prie Reglamento (ES) 2021/2115 I priede išvardytų rezultato rodiklių neturėtų būti taikomas naujos rūšies intervencinei priemonei;</w:t>
      </w:r>
    </w:p>
    <w:p w14:paraId="2A98C82B"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(11)</w:t>
      </w:r>
      <w:r w:rsidRPr="009A1921">
        <w:rPr>
          <w:rFonts w:eastAsia="Calibri"/>
          <w:szCs w:val="22"/>
          <w:lang w:val="lt-LT" w:eastAsia="en-US"/>
        </w:rPr>
        <w:tab/>
        <w:t>kai naujos rūšies intervencinė priemonė įtraukiama į BŽŪP strateginius planus, tuo tikslu teikiamas prašymas dėl strateginio dalinio pakeitimo neturėtų būti įtraukiamas į didžiausią leidžiamą prašymų dėl strateginių dalinių pakeitimų skaičių per vienus metus;</w:t>
      </w:r>
    </w:p>
    <w:p w14:paraId="4243E8D2"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(12)</w:t>
      </w:r>
      <w:r w:rsidRPr="009A1921">
        <w:rPr>
          <w:rFonts w:eastAsia="Calibri"/>
          <w:szCs w:val="22"/>
          <w:lang w:val="lt-LT" w:eastAsia="en-US"/>
        </w:rPr>
        <w:tab/>
        <w:t>siekiant užtikrinti vienodas sąlygas, didžiausias papildomas nacionalinis finansavimas pagal naujos rūšies intervencinę priemonę turėtų neviršyti 200 % EŽŪFKP finansavimo, skirto šios rūšies intervencinei priemonei;</w:t>
      </w:r>
    </w:p>
    <w:p w14:paraId="424799E7"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(13)</w:t>
      </w:r>
      <w:r w:rsidRPr="009A1921">
        <w:rPr>
          <w:rFonts w:eastAsia="Calibri"/>
          <w:szCs w:val="22"/>
          <w:lang w:val="lt-LT" w:eastAsia="en-US"/>
        </w:rPr>
        <w:tab/>
        <w:t>į Reglamento (ES) 2021/2115 I priedą turėtų būti įtrauktas papildomas produkto rodiklis, skirtas naujos rūšies intervencinei priemonei;</w:t>
      </w:r>
    </w:p>
    <w:p w14:paraId="4FE8160C"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(14)</w:t>
      </w:r>
      <w:r w:rsidRPr="009A1921">
        <w:rPr>
          <w:rFonts w:eastAsia="Calibri"/>
          <w:szCs w:val="22"/>
          <w:lang w:val="lt-LT" w:eastAsia="en-US"/>
        </w:rPr>
        <w:tab/>
        <w:t>Reglamento (ES) 2021/2115 XV priedo antraštė turėtų būti iš dalies pakeista, siekiant atsižvelgti į tai, kad paramos finansavimo apribojimai apima ir naujos rūšies intervencinei priemonei skirtą finansavimą;</w:t>
      </w:r>
    </w:p>
    <w:p w14:paraId="15A2B01D"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1D4B15A4"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(15)</w:t>
      </w:r>
      <w:r w:rsidRPr="009A1921">
        <w:rPr>
          <w:rFonts w:eastAsia="Calibri"/>
          <w:szCs w:val="22"/>
          <w:lang w:val="lt-LT" w:eastAsia="en-US"/>
        </w:rPr>
        <w:tab/>
        <w:t>Reglamento (ES) 2021/2115 103 straipsnio 1 dalimi valstybėms narėms suteikiama galimybė koreguoti tiesioginėms išmokoms skirtus asignavimus perkeliant lėšas į jų 2023–2026 kalendorinių metų asignavimus, skirtus EŽŪFKP, ir iš jų. Siekiant užtikrinti, kad valstybės narės galėtų toliau sėkmingai įgyvendinti atitinkamas nacionalines strategijas, kuriomis grindžiami jų BŽŪP strateginiai planai, įskaitant strategijas, kaip įveikti netikėtas krizes, pavyzdžiui, sukeliamas didelių trąšų kainų poveikio, valstybėms narėms taip pat turėtų būti leidžiama pakoreguoti ir 2027 kalendorinių metų asignavimus tiesioginėms išmokoms neviršijant tam tikros viršutinės ribos, grindžiamos 2023–2026 kalendoriniams metams taikomomis perkėlimo ribomis, ir taip pat atitinkamai iš dalies pakeisti savo BŽŪP strateginius planus. Todėl tikslinga numatyti tą galimybę į Reglamento (ES) 2021/2115 IV antraštinę dalį įtraukiant naują nuostatą ir naują atitinkamą priedą, kuriame kiekvienai valstybei narei būtų nustatytos didžiausios padidinimo sumos ir didžiausios sumažinimo sumos. Taip pat reikia iš dalies pakeisti Reglamento (ES) 2021/2115 87 straipsnio 2 dalį, kad Komisijai būtų suteikti įgaliojimai priimti deleguotąjį aktą, iš dalies keičiant to reglamento V ir IX prieduose nustatytus valstybių narių asignavimus, atsižvelgiant į asignavimų tiesioginėms išmokoms koregavimus. Be to, būtina iš dalies pakeisti Reglamento (ES) 2021/2115 112 straipsnio 2 dalies b punktą, kad patikslinimai būtų įtraukti į to reglamento 107 straipsnio 1 dalies e punkte nurodytą finansinio plano apžvalginę lentelę, ir iš dalies pakeisti to reglamento 119 straipsnio 2 dalies c punktą, kad patikslinimai būtų įtraukti į BŽŪP strateginių planų strateginių dalinių pakeitimų sąrašą. Be to, būtina iš dalies pakeisti Reglamento (ES) 2021/2115 119 straipsnio 7 dalies antrą pastraipą, siekiant nustatyti, kad strateginio pakeitimo prašymas, gautas atlikus koregavimus, neįskaičiuojamas į didžiausią įmanomą strateginių pakeitimų prašymų skaičių per metus. Be to, būtina iš dalies pakeisti Reglamento (ES) 2021/2115 121 straipsnio antros pastraipos b punktą, kad tie koregavimai būtų įtraukti į konkrečių nuostatų pakeitimų, dėl kurių to reglamento 87 straipsnio 2 dalyje nurodyto deleguotojo akto priėmimo laikotarpis neįskaičiuojamas į to reglamento 121 straipsnio pirmoje pastraipoje nurodytą terminą, per kurį Komisija turi imtis veiksmų, sąrašą;</w:t>
      </w:r>
    </w:p>
    <w:p w14:paraId="540936FD" w14:textId="77777777" w:rsidR="00B77528" w:rsidRPr="009A1921" w:rsidRDefault="00B77528">
      <w:pPr>
        <w:rPr>
          <w:rFonts w:eastAsia="Calibri"/>
          <w:szCs w:val="22"/>
          <w:lang w:val="lt-LT" w:eastAsia="en-US"/>
        </w:rPr>
      </w:pPr>
      <w:r w:rsidRPr="009A1921">
        <w:rPr>
          <w:rFonts w:eastAsia="Calibri"/>
          <w:szCs w:val="22"/>
          <w:lang w:val="lt-LT" w:eastAsia="en-US"/>
        </w:rPr>
        <w:br w:type="page"/>
      </w:r>
    </w:p>
    <w:p w14:paraId="6489E488" w14:textId="5CA8D53C"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(16)</w:t>
      </w:r>
      <w:r w:rsidRPr="009A1921">
        <w:rPr>
          <w:rFonts w:eastAsia="Calibri"/>
          <w:szCs w:val="22"/>
          <w:lang w:val="lt-LT" w:eastAsia="en-US"/>
        </w:rPr>
        <w:tab/>
        <w:t>dėl Artimųjų Rytų krizės išaugus trąšų kainoms ir ūkininkams patiriant finansinę riziką, dabartinio išankstinių išmokų lygio nebepakanka. Siekiant padėti ūkininkams, kurie patiria likvidumo problemų ir atsižvelgiant į tai, kad labai tikėtina, jog šios krizės poveikis išliks visus 2026 m., tikslinga pakeisti Reglamente (ES) 2021/2116 nustatytas didžiausias išankstinio tiesioginių išmokų mokėjimo normas, kad tais kalendoriniais metais būtų galima mokėti didesnę normą. Todėl tikslinga didžiausią išankstinio tiesioginių išmokų mokėjimo normą padidinti nuo 70 % iki 75 %, neviršijant Europos Parlamento ir Tarybos reglamento (ES, Euratomas) 2024/2509</w:t>
      </w:r>
      <w:r w:rsidRPr="009A1921">
        <w:rPr>
          <w:rFonts w:eastAsia="Calibri"/>
          <w:szCs w:val="22"/>
          <w:vertAlign w:val="superscript"/>
          <w:lang w:val="lt-LT" w:eastAsia="en-US"/>
        </w:rPr>
        <w:footnoteReference w:id="5"/>
      </w:r>
      <w:r w:rsidRPr="009A1921">
        <w:rPr>
          <w:rFonts w:eastAsia="Calibri"/>
          <w:szCs w:val="22"/>
          <w:lang w:val="lt-LT" w:eastAsia="en-US"/>
        </w:rPr>
        <w:t xml:space="preserve"> 11 straipsnyje nustatytos ribos;</w:t>
      </w:r>
    </w:p>
    <w:p w14:paraId="191118D7"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(17)</w:t>
      </w:r>
      <w:r w:rsidRPr="009A1921">
        <w:rPr>
          <w:rFonts w:eastAsia="Calibri"/>
          <w:szCs w:val="22"/>
          <w:lang w:val="lt-LT" w:eastAsia="en-US"/>
        </w:rPr>
        <w:tab/>
        <w:t>dabar valstybėms narėms leidžiama išankstines išmokas ūkininkams mokėti nuo kalendorinių metų spalio 16 d. iki lapkričio 30 d. Siekiant padėti likvidumo problemų dėl didelių trąšų kainų patiriantiems ūkininkams, tikslinga suteikti daugiau lankstumo valstybėms narėms, susijusio su išankstinio tiesioginių išmokų mokėjimo laiku, ir leisti tokias išmokas konkrečiais metais išmokėti anksčiau, iškart po to, kai paprašoma paramos. Tačiau, atsižvelgiant į tai, kad tiesiogines išmokas, kurias valstybės narės iš anksto išmoka ūkininkams vienais kalendoriniais metais, Komisija valstybėms narėms turi kompensuoti tik iš kitų metų biudžeto, iki 2026 m. spalio 16 d. paramos gavėjams išmokėtos išankstinės tiesioginės išmokos turėtų būti laikomos išmokėtomis 2026 m. lapkričio mėn. ir valstybės narės jas turėtų deklaruoti to mėnesio deklaracijoje, kad Komisija jas kompensuotų 2027 m. pradžioje;</w:t>
      </w:r>
    </w:p>
    <w:p w14:paraId="3FF2A501"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5AB0FA58"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(18)</w:t>
      </w:r>
      <w:r w:rsidRPr="009A1921">
        <w:rPr>
          <w:rFonts w:eastAsia="Calibri"/>
          <w:szCs w:val="22"/>
          <w:lang w:val="lt-LT" w:eastAsia="en-US"/>
        </w:rPr>
        <w:tab/>
      </w:r>
      <w:bookmarkStart w:id="11" w:name="_Hlk230972467"/>
      <w:r w:rsidRPr="009A1921">
        <w:rPr>
          <w:rFonts w:eastAsia="Calibri"/>
          <w:szCs w:val="22"/>
          <w:lang w:val="lt-LT" w:eastAsia="en-US"/>
        </w:rPr>
        <w:t>Reglamento (ES) 2021/2116 59 straipsnis suteikia valstybėms narėms lankstumą nustatant valdymo ir kontrolės sistemas. Valstybės narės raginamos pakoreguoti savo valdymo ir kontrolės sistemas siekiant užtikrinti, kad šiame reglamente numatytas papildomas išankstinių išmokų laiko ir dydžio lankstumas sudarytų sąlygas laiku ir veiksmingai paremti ūkininkus. Visų pirma, valstybės narės turėtų nuspręsti, kokius patikrinimus jos turi užbaigti prieš išmokėdamos išankstines išmokas neatidėliotiniems likvidumo poreikiams patenkinti. Šiomis aplinkybėmis valstybės narės taip pat turėtų apsvarstyti galimybę prieš atliekant galutinį mokėjimą susigrąžinti nepagrįstai išmokėtas išankstines išmokas ir apsaugoti Sąjungos finansinius interesus. Atlikdama galutinį mokėjimą, valstybė narė turėtų įvertinti reikalavimų nesilaikymo riziką, pavyzdžiui, patikrinti tinkamumą finansuoti ir galimus reikalavimų nesilaikymo atvejus ir susigrąžinti nepagrįstai išmokėtas sumas. Kai yra įdiegta veiksminga valdymo ir kontrolės sistema, apimanti ir skolos valdymą, dideli trūkumai yra menkai tikėtini;</w:t>
      </w:r>
    </w:p>
    <w:bookmarkEnd w:id="11"/>
    <w:p w14:paraId="5280D9C9"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342FC95D"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(19)</w:t>
      </w:r>
      <w:r w:rsidRPr="009A1921">
        <w:rPr>
          <w:rFonts w:eastAsia="Calibri"/>
          <w:szCs w:val="22"/>
          <w:lang w:val="lt-LT" w:eastAsia="en-US"/>
        </w:rPr>
        <w:tab/>
        <w:t>todėl reglamentai (ES) 2021/2115 ir (ES) 2021/2116 turėtų būti atitinkamai iš dalies pakeisti;</w:t>
      </w:r>
    </w:p>
    <w:p w14:paraId="284CCA5B"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(20)</w:t>
      </w:r>
      <w:r w:rsidRPr="009A1921">
        <w:rPr>
          <w:rFonts w:eastAsia="Calibri"/>
          <w:szCs w:val="22"/>
          <w:lang w:val="lt-LT" w:eastAsia="en-US"/>
        </w:rPr>
        <w:tab/>
        <w:t>kadangi šio reglamento tikslų, t. y. greitai pašalinti Sąjungos maisto sistemos pažeidžiamumą, atsiradusį dėl pastarojo meto Artimųjų Rytų krizės, ir padėti ūkininkams, susiduriantiems su likvidumo problemomis, valstybės narės negali deramai pasiekti, o dėl šio reglamento ir kitų BŽŪP priemonių sąsajų ir dėl to, kad šis reglamentas yra neatsiejamai susijęs su pagrindinių Sąjungos prioritetų įgyvendinimu,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p w14:paraId="24FBC92C"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(21)</w:t>
      </w:r>
      <w:r w:rsidRPr="009A1921">
        <w:rPr>
          <w:rFonts w:eastAsia="Calibri"/>
          <w:szCs w:val="22"/>
          <w:lang w:val="lt-LT" w:eastAsia="en-US"/>
        </w:rPr>
        <w:tab/>
        <w:t>atsižvelgiant į tai, kad būtina skubiai sudaryti sąlygas ūkininkams laiku priimti investicinius sprendimus ir taip kuo labiau sumažinti maisto gamybos sumažėjimo riziką, tikslinga aštuonių savaičių laikotarpiui taikyti išimtį, nustatytą prie Europos Sąjungos sutarties, Sutarties dėl Europos Sąjungos veikimo ir Europos atominės energijos bendrijos steigimo sutarties pridėto Protokolo Nr. 1 dėl nacionalinių parlamentų vaidmens Europos Sąjungoje 4 straipsnyje;</w:t>
      </w:r>
    </w:p>
    <w:p w14:paraId="6A6154BB"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(22)</w:t>
      </w:r>
      <w:r w:rsidRPr="009A1921">
        <w:rPr>
          <w:rFonts w:eastAsia="Calibri"/>
          <w:szCs w:val="22"/>
          <w:lang w:val="lt-LT" w:eastAsia="en-US"/>
        </w:rPr>
        <w:tab/>
        <w:t xml:space="preserve">atsižvelgiant į būtinybę imtis neatidėliotinų veiksmų, šis reglamentas turėtų įsigalioti kitą dieną po jo paskelbimo </w:t>
      </w:r>
      <w:r w:rsidRPr="009A1921">
        <w:rPr>
          <w:rFonts w:eastAsia="Calibri"/>
          <w:i/>
          <w:szCs w:val="22"/>
          <w:lang w:val="lt-LT" w:eastAsia="en-US"/>
        </w:rPr>
        <w:t>Europos Sąjungos oficialiajame leidinyje</w:t>
      </w:r>
      <w:r w:rsidRPr="009A1921">
        <w:rPr>
          <w:rFonts w:eastAsia="Calibri"/>
          <w:szCs w:val="22"/>
          <w:lang w:val="lt-LT" w:eastAsia="en-US"/>
        </w:rPr>
        <w:t>,</w:t>
      </w:r>
    </w:p>
    <w:p w14:paraId="32FC692B" w14:textId="77777777" w:rsidR="00992860" w:rsidRPr="009A1921" w:rsidRDefault="00992860" w:rsidP="00992860">
      <w:pPr>
        <w:keepNext/>
        <w:spacing w:before="120" w:after="120" w:line="360" w:lineRule="auto"/>
        <w:rPr>
          <w:rFonts w:eastAsia="Calibri"/>
          <w:szCs w:val="22"/>
          <w:lang w:val="lt-LT" w:eastAsia="en-US"/>
        </w:rPr>
      </w:pPr>
      <w:r w:rsidRPr="009A1921">
        <w:rPr>
          <w:rFonts w:eastAsia="Calibri"/>
          <w:szCs w:val="22"/>
          <w:lang w:val="lt-LT" w:eastAsia="en-US"/>
        </w:rPr>
        <w:t>PRIĖMĖ ŠĮ REGLAMENTĄ:</w:t>
      </w:r>
    </w:p>
    <w:p w14:paraId="185B6B4B"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062FD977" w14:textId="77777777" w:rsidR="00992860" w:rsidRPr="009A1921" w:rsidRDefault="00992860" w:rsidP="00992860">
      <w:pPr>
        <w:keepNext/>
        <w:spacing w:before="120" w:after="120" w:line="360" w:lineRule="auto"/>
        <w:jc w:val="center"/>
        <w:rPr>
          <w:rFonts w:eastAsia="Calibri"/>
          <w:szCs w:val="22"/>
          <w:lang w:val="lt-LT" w:eastAsia="en-US"/>
        </w:rPr>
      </w:pPr>
      <w:r w:rsidRPr="009A1921">
        <w:rPr>
          <w:rFonts w:eastAsia="Calibri"/>
          <w:szCs w:val="22"/>
          <w:lang w:val="lt-LT" w:eastAsia="en-US"/>
        </w:rPr>
        <w:lastRenderedPageBreak/>
        <w:t>1 straipsnis</w:t>
      </w:r>
      <w:r w:rsidRPr="009A1921">
        <w:rPr>
          <w:rFonts w:eastAsia="Calibri"/>
          <w:szCs w:val="22"/>
          <w:lang w:val="lt-LT" w:eastAsia="en-US"/>
        </w:rPr>
        <w:br/>
        <w:t>Reglamento (ES) 2021/2115 daliniai pakeitimai</w:t>
      </w:r>
    </w:p>
    <w:p w14:paraId="74B66D10"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Reglamentas (ES) 2021/2115 iš dalies keičiamas taip:</w:t>
      </w:r>
    </w:p>
    <w:p w14:paraId="1582FFEB" w14:textId="77777777" w:rsidR="00992860" w:rsidRPr="009A1921" w:rsidRDefault="00992860" w:rsidP="00992860">
      <w:pPr>
        <w:spacing w:before="120" w:after="120" w:line="360" w:lineRule="auto"/>
        <w:ind w:left="851" w:hanging="850"/>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69 straipsnis papildomas šiuo punktu:</w:t>
      </w:r>
    </w:p>
    <w:p w14:paraId="5DA08CA6" w14:textId="77777777" w:rsidR="00992860" w:rsidRPr="009A1921" w:rsidRDefault="00992860" w:rsidP="00992860">
      <w:pPr>
        <w:spacing w:before="120" w:after="120" w:line="360" w:lineRule="auto"/>
        <w:ind w:left="1418" w:hanging="568"/>
        <w:rPr>
          <w:rFonts w:eastAsia="Calibri"/>
          <w:szCs w:val="22"/>
          <w:lang w:val="lt-LT" w:eastAsia="en-US"/>
        </w:rPr>
      </w:pPr>
      <w:r w:rsidRPr="009A1921">
        <w:rPr>
          <w:rFonts w:eastAsia="Calibri"/>
          <w:szCs w:val="22"/>
          <w:lang w:val="lt-LT" w:eastAsia="en-US"/>
        </w:rPr>
        <w:t>„j)</w:t>
      </w:r>
      <w:r w:rsidRPr="009A1921">
        <w:rPr>
          <w:rFonts w:eastAsia="Calibri"/>
          <w:szCs w:val="22"/>
          <w:lang w:val="lt-LT" w:eastAsia="en-US"/>
        </w:rPr>
        <w:tab/>
        <w:t>parama ūkininkams, kuriems poveikį turi smarkus trąšų kainų padidėjimas dėl Artimųjų Rytų krizės.“;</w:t>
      </w:r>
    </w:p>
    <w:p w14:paraId="73409192" w14:textId="77777777" w:rsidR="00992860" w:rsidRPr="009A1921" w:rsidRDefault="00992860" w:rsidP="00992860">
      <w:pPr>
        <w:spacing w:before="120" w:after="120" w:line="360" w:lineRule="auto"/>
        <w:ind w:left="851" w:hanging="850"/>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III antraštinės dalies IV skyriaus 1 skirsnis papildomas šiuo straipsniu:</w:t>
      </w:r>
    </w:p>
    <w:p w14:paraId="0F1D8301" w14:textId="77777777" w:rsidR="00992860" w:rsidRPr="009A1921" w:rsidRDefault="00992860" w:rsidP="00992860">
      <w:pPr>
        <w:spacing w:before="120" w:after="120" w:line="360" w:lineRule="auto"/>
        <w:ind w:left="850"/>
        <w:rPr>
          <w:iCs/>
          <w:szCs w:val="22"/>
          <w:lang w:val="lt-LT"/>
        </w:rPr>
      </w:pPr>
      <w:r w:rsidRPr="009A1921">
        <w:rPr>
          <w:rFonts w:eastAsia="Calibri"/>
          <w:iCs/>
          <w:szCs w:val="22"/>
          <w:lang w:val="lt-LT" w:eastAsia="en-US"/>
        </w:rPr>
        <w:t>„78</w:t>
      </w:r>
      <w:r w:rsidRPr="009A1921">
        <w:rPr>
          <w:rFonts w:eastAsia="Calibri"/>
          <w:i/>
          <w:szCs w:val="22"/>
          <w:lang w:val="lt-LT" w:eastAsia="en-US"/>
        </w:rPr>
        <w:t>b</w:t>
      </w:r>
      <w:r w:rsidRPr="009A1921">
        <w:rPr>
          <w:rFonts w:eastAsia="Calibri"/>
          <w:iCs/>
          <w:szCs w:val="22"/>
          <w:lang w:val="lt-LT" w:eastAsia="en-US"/>
        </w:rPr>
        <w:t xml:space="preserve"> straipsnis</w:t>
      </w:r>
      <w:r w:rsidRPr="009A1921">
        <w:rPr>
          <w:iCs/>
          <w:szCs w:val="22"/>
          <w:lang w:val="lt-LT"/>
        </w:rPr>
        <w:br/>
        <w:t>Parama ūkininkams, kuriems poveikį turi smarkus trąšų kainų padidėjimas dėl Artimųjų Rytų krizės</w:t>
      </w:r>
    </w:p>
    <w:p w14:paraId="7A3785AA"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Valstybės narės gali teikti išimtinę laikiną paramą aktyviems ūkininkams, kuriems poveikį turi smarkus trąšų kainų padidėjimas. Bet kokiai tokiai teikiamai paramai taikomos šiame straipsnyje nustatytos ir savo BŽŪP strateginiuose planuose išsamiau valstybių narių apibrėžtos sąlygos.</w:t>
      </w:r>
    </w:p>
    <w:p w14:paraId="3F0FD5D3"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 xml:space="preserve">Valstybės narės užtikrina, kad parama pagal šį straipsnį būtų skiriama ūkininkams, kuriems smarkus trąšų kainų padidėjimas turi didžiausią poveikį. Jos tai daro nustatydamos tinkamumo finansuoti sąlygas, grindžiamas turimais įrodymais. </w:t>
      </w:r>
    </w:p>
    <w:p w14:paraId="5D8ADE49"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337E802B"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lastRenderedPageBreak/>
        <w:t>3.</w:t>
      </w:r>
      <w:r w:rsidRPr="009A1921">
        <w:rPr>
          <w:rFonts w:eastAsia="Calibri"/>
          <w:szCs w:val="22"/>
          <w:lang w:val="lt-LT" w:eastAsia="en-US"/>
        </w:rPr>
        <w:tab/>
        <w:t xml:space="preserve">Parama pagal šį straipsnį apima dalį papildomų išlaidų trąšoms, patirtų dėl Artimųjų Rytų krizės nulemtų rinkos pokyčių laikotarpiu, prasidedančiu 2026 m. kovo 1 d. Papildomos išlaidos apskaičiuojamos kaip tipinės trąšų kainos ir lyginamosios trąšų kainos skirtumas. Valstybės narės, remdamosi pagrįstomis prielaidomis, nustato lyginamąją kainą, grindžiamą vidutine trąšų kaina bent tris 2025 m. sausio 1 d. iki 2026 m. vasario 28 d. laikotarpio mėnesius iš eilės, ir tipinę kainą, grindžiamą trąšų kaina valstybės narės nustatytu laikotarpiu, prasidedančiu ne anksčiau kaip 2026 m. kovo 1 d. Parama pagal šį straipsnį skiriama vieneto įkainio už hektarą, apskaičiuojamo remiantis vidutinėmis metinėmis trąšų sąnaudomis tam tikrame plote, diferencijuojamomis pagal sektorius arba gamybos sistemas, forma. Kita vertus, valstybės narės paramą pagal šį straipsnį gali grįsti kiekvieno paramos gavėjo patirtomis faktinėmis išlaidomis, naudodamos tą pačią lyginamąją kainą, apibūdintą šioje dalyje. </w:t>
      </w:r>
    </w:p>
    <w:p w14:paraId="1707CFCF"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4.</w:t>
      </w:r>
      <w:r w:rsidRPr="009A1921">
        <w:rPr>
          <w:rFonts w:eastAsia="Calibri"/>
          <w:szCs w:val="22"/>
          <w:lang w:val="lt-LT" w:eastAsia="en-US"/>
        </w:rPr>
        <w:tab/>
        <w:t>Valstybės narės nustato taikytinas paramos normas, pagal kurias kompensuojama ne daugiau kaip 50 % papildomų išlaidų trąšoms. Tos normos gali būti padidintos ne daugiau kaip iki 80 % ūkininkams, kuriems taikomos 31 ir 70 straipsniuose nurodytos prievolės arba 72 straipsnyje nurodyti reikalavimai sumažinti trąšų naudojimą. Finansinėms priemonėms, kurių forma – vienas pats išlaidas sudarantis apyvartinis kapitalas, taikoma 80 straipsnio 4 dalis.</w:t>
      </w:r>
    </w:p>
    <w:p w14:paraId="21BBF80A"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4327682E"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lastRenderedPageBreak/>
        <w:t>5.</w:t>
      </w:r>
      <w:r w:rsidRPr="009A1921">
        <w:rPr>
          <w:rFonts w:eastAsia="Calibri"/>
          <w:szCs w:val="22"/>
          <w:lang w:val="lt-LT" w:eastAsia="en-US"/>
        </w:rPr>
        <w:tab/>
        <w:t xml:space="preserve">Valstybės narės nustato didžiausią paramos sumą vienam paramos gavėjui arba didžiausią hektarų skaičių, kurio atžvilgiu vienas gavėjas gali gauti paramą. </w:t>
      </w:r>
    </w:p>
    <w:p w14:paraId="59D490AA"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6.</w:t>
      </w:r>
      <w:r w:rsidRPr="009A1921">
        <w:rPr>
          <w:rFonts w:eastAsia="Calibri"/>
          <w:szCs w:val="22"/>
          <w:lang w:val="lt-LT" w:eastAsia="en-US"/>
        </w:rPr>
        <w:tab/>
        <w:t xml:space="preserve">Parama pagal šį straipsnį ūkininkui mokama iki 2027 m. birželio 30 d. </w:t>
      </w:r>
    </w:p>
    <w:p w14:paraId="4ABEAF6F"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7.</w:t>
      </w:r>
      <w:r w:rsidRPr="009A1921">
        <w:rPr>
          <w:rFonts w:eastAsia="Calibri"/>
          <w:szCs w:val="22"/>
          <w:lang w:val="lt-LT" w:eastAsia="en-US"/>
        </w:rPr>
        <w:tab/>
        <w:t>Valstybės narės užtikrina, kad paramą pagal šį straipsnį gaunantys ūkininkai turėtų prieigą prie reikalingų žinių ir informacijos, kad galėtų optimizuoti tvarų trąšų naudojimą.</w:t>
      </w:r>
    </w:p>
    <w:p w14:paraId="105D21D3"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8.</w:t>
      </w:r>
      <w:r w:rsidRPr="009A1921">
        <w:rPr>
          <w:rFonts w:eastAsia="Calibri"/>
          <w:szCs w:val="22"/>
          <w:lang w:val="lt-LT" w:eastAsia="en-US"/>
        </w:rPr>
        <w:tab/>
        <w:t>Skirdamos paramą pagal šį straipsnį, valstybės narės užtikrina, kad būtų išvengta kompensacijos permokos, galinčios atsirasti dėl šiame straipsnyje numatytos intervencinės priemonės taikymo kartu su kitomis nacionalinėmis ar Sąjungos paramos priemonėmis.“;</w:t>
      </w:r>
    </w:p>
    <w:p w14:paraId="5FE74FBA"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47EA75A0"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3)</w:t>
      </w:r>
      <w:r w:rsidRPr="009A1921">
        <w:rPr>
          <w:rFonts w:eastAsia="Calibri"/>
          <w:szCs w:val="22"/>
          <w:lang w:val="lt-LT" w:eastAsia="en-US"/>
        </w:rPr>
        <w:tab/>
        <w:t>80 straipsnis iš dalies keičiamas taip:</w:t>
      </w:r>
    </w:p>
    <w:p w14:paraId="08AF59EA" w14:textId="77777777" w:rsidR="00992860" w:rsidRPr="009A1921" w:rsidRDefault="00992860" w:rsidP="00992860">
      <w:pPr>
        <w:spacing w:before="120" w:after="120" w:line="360" w:lineRule="auto"/>
        <w:ind w:left="1417" w:hanging="567"/>
        <w:rPr>
          <w:rFonts w:eastAsia="Calibri"/>
          <w:szCs w:val="22"/>
          <w:lang w:val="lt-LT" w:eastAsia="en-US"/>
        </w:rPr>
      </w:pPr>
      <w:r w:rsidRPr="009A1921">
        <w:rPr>
          <w:rFonts w:eastAsia="Calibri"/>
          <w:szCs w:val="22"/>
          <w:lang w:val="lt-LT" w:eastAsia="en-US"/>
        </w:rPr>
        <w:t>a)</w:t>
      </w:r>
      <w:r w:rsidRPr="009A1921">
        <w:rPr>
          <w:rFonts w:eastAsia="Calibri"/>
          <w:szCs w:val="22"/>
          <w:lang w:val="lt-LT" w:eastAsia="en-US"/>
        </w:rPr>
        <w:tab/>
        <w:t>1 dalis pakeičiama taip:</w:t>
      </w:r>
    </w:p>
    <w:p w14:paraId="4A1910DE" w14:textId="77777777" w:rsidR="00992860" w:rsidRPr="009A1921" w:rsidRDefault="00992860" w:rsidP="00992860">
      <w:pPr>
        <w:spacing w:before="120" w:after="120" w:line="360" w:lineRule="auto"/>
        <w:ind w:left="1985" w:hanging="567"/>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 xml:space="preserve">Parama finansinių priemonių, nurodytų Reglamento (ES) 2021/1060 58 straipsnyje, forma gali būti suteikta šio reglamento 73–78 ir 78b straipsniuose nurodytų rūšių intervencinėms priemonėms įgyvendinti.“; </w:t>
      </w:r>
    </w:p>
    <w:p w14:paraId="3EA8EA97" w14:textId="77777777" w:rsidR="00992860" w:rsidRPr="009A1921" w:rsidRDefault="00992860" w:rsidP="00992860">
      <w:pPr>
        <w:spacing w:before="120" w:after="120" w:line="360" w:lineRule="auto"/>
        <w:ind w:left="1417" w:hanging="567"/>
        <w:rPr>
          <w:rFonts w:eastAsia="Calibri"/>
          <w:szCs w:val="22"/>
          <w:lang w:val="lt-LT" w:eastAsia="en-US"/>
        </w:rPr>
      </w:pPr>
      <w:r w:rsidRPr="009A1921">
        <w:rPr>
          <w:rFonts w:eastAsia="Calibri"/>
          <w:szCs w:val="22"/>
          <w:lang w:val="lt-LT" w:eastAsia="en-US"/>
        </w:rPr>
        <w:t>b)</w:t>
      </w:r>
      <w:r w:rsidRPr="009A1921">
        <w:rPr>
          <w:rFonts w:eastAsia="Calibri"/>
          <w:szCs w:val="22"/>
          <w:lang w:val="lt-LT" w:eastAsia="en-US"/>
        </w:rPr>
        <w:tab/>
        <w:t>3 dalies pirma pastraipa pakeičiama taip:</w:t>
      </w:r>
    </w:p>
    <w:p w14:paraId="713C89CE" w14:textId="77777777" w:rsidR="00992860" w:rsidRPr="009A1921" w:rsidRDefault="00992860" w:rsidP="00992860">
      <w:pPr>
        <w:spacing w:before="120" w:after="120" w:line="360" w:lineRule="auto"/>
        <w:ind w:left="1985" w:hanging="567"/>
        <w:rPr>
          <w:szCs w:val="22"/>
          <w:lang w:val="lt-LT" w:eastAsia="en-US"/>
        </w:rPr>
      </w:pPr>
      <w:r w:rsidRPr="009A1921">
        <w:rPr>
          <w:rFonts w:eastAsia="Calibri"/>
          <w:szCs w:val="22"/>
          <w:lang w:val="lt-LT" w:eastAsia="en-US"/>
        </w:rPr>
        <w:t>„3.</w:t>
      </w:r>
      <w:r w:rsidRPr="009A1921">
        <w:rPr>
          <w:rFonts w:eastAsia="Calibri"/>
          <w:szCs w:val="22"/>
          <w:lang w:val="lt-LT" w:eastAsia="en-US"/>
        </w:rPr>
        <w:tab/>
        <w:t xml:space="preserve">Pagal Reglamento (ES) 2021/1060 58 straipsnio 2 dalį apyvartinis kapitalas, įskaitant apyvartinį kapitalą, kuris pats vienas sudaro išlaidas, gali būti laikomas tinkamomis finansuoti išlaidomis pagal šio reglamento 73, 74, 76, 77, 78 ir 78b straipsnius, jeigu jomis prisidedama siekiant bent vieno konkretaus tikslo, susijusio su atitinkama intervencine priemone. Parama atskiram apyvartinio kapitalo finansavimui pagal bet kurį iš tų straipsnių gali būti teikiama netaikant reikalavimo, kad galutinis gavėjas gautų paramą kitoms išlaidoms pagal tą patį straipsnį.“; </w:t>
      </w:r>
    </w:p>
    <w:p w14:paraId="3A7F93B4" w14:textId="77777777" w:rsidR="00992860" w:rsidRPr="009A1921" w:rsidRDefault="00992860" w:rsidP="00992860">
      <w:pPr>
        <w:spacing w:before="120" w:after="120" w:line="360" w:lineRule="auto"/>
        <w:ind w:left="1417" w:hanging="567"/>
        <w:rPr>
          <w:rFonts w:eastAsia="Calibri"/>
          <w:szCs w:val="22"/>
          <w:lang w:val="lt-LT" w:eastAsia="en-US"/>
        </w:rPr>
      </w:pPr>
      <w:r w:rsidRPr="009A1921">
        <w:rPr>
          <w:rFonts w:eastAsia="Calibri"/>
          <w:szCs w:val="22"/>
          <w:lang w:val="lt-LT" w:eastAsia="en-US"/>
        </w:rPr>
        <w:t>c)</w:t>
      </w:r>
      <w:r w:rsidRPr="009A1921">
        <w:rPr>
          <w:rFonts w:eastAsia="Calibri"/>
          <w:szCs w:val="22"/>
          <w:lang w:val="lt-LT" w:eastAsia="en-US"/>
        </w:rPr>
        <w:tab/>
        <w:t>4 dalis pakeičiama taip:</w:t>
      </w:r>
    </w:p>
    <w:p w14:paraId="4B524192" w14:textId="77777777" w:rsidR="00992860" w:rsidRPr="009A1921" w:rsidRDefault="00992860" w:rsidP="00992860">
      <w:pPr>
        <w:spacing w:before="120" w:after="120" w:line="360" w:lineRule="auto"/>
        <w:ind w:left="1985" w:hanging="567"/>
        <w:rPr>
          <w:rFonts w:eastAsia="Calibri"/>
          <w:szCs w:val="22"/>
          <w:lang w:val="lt-LT" w:eastAsia="en-US"/>
        </w:rPr>
      </w:pPr>
      <w:r w:rsidRPr="009A1921">
        <w:rPr>
          <w:rFonts w:eastAsia="Calibri"/>
          <w:szCs w:val="22"/>
          <w:lang w:val="lt-LT" w:eastAsia="en-US"/>
        </w:rPr>
        <w:t>„4.</w:t>
      </w:r>
      <w:r w:rsidRPr="009A1921">
        <w:rPr>
          <w:rFonts w:eastAsia="Calibri"/>
          <w:szCs w:val="22"/>
          <w:lang w:val="lt-LT" w:eastAsia="en-US"/>
        </w:rPr>
        <w:tab/>
        <w:t>Nukrypstant nuo 73, 74, 76, 77, 78 ir 78b straipsnių, tuose straipsniuose nustatytos paramos normos netaikomos apyvartinio kapitalo, kuris pats vienas sudaro išlaidas, finansavimui.“;</w:t>
      </w:r>
    </w:p>
    <w:p w14:paraId="2DAA6E6F"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7E5B5D7B"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4)</w:t>
      </w:r>
      <w:r w:rsidRPr="009A1921">
        <w:rPr>
          <w:rFonts w:eastAsia="Calibri"/>
          <w:szCs w:val="22"/>
          <w:lang w:val="lt-LT" w:eastAsia="en-US"/>
        </w:rPr>
        <w:tab/>
        <w:t>86 straipsnio 3 dalis papildoma šia pastraipa:</w:t>
      </w:r>
    </w:p>
    <w:p w14:paraId="121E2AA0" w14:textId="77777777" w:rsidR="00992860" w:rsidRPr="009A1921" w:rsidRDefault="00992860" w:rsidP="00992860">
      <w:pPr>
        <w:spacing w:before="120" w:after="120" w:line="360" w:lineRule="auto"/>
        <w:ind w:left="851"/>
        <w:rPr>
          <w:rFonts w:eastAsia="Calibri"/>
          <w:szCs w:val="22"/>
          <w:lang w:val="lt-LT" w:eastAsia="en-US"/>
        </w:rPr>
      </w:pPr>
      <w:r w:rsidRPr="009A1921">
        <w:rPr>
          <w:rFonts w:eastAsia="Calibri"/>
          <w:szCs w:val="22"/>
          <w:lang w:val="lt-LT" w:eastAsia="en-US"/>
        </w:rPr>
        <w:t>„Nukrypstant nuo šios dalies pirmos pastraipos, BŽŪP strateginiame plane gali būti numatyta, kad tais atvejais, kai taikoma intervencinė priemonė pagal 78b straipsnį, su BŽŪP strateginio plano daliniais pakeitimais susijusios EŽŪFKP lėšomis finansuotinos išlaidos gali būti laikomos tinkamomis finansuoti prieš pateikiant prašymą dėl plano dalinio keitimo Komisijai, bet ne anksčiau kaip nuo … [šio iš dalies keičiančio reglamento įsigaliojimo data].“;</w:t>
      </w:r>
    </w:p>
    <w:p w14:paraId="2A56082E"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5)</w:t>
      </w:r>
      <w:r w:rsidRPr="009A1921">
        <w:rPr>
          <w:rFonts w:eastAsia="Calibri"/>
          <w:szCs w:val="22"/>
          <w:lang w:val="lt-LT" w:eastAsia="en-US"/>
        </w:rPr>
        <w:tab/>
        <w:t xml:space="preserve">87 straipsnio 2 dalies pirma pastraipa pakeičiama taip: </w:t>
      </w:r>
    </w:p>
    <w:p w14:paraId="41848E33" w14:textId="77777777" w:rsidR="00992860" w:rsidRPr="009A1921" w:rsidRDefault="00992860" w:rsidP="00992860">
      <w:pPr>
        <w:spacing w:before="120" w:after="120" w:line="360" w:lineRule="auto"/>
        <w:ind w:left="1418" w:hanging="568"/>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Komisijai pagal 152 straipsnį suteikiami įgaliojimai priimti deleguotuosius aktus, kuriais iš dalies keičiami V ir IX prieduose nustatyti valstybių narių asignavimai, siekiant atsižvelgti į pokyčius, susijusius su bendra didžiausia tiesioginių išmokų suma, kuri gali būti skirta, įskaitant 17 ir 103 straipsniuose nurodytus perkėlimus, 103a straipsnyje nurodytų asignavimų tiesioginėms išmokoms patikslinimą, 88 straipsnio 5 dalyje nurodytus finansinių asignavimų perkėlimus ir 88 straipsnio 6 dalyje nurodytus atskaitymus, reikalingus įvairių rūšių intervencinėms priemonėms finansuoti kituose sektoriuose.“;</w:t>
      </w:r>
    </w:p>
    <w:p w14:paraId="15500AEE"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3ABFFC1E"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lastRenderedPageBreak/>
        <w:t>6)</w:t>
      </w:r>
      <w:r w:rsidRPr="009A1921">
        <w:rPr>
          <w:rFonts w:eastAsia="Calibri"/>
          <w:szCs w:val="22"/>
          <w:lang w:val="lt-LT" w:eastAsia="en-US"/>
        </w:rPr>
        <w:tab/>
        <w:t xml:space="preserve">91 straipsnio 3 dalies a punktas pakeičiamas taip: </w:t>
      </w:r>
    </w:p>
    <w:p w14:paraId="7237D274"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„a)</w:t>
      </w:r>
      <w:r w:rsidRPr="009A1921">
        <w:rPr>
          <w:rFonts w:eastAsia="Calibri"/>
          <w:szCs w:val="22"/>
          <w:lang w:val="lt-LT" w:eastAsia="en-US"/>
        </w:rPr>
        <w:tab/>
        <w:t>65 % tinkamų finansuoti viešųjų išlaidų, skirtų išmokoms už gamtines ar kitokias specifines su vietove susijusias kliūtis pagal 71 straipsnį ir paramai pagal 78b straipsnį“;</w:t>
      </w:r>
    </w:p>
    <w:p w14:paraId="629197E3" w14:textId="77777777" w:rsidR="00992860" w:rsidRPr="009A1921" w:rsidRDefault="00992860" w:rsidP="00992860">
      <w:pPr>
        <w:spacing w:before="120" w:after="120" w:line="360" w:lineRule="auto"/>
        <w:ind w:left="851" w:hanging="851"/>
        <w:rPr>
          <w:rFonts w:eastAsia="Calibri"/>
          <w:szCs w:val="22"/>
          <w:lang w:val="lt-LT" w:eastAsia="en-US"/>
        </w:rPr>
      </w:pPr>
      <w:r w:rsidRPr="009A1921">
        <w:rPr>
          <w:rFonts w:eastAsia="Calibri"/>
          <w:szCs w:val="22"/>
          <w:lang w:val="lt-LT" w:eastAsia="en-US"/>
        </w:rPr>
        <w:t>7)</w:t>
      </w:r>
      <w:r w:rsidRPr="009A1921">
        <w:rPr>
          <w:rFonts w:eastAsia="Calibri"/>
          <w:szCs w:val="22"/>
          <w:lang w:val="lt-LT" w:eastAsia="en-US"/>
        </w:rPr>
        <w:tab/>
        <w:t>96a straipsnis pakeičiamas taip:</w:t>
      </w:r>
    </w:p>
    <w:p w14:paraId="067CC11A" w14:textId="77777777" w:rsidR="00992860" w:rsidRPr="009A1921" w:rsidRDefault="00992860" w:rsidP="00992860">
      <w:pPr>
        <w:spacing w:before="120" w:after="120" w:line="360" w:lineRule="auto"/>
        <w:ind w:left="850"/>
        <w:rPr>
          <w:iCs/>
          <w:szCs w:val="22"/>
          <w:lang w:val="lt-LT"/>
        </w:rPr>
      </w:pPr>
      <w:r w:rsidRPr="009A1921">
        <w:rPr>
          <w:rFonts w:eastAsia="Calibri"/>
          <w:iCs/>
          <w:szCs w:val="22"/>
          <w:lang w:val="lt-LT" w:eastAsia="en-US"/>
        </w:rPr>
        <w:t>„96a straipsnis</w:t>
      </w:r>
      <w:r w:rsidRPr="009A1921">
        <w:rPr>
          <w:iCs/>
          <w:szCs w:val="22"/>
          <w:lang w:val="lt-LT"/>
        </w:rPr>
        <w:br/>
        <w:t xml:space="preserve">Didžiausi finansiniai asignavimai, kuriais finansuojamos 78a straipsnyje nurodytos krizinių situacijų išmokos ūkininkams ir 78b straipsnyje nurodyta parama ūkininkams </w:t>
      </w:r>
    </w:p>
    <w:p w14:paraId="7B08A98E"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Kiekvienai valstybei narei didžiausia suma, kurią galima rezervuoti dėl gaivalinių nelaimių, pavojingų meteorologinių reiškinių ar katastrofinių įvykių ūkininkams skiriamoms krizinių situacijų išmokoms, nurodytoms 78a straipsnyje, ir 78b straipsnyje nurodytai paramai ūkininkams, kuriems poveikį turi smarkus trąšų kainų padidėjimas dėl Artimųjų Rytų krizės, neviršija XV priede nustatytų metinių sumų.</w:t>
      </w:r>
    </w:p>
    <w:p w14:paraId="165DA5BF"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78b straipsnyje nurodytai paramai ūkininkams finansuoti galima rezervuoti ne daugiau kaip 25 % metinių sumų, nustatytų XV priede.</w:t>
      </w:r>
    </w:p>
    <w:p w14:paraId="21AC5F4A"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6CD0579F"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lastRenderedPageBreak/>
        <w:t>3.</w:t>
      </w:r>
      <w:r w:rsidRPr="009A1921">
        <w:rPr>
          <w:rFonts w:eastAsia="Calibri"/>
          <w:szCs w:val="22"/>
          <w:lang w:val="lt-LT" w:eastAsia="en-US"/>
        </w:rPr>
        <w:tab/>
        <w:t xml:space="preserve">Visos EŽŪFKP išlaidos 78a straipsnyje nurodytoms krizinių situacijų išmokoms ir 78b straipsnyje nurodytai paramai neviršija preliminarių finansinių asignavimų šių rūšių intervencinėms priemonėms 2026 ir 2027 finansiniais metais sumos, kurią nustatė valstybės narės savo finansiniuose planuose pagal 112 straipsnio 2 dalies a punktą ir patvirtino Komisija pagal 119 straipsnį. Ta finansinė viršutinė riba laikoma Sąjungos teisėje nustatyta finansine viršutine riba.“; </w:t>
      </w:r>
    </w:p>
    <w:p w14:paraId="0FBE6261" w14:textId="77777777" w:rsidR="00992860" w:rsidRPr="009A1921" w:rsidRDefault="00992860" w:rsidP="00992860">
      <w:pPr>
        <w:spacing w:before="120" w:after="120" w:line="360" w:lineRule="auto"/>
        <w:ind w:left="993" w:hanging="850"/>
        <w:rPr>
          <w:rFonts w:eastAsia="Calibri"/>
          <w:szCs w:val="22"/>
          <w:lang w:val="lt-LT" w:eastAsia="en-US"/>
        </w:rPr>
      </w:pPr>
      <w:r w:rsidRPr="009A1921">
        <w:rPr>
          <w:rFonts w:eastAsia="Calibri"/>
          <w:szCs w:val="22"/>
          <w:lang w:val="lt-LT" w:eastAsia="en-US"/>
        </w:rPr>
        <w:t>8)</w:t>
      </w:r>
      <w:r w:rsidRPr="009A1921">
        <w:rPr>
          <w:rFonts w:eastAsia="Calibri"/>
          <w:szCs w:val="22"/>
          <w:lang w:val="lt-LT" w:eastAsia="en-US"/>
        </w:rPr>
        <w:tab/>
        <w:t>IV antraštinė dalis papildoma šiuo straipsniu:</w:t>
      </w:r>
    </w:p>
    <w:p w14:paraId="15D0E135"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„103a straipsnis</w:t>
      </w:r>
      <w:r w:rsidRPr="009A1921">
        <w:rPr>
          <w:rFonts w:eastAsia="Calibri"/>
          <w:szCs w:val="22"/>
          <w:lang w:val="lt-LT" w:eastAsia="en-US"/>
        </w:rPr>
        <w:br/>
        <w:t>2027 kalendorinių metų asignavimai tiesioginėms išmokoms</w:t>
      </w:r>
    </w:p>
    <w:p w14:paraId="095C6A0D"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Ne vėliau kaip 2026 m. rugpjūčio 31 d. valstybės narės, teikdamos 119 straipsnyje nurodytą prašymą dėl savo atitinkamo BŽŪP strateginio plano strateginio dalinio pakeitimo, gali nuspręsti savo 2027 kalendorinių metų asignavimus tiesioginėms išmokoms, nustatytus V ir IX prieduose, padidinti arba sumažinti suma, neviršijančia XVI priede kiekvienai valstybei narei nustatytos didžiausios padidinimo arba sumažinimo sumos.“;</w:t>
      </w:r>
    </w:p>
    <w:p w14:paraId="395D2640"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45914190" w14:textId="77777777" w:rsidR="00992860" w:rsidRPr="009A1921" w:rsidRDefault="00992860" w:rsidP="00992860">
      <w:pPr>
        <w:spacing w:before="120" w:after="120" w:line="360" w:lineRule="auto"/>
        <w:ind w:left="851" w:hanging="850"/>
        <w:rPr>
          <w:rFonts w:eastAsia="Calibri"/>
          <w:szCs w:val="22"/>
          <w:lang w:val="lt-LT" w:eastAsia="en-US"/>
        </w:rPr>
      </w:pPr>
      <w:r w:rsidRPr="009A1921">
        <w:rPr>
          <w:rFonts w:eastAsia="Calibri"/>
          <w:szCs w:val="22"/>
          <w:lang w:val="lt-LT" w:eastAsia="en-US"/>
        </w:rPr>
        <w:lastRenderedPageBreak/>
        <w:t>9)</w:t>
      </w:r>
      <w:r w:rsidRPr="009A1921">
        <w:rPr>
          <w:rFonts w:eastAsia="Calibri"/>
          <w:szCs w:val="22"/>
          <w:lang w:val="lt-LT" w:eastAsia="en-US"/>
        </w:rPr>
        <w:tab/>
        <w:t>111 straipsnio antra pastraipa pakeičiama taip:</w:t>
      </w:r>
    </w:p>
    <w:p w14:paraId="708D02C2"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„Pirmos pastraipos e punktas netaikomas bitininkystės sektoriuje taikomų intervencinių priemonių rūšiai, nurodytai 55 straipsnio 1 dalies a punkte ir c–g punktuose; intervencinėms priemonėms, priklausančioms vyno sektoriuje taikomų intervencinių priemonių rūšiai, nurodytai 58 straipsnio 1 dalies h–k punktuose; informavimo apie kokybės sistemas ir jų populiarinimo veiksmams, kuriems taikomos 77 straipsnyje nurodytos rūšies intervencinės priemonės dėl bendradarbiavimo; intervencinėms priemonėms, priklausančioms 78a straipsnyje nurodytai krizinių situacijų išmokų, ūkininkams skiriamų dėl gaivalinių nelaimių, pavojingų meteorologinių reiškinių ar katastrofinių įvykių, rūšiai, ir intervencinėms priemonėms, priklausančioms 78b straipsnyje nurodytos paramos ūkininkams, kuriems poveikį turi smarkus trąšų kainų padidėjimas, rūšiai.“;</w:t>
      </w:r>
    </w:p>
    <w:p w14:paraId="6CAFB752" w14:textId="77777777" w:rsidR="00992860" w:rsidRPr="009A1921" w:rsidRDefault="00992860" w:rsidP="00992860">
      <w:pPr>
        <w:spacing w:before="120" w:after="120" w:line="360" w:lineRule="auto"/>
        <w:ind w:left="993" w:hanging="850"/>
        <w:rPr>
          <w:rFonts w:eastAsia="Calibri"/>
          <w:szCs w:val="22"/>
          <w:lang w:val="lt-LT" w:eastAsia="en-US"/>
        </w:rPr>
      </w:pPr>
      <w:r w:rsidRPr="009A1921">
        <w:rPr>
          <w:rFonts w:eastAsia="Calibri"/>
          <w:szCs w:val="22"/>
          <w:lang w:val="lt-LT" w:eastAsia="en-US"/>
        </w:rPr>
        <w:t>10)</w:t>
      </w:r>
      <w:r w:rsidRPr="009A1921">
        <w:rPr>
          <w:rFonts w:eastAsia="Calibri"/>
          <w:szCs w:val="22"/>
          <w:lang w:val="lt-LT" w:eastAsia="en-US"/>
        </w:rPr>
        <w:tab/>
        <w:t>112 straipsnio 2 dalies b punktas pakeičiamas taip:</w:t>
      </w:r>
    </w:p>
    <w:p w14:paraId="2C18C5E4" w14:textId="77777777" w:rsidR="00992860" w:rsidRPr="009A1921" w:rsidRDefault="00992860" w:rsidP="00992860">
      <w:pPr>
        <w:spacing w:before="120" w:after="120" w:line="360" w:lineRule="auto"/>
        <w:ind w:left="1418" w:hanging="568"/>
        <w:rPr>
          <w:rFonts w:eastAsia="Calibri"/>
          <w:szCs w:val="22"/>
          <w:lang w:val="lt-LT" w:eastAsia="en-US"/>
        </w:rPr>
      </w:pPr>
      <w:r w:rsidRPr="009A1921">
        <w:rPr>
          <w:rFonts w:eastAsia="Calibri"/>
          <w:szCs w:val="22"/>
          <w:lang w:val="lt-LT" w:eastAsia="en-US"/>
        </w:rPr>
        <w:t>„b)</w:t>
      </w:r>
      <w:r w:rsidRPr="009A1921">
        <w:rPr>
          <w:rFonts w:eastAsia="Calibri"/>
          <w:szCs w:val="22"/>
          <w:lang w:val="lt-LT" w:eastAsia="en-US"/>
        </w:rPr>
        <w:tab/>
        <w:t>a punkte nurodytos sumos, pagal 103 straipsnį perkeltos iš intervencinių priemonių rūšių tiesioginių išmokų forma į kaimo plėtrai skirtų intervencinių priemonių rūšis (ir atvirkščiai), iš valstybės narės asignavimų intervencinių priemonių rūšims tiesioginių išmokų forma atskaitytos sumos, siekiant pagal 88 straipsnio 6 dalį finansuoti III antraštinės dalies III skyriaus 7 skirsnyje nurodytų rūšių intervencines priemones kituose sektoriuose, ir asignavimų tiesioginėms išmokoms patikslinimai pagal 103a straipsnį;“;</w:t>
      </w:r>
    </w:p>
    <w:p w14:paraId="4D6C9478"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598894DC" w14:textId="77777777" w:rsidR="00992860" w:rsidRPr="009A1921" w:rsidRDefault="00992860" w:rsidP="00992860">
      <w:pPr>
        <w:spacing w:before="120" w:after="120" w:line="360" w:lineRule="auto"/>
        <w:ind w:left="993" w:hanging="850"/>
        <w:rPr>
          <w:rFonts w:eastAsia="Calibri"/>
          <w:szCs w:val="22"/>
          <w:lang w:val="lt-LT" w:eastAsia="en-US"/>
        </w:rPr>
      </w:pPr>
      <w:r w:rsidRPr="009A1921">
        <w:rPr>
          <w:rFonts w:eastAsia="Calibri"/>
          <w:szCs w:val="22"/>
          <w:lang w:val="lt-LT" w:eastAsia="en-US"/>
        </w:rPr>
        <w:lastRenderedPageBreak/>
        <w:t>11)</w:t>
      </w:r>
      <w:r w:rsidRPr="009A1921">
        <w:rPr>
          <w:rFonts w:eastAsia="Calibri"/>
          <w:szCs w:val="22"/>
          <w:lang w:val="lt-LT" w:eastAsia="en-US"/>
        </w:rPr>
        <w:tab/>
        <w:t>119 straipsnis iš dalies keičiamas taip:</w:t>
      </w:r>
    </w:p>
    <w:p w14:paraId="67C3B0E2" w14:textId="77777777" w:rsidR="00992860" w:rsidRPr="009A1921" w:rsidRDefault="00992860" w:rsidP="00992860">
      <w:pPr>
        <w:spacing w:before="120" w:after="120" w:line="360" w:lineRule="auto"/>
        <w:ind w:left="1417" w:hanging="567"/>
        <w:rPr>
          <w:rFonts w:eastAsia="Calibri"/>
          <w:szCs w:val="22"/>
          <w:lang w:val="lt-LT" w:eastAsia="en-US"/>
        </w:rPr>
      </w:pPr>
      <w:r w:rsidRPr="009A1921">
        <w:rPr>
          <w:rFonts w:eastAsia="Calibri"/>
          <w:szCs w:val="22"/>
          <w:lang w:val="lt-LT" w:eastAsia="en-US"/>
        </w:rPr>
        <w:t>a)</w:t>
      </w:r>
      <w:r w:rsidRPr="009A1921">
        <w:rPr>
          <w:rFonts w:eastAsia="Calibri"/>
          <w:szCs w:val="22"/>
          <w:lang w:val="lt-LT" w:eastAsia="en-US"/>
        </w:rPr>
        <w:tab/>
        <w:t>2 dalies pirmos pastraipos c punktas pakeičiamas taip:</w:t>
      </w:r>
    </w:p>
    <w:p w14:paraId="5965BCB2" w14:textId="77777777" w:rsidR="00992860" w:rsidRPr="009A1921" w:rsidRDefault="00992860" w:rsidP="00992860">
      <w:pPr>
        <w:spacing w:before="120" w:after="120" w:line="360" w:lineRule="auto"/>
        <w:ind w:left="1985" w:hanging="567"/>
        <w:rPr>
          <w:rFonts w:eastAsia="Calibri"/>
          <w:szCs w:val="22"/>
          <w:lang w:val="lt-LT" w:eastAsia="en-US"/>
        </w:rPr>
      </w:pPr>
      <w:r w:rsidRPr="009A1921">
        <w:rPr>
          <w:rFonts w:eastAsia="Calibri"/>
          <w:szCs w:val="22"/>
          <w:lang w:val="lt-LT" w:eastAsia="en-US"/>
        </w:rPr>
        <w:t>„c)</w:t>
      </w:r>
      <w:r w:rsidRPr="009A1921">
        <w:rPr>
          <w:rFonts w:eastAsia="Calibri"/>
          <w:szCs w:val="22"/>
          <w:lang w:val="lt-LT" w:eastAsia="en-US"/>
        </w:rPr>
        <w:tab/>
        <w:t>daliniai pakeitimai, susiję su 17 straipsnio 5 dalimi, 88 straipsnio 7 dalimi, 92–98 straipsniais, 103 straipsnio 1, 5 ir 6 dalimis arba 103a straipsniu;“;</w:t>
      </w:r>
    </w:p>
    <w:p w14:paraId="2F04D667" w14:textId="77777777" w:rsidR="00992860" w:rsidRPr="009A1921" w:rsidRDefault="00992860" w:rsidP="00992860">
      <w:pPr>
        <w:spacing w:before="120" w:after="120" w:line="360" w:lineRule="auto"/>
        <w:ind w:left="1417" w:hanging="567"/>
        <w:rPr>
          <w:rFonts w:eastAsia="Calibri"/>
          <w:szCs w:val="22"/>
          <w:lang w:val="lt-LT" w:eastAsia="en-US"/>
        </w:rPr>
      </w:pPr>
      <w:r w:rsidRPr="009A1921">
        <w:rPr>
          <w:rFonts w:eastAsia="Calibri"/>
          <w:szCs w:val="22"/>
          <w:lang w:val="lt-LT" w:eastAsia="en-US"/>
        </w:rPr>
        <w:t>b)</w:t>
      </w:r>
      <w:r w:rsidRPr="009A1921">
        <w:rPr>
          <w:rFonts w:eastAsia="Calibri"/>
          <w:szCs w:val="22"/>
          <w:lang w:val="lt-LT" w:eastAsia="en-US"/>
        </w:rPr>
        <w:tab/>
        <w:t>7 dalies antra pastraipa pakeičiama taip:</w:t>
      </w:r>
    </w:p>
    <w:p w14:paraId="67A1E9CF" w14:textId="77777777" w:rsidR="00992860" w:rsidRPr="009A1921" w:rsidRDefault="00992860" w:rsidP="00992860">
      <w:pPr>
        <w:spacing w:before="120" w:after="120" w:line="360" w:lineRule="auto"/>
        <w:ind w:left="1418"/>
        <w:rPr>
          <w:rFonts w:eastAsia="Calibri"/>
          <w:szCs w:val="22"/>
          <w:lang w:val="lt-LT" w:eastAsia="en-US"/>
        </w:rPr>
      </w:pPr>
      <w:r w:rsidRPr="009A1921">
        <w:rPr>
          <w:rFonts w:eastAsia="Calibri"/>
          <w:szCs w:val="22"/>
          <w:lang w:val="lt-LT" w:eastAsia="en-US"/>
        </w:rPr>
        <w:t>„Prašymas dėl strateginio dalinio pakeitimo, susijęs su 17 straipsnio 5 dalimi, 78b straipsniu, 88 straipsnio 7 dalimi, 103 straipsnio 5 ar 6 dalimi arba 103a straipsniu, nepatenka į šios dalies pirmoje pastraipoje nustatytą apribojimą.“;</w:t>
      </w:r>
    </w:p>
    <w:p w14:paraId="49939379" w14:textId="77777777" w:rsidR="00992860" w:rsidRPr="009A1921" w:rsidRDefault="00992860" w:rsidP="00992860">
      <w:pPr>
        <w:spacing w:before="120" w:after="120" w:line="360" w:lineRule="auto"/>
        <w:ind w:left="993" w:hanging="850"/>
        <w:rPr>
          <w:rFonts w:eastAsia="Calibri"/>
          <w:szCs w:val="22"/>
          <w:lang w:val="lt-LT" w:eastAsia="en-US"/>
        </w:rPr>
      </w:pPr>
      <w:r w:rsidRPr="009A1921">
        <w:rPr>
          <w:rFonts w:eastAsia="Calibri"/>
          <w:szCs w:val="22"/>
          <w:lang w:val="lt-LT" w:eastAsia="en-US"/>
        </w:rPr>
        <w:t>12)</w:t>
      </w:r>
      <w:r w:rsidRPr="009A1921">
        <w:rPr>
          <w:rFonts w:eastAsia="Calibri"/>
          <w:szCs w:val="22"/>
          <w:lang w:val="lt-LT" w:eastAsia="en-US"/>
        </w:rPr>
        <w:tab/>
        <w:t>121 straipsnio antros pastraipos b punktas pakeičiamas taip:</w:t>
      </w:r>
    </w:p>
    <w:p w14:paraId="3D8D6AAA" w14:textId="77777777" w:rsidR="00992860" w:rsidRPr="009A1921" w:rsidRDefault="00992860" w:rsidP="00992860">
      <w:pPr>
        <w:spacing w:before="120" w:after="120" w:line="360" w:lineRule="auto"/>
        <w:ind w:left="1418" w:hanging="568"/>
        <w:rPr>
          <w:rFonts w:eastAsia="Calibri"/>
          <w:szCs w:val="22"/>
          <w:lang w:val="lt-LT" w:eastAsia="en-US"/>
        </w:rPr>
      </w:pPr>
      <w:r w:rsidRPr="009A1921">
        <w:rPr>
          <w:rFonts w:eastAsia="Calibri"/>
          <w:szCs w:val="22"/>
          <w:lang w:val="lt-LT" w:eastAsia="en-US"/>
        </w:rPr>
        <w:t>„b)</w:t>
      </w:r>
      <w:r w:rsidRPr="009A1921">
        <w:rPr>
          <w:rFonts w:eastAsia="Calibri"/>
          <w:szCs w:val="22"/>
          <w:lang w:val="lt-LT" w:eastAsia="en-US"/>
        </w:rPr>
        <w:tab/>
        <w:t>su 17 straipsnio 5 dalimi, 88 straipsnio 7 dalimi, 103 straipsnio 5 dalimi ir 103a straipsniu susijusių dalinių pakeitimų atveju – deleguotojo akto, kuriuo iš dalies keičiami asignavimai pagal 87 straipsnio 2 dalį, priėmimo laikotarpis.“;</w:t>
      </w:r>
    </w:p>
    <w:p w14:paraId="7541D033"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t>13)</w:t>
      </w:r>
      <w:r w:rsidRPr="009A1921">
        <w:rPr>
          <w:rFonts w:eastAsia="Calibri"/>
          <w:szCs w:val="22"/>
          <w:lang w:val="lt-LT" w:eastAsia="en-US"/>
        </w:rPr>
        <w:tab/>
        <w:t>146 straipsnis papildomas šia pastraipa:</w:t>
      </w:r>
    </w:p>
    <w:p w14:paraId="78DD2990"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„Valstybės narės gali skirti papildomą nacionalinį finansavimą, neviršijantį 200 % BŽŪP strateginiame plane numatyto EŽŪFKP finansavimo paramai pagal 78b straipsnį.“;</w:t>
      </w:r>
    </w:p>
    <w:p w14:paraId="57906F06"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5B0020CE"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lastRenderedPageBreak/>
        <w:t>14)</w:t>
      </w:r>
      <w:r w:rsidRPr="009A1921">
        <w:rPr>
          <w:rFonts w:eastAsia="Calibri"/>
          <w:szCs w:val="22"/>
          <w:lang w:val="lt-LT" w:eastAsia="en-US"/>
        </w:rPr>
        <w:tab/>
        <w:t>I ir XV priedai iš dalies keičiami pagal šio reglamento I priedą;</w:t>
      </w:r>
    </w:p>
    <w:p w14:paraId="2EF760B2"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t>15)</w:t>
      </w:r>
      <w:r w:rsidRPr="009A1921">
        <w:rPr>
          <w:rFonts w:eastAsia="Calibri"/>
          <w:szCs w:val="22"/>
          <w:lang w:val="lt-LT" w:eastAsia="en-US"/>
        </w:rPr>
        <w:tab/>
        <w:t>šio reglamento II priede pateikiamas tekstas pridedamas kaip XVI priedas.</w:t>
      </w:r>
    </w:p>
    <w:p w14:paraId="634548AE" w14:textId="77777777" w:rsidR="00992860" w:rsidRPr="009A1921" w:rsidRDefault="00992860" w:rsidP="00992860">
      <w:pPr>
        <w:keepNext/>
        <w:spacing w:before="120" w:after="120" w:line="360" w:lineRule="auto"/>
        <w:jc w:val="center"/>
        <w:rPr>
          <w:rFonts w:eastAsia="Calibri"/>
          <w:iCs/>
          <w:szCs w:val="22"/>
          <w:lang w:val="lt-LT" w:eastAsia="en-US"/>
        </w:rPr>
      </w:pPr>
      <w:r w:rsidRPr="009A1921">
        <w:rPr>
          <w:rFonts w:eastAsia="Calibri"/>
          <w:iCs/>
          <w:szCs w:val="22"/>
          <w:lang w:val="lt-LT" w:eastAsia="en-US"/>
        </w:rPr>
        <w:t>2 straipsnis</w:t>
      </w:r>
      <w:r w:rsidRPr="009A1921">
        <w:rPr>
          <w:rFonts w:eastAsia="Calibri"/>
          <w:iCs/>
          <w:szCs w:val="22"/>
          <w:lang w:val="lt-LT" w:eastAsia="en-US"/>
        </w:rPr>
        <w:br/>
        <w:t>Reglamento (ES) 2021/2116 daliniai pakeitimai</w:t>
      </w:r>
    </w:p>
    <w:p w14:paraId="74022801"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Reglamentas (ES) 2021/2116 iš dalies keičiamas taip:</w:t>
      </w:r>
    </w:p>
    <w:p w14:paraId="11C5A4AE"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t>1)</w:t>
      </w:r>
      <w:r w:rsidRPr="009A1921">
        <w:rPr>
          <w:rFonts w:eastAsia="Calibri"/>
          <w:szCs w:val="22"/>
          <w:lang w:val="lt-LT" w:eastAsia="en-US"/>
        </w:rPr>
        <w:tab/>
        <w:t>21 straipsnio 2 dalies pirma pastraipa pakeičiama taip:</w:t>
      </w:r>
    </w:p>
    <w:p w14:paraId="664B537E" w14:textId="77777777" w:rsidR="00992860" w:rsidRPr="009A1921" w:rsidRDefault="00992860" w:rsidP="00992860">
      <w:pPr>
        <w:spacing w:before="120" w:after="120" w:line="360" w:lineRule="auto"/>
        <w:ind w:left="1418" w:hanging="567"/>
        <w:rPr>
          <w:rFonts w:eastAsia="Calibri"/>
          <w:szCs w:val="22"/>
          <w:lang w:val="lt-LT" w:eastAsia="en-US"/>
        </w:rPr>
      </w:pPr>
      <w:r w:rsidRPr="009A1921">
        <w:rPr>
          <w:rFonts w:eastAsia="Calibri"/>
          <w:szCs w:val="22"/>
          <w:lang w:val="lt-LT" w:eastAsia="en-US"/>
        </w:rPr>
        <w:t>„2.</w:t>
      </w:r>
      <w:r w:rsidRPr="009A1921">
        <w:rPr>
          <w:rFonts w:eastAsia="Calibri"/>
          <w:szCs w:val="22"/>
          <w:lang w:val="lt-LT" w:eastAsia="en-US"/>
        </w:rPr>
        <w:tab/>
        <w:t>Mėnesinės išmokos kiekvienai valstybei narei išmokamos antro mėnesio, einančio po mėnesio, kurį buvo patirtos išlaidos, trečią darbo dieną arba anksčiau, atsižvelgiant į taikomą išmokų sumažinimą ar jų mokėjimo sustabdymą pagal 39–42 straipsnius arba kitus koregavimus. Spalio 1–15 d. valstybių narių patirtos išlaidos priskiriamos spalio mėn. patirtoms išlaidoms. Spalio 16–31 d. patirtos išlaidos priskiriamos lapkričio mėn. patirtoms išlaidoms. Valstybių narių išlaidos, patirtos 2026 kalendoriniais metais pagal 44 straipsnio 2 dalies antros pastraipos a punktą išmokant išankstines išmokas anksčiau nei spalio 16 d., priskiriamos lapkričio mėn. patirtoms išlaidoms ir deklaruojamos to mėnesio deklaracijoje.“;</w:t>
      </w:r>
    </w:p>
    <w:p w14:paraId="72CEF006" w14:textId="77777777" w:rsidR="00992860" w:rsidRPr="009A1921" w:rsidRDefault="00992860" w:rsidP="00992860">
      <w:pPr>
        <w:spacing w:after="160" w:line="278" w:lineRule="auto"/>
        <w:rPr>
          <w:rFonts w:eastAsia="Calibri"/>
          <w:szCs w:val="22"/>
          <w:lang w:val="lt-LT" w:eastAsia="en-US"/>
        </w:rPr>
      </w:pPr>
      <w:r w:rsidRPr="009A1921">
        <w:rPr>
          <w:rFonts w:eastAsia="Calibri"/>
          <w:szCs w:val="22"/>
          <w:lang w:val="lt-LT" w:eastAsia="en-US"/>
        </w:rPr>
        <w:br w:type="page"/>
      </w:r>
    </w:p>
    <w:p w14:paraId="07DAFB90"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lastRenderedPageBreak/>
        <w:t>2)</w:t>
      </w:r>
      <w:r w:rsidRPr="009A1921">
        <w:rPr>
          <w:rFonts w:eastAsia="Calibri"/>
          <w:szCs w:val="22"/>
          <w:lang w:val="lt-LT" w:eastAsia="en-US"/>
        </w:rPr>
        <w:tab/>
        <w:t>35 straipsnis pakeičiamas taip:</w:t>
      </w:r>
    </w:p>
    <w:p w14:paraId="76F16DA5"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„35 straipsnis</w:t>
      </w:r>
      <w:r w:rsidRPr="009A1921">
        <w:rPr>
          <w:rFonts w:eastAsia="Calibri"/>
          <w:szCs w:val="22"/>
          <w:lang w:val="lt-LT" w:eastAsia="en-US"/>
        </w:rPr>
        <w:br/>
        <w:t>Finansiniai žemės ūkio metai</w:t>
      </w:r>
    </w:p>
    <w:p w14:paraId="270844D6" w14:textId="77777777" w:rsidR="00992860" w:rsidRPr="009A1921" w:rsidRDefault="00992860" w:rsidP="00992860">
      <w:pPr>
        <w:spacing w:before="120" w:after="120" w:line="360" w:lineRule="auto"/>
        <w:ind w:left="850"/>
        <w:rPr>
          <w:rFonts w:eastAsia="Calibri"/>
          <w:szCs w:val="22"/>
          <w:lang w:val="lt-LT" w:eastAsia="en-US"/>
        </w:rPr>
      </w:pPr>
      <w:r w:rsidRPr="009A1921">
        <w:rPr>
          <w:rFonts w:eastAsia="Calibri"/>
          <w:szCs w:val="22"/>
          <w:lang w:val="lt-LT" w:eastAsia="en-US"/>
        </w:rPr>
        <w:t xml:space="preserve">Nedarant poveikio specialiosioms nuostatoms dėl išlaidų ir pajamų, susijusių su viešosios intervencijos priemonėmis, Komisijos nustatytomis pagal 47 straipsnio 2 dalies pirmos pastraipos a punktą, deklaracijų ir dėl išlaidų, susijusių su 2026 kalendoriniais metais pagal 44 straipsnio 2 dalies antros pastraipos a punktą anksčiau nei spalio 16 d. išmokėtomis išankstinėmis išmokomis, deklaracijų, finansiniai metai apima apmokėtas išlaidas ir gautas pajamas, kurias mokėjimo agentūros EŽŪGF ir EŽŪFKP biudžeto sąskaitose priskyrė N finansiniams metams, kurie prasideda N – 1 metų spalio 16 d. ir baigiasi N metų spalio 15 d.“; </w:t>
      </w:r>
    </w:p>
    <w:p w14:paraId="03457CD2" w14:textId="77777777" w:rsidR="00992860" w:rsidRPr="009A1921" w:rsidRDefault="00992860" w:rsidP="00992860">
      <w:pPr>
        <w:tabs>
          <w:tab w:val="num" w:pos="3119"/>
        </w:tabs>
        <w:spacing w:before="120" w:after="120" w:line="360" w:lineRule="auto"/>
        <w:ind w:left="851" w:hanging="850"/>
        <w:rPr>
          <w:rFonts w:eastAsia="Calibri"/>
          <w:szCs w:val="22"/>
          <w:lang w:val="lt-LT" w:eastAsia="en-US"/>
        </w:rPr>
      </w:pPr>
      <w:r w:rsidRPr="009A1921">
        <w:rPr>
          <w:rFonts w:eastAsia="Calibri"/>
          <w:szCs w:val="22"/>
          <w:lang w:val="lt-LT" w:eastAsia="en-US"/>
        </w:rPr>
        <w:t>3)</w:t>
      </w:r>
      <w:r w:rsidRPr="009A1921">
        <w:rPr>
          <w:rFonts w:eastAsia="Calibri"/>
          <w:szCs w:val="22"/>
          <w:lang w:val="lt-LT" w:eastAsia="en-US"/>
        </w:rPr>
        <w:tab/>
        <w:t>44 straipsnio 2 dalies antros pastraipos a punktas pakeičiamas taip:</w:t>
      </w:r>
    </w:p>
    <w:p w14:paraId="1BD224CF" w14:textId="77777777" w:rsidR="00992860" w:rsidRPr="009A1921" w:rsidRDefault="00992860" w:rsidP="00992860">
      <w:pPr>
        <w:spacing w:before="120" w:after="120" w:line="360" w:lineRule="auto"/>
        <w:ind w:left="1418" w:hanging="568"/>
        <w:rPr>
          <w:rFonts w:eastAsia="Calibri"/>
          <w:szCs w:val="22"/>
          <w:lang w:val="lt-LT" w:eastAsia="en-US"/>
        </w:rPr>
      </w:pPr>
      <w:r w:rsidRPr="009A1921">
        <w:rPr>
          <w:rFonts w:eastAsia="Calibri"/>
          <w:szCs w:val="22"/>
          <w:lang w:val="lt-LT" w:eastAsia="en-US"/>
        </w:rPr>
        <w:t>„a)</w:t>
      </w:r>
      <w:r w:rsidRPr="009A1921">
        <w:rPr>
          <w:rFonts w:eastAsia="Calibri"/>
          <w:szCs w:val="22"/>
          <w:lang w:val="lt-LT" w:eastAsia="en-US"/>
        </w:rPr>
        <w:tab/>
        <w:t>iki gruodžio 1 d., bet ne anksčiau nei spalio 16 d., išmokėti išankstines išmokas, neviršijančias 70 % pagal intervencines priemones tiesioginių išmokų forma ir pagal tiesiogines išmokas apimančios pagalbos priemones, nurodytas Reglamento (ES) Nr. 228/2013 IV skyriuje ir Reglamento (ES) Nr. 229/2013 IV skyriuje, teikiamos paramos, ir, 2026 prašymų teikimo metais gali mokėti išankstines išmokas, neviršijančias 75 % pagal šiame punkte nurodytas intervencines priemones ir pagalbos priemones teikiamos paramos, ir jas išmokėti anksčiau nei 2026 m. spalio 16 d.;“.</w:t>
      </w:r>
    </w:p>
    <w:p w14:paraId="67DAEC98" w14:textId="77777777" w:rsidR="00992860" w:rsidRPr="009A1921" w:rsidRDefault="00992860" w:rsidP="00992860">
      <w:pPr>
        <w:spacing w:after="160" w:line="278" w:lineRule="auto"/>
        <w:rPr>
          <w:rFonts w:eastAsia="Calibri"/>
          <w:iCs/>
          <w:szCs w:val="22"/>
          <w:lang w:val="lt-LT" w:eastAsia="en-US"/>
        </w:rPr>
      </w:pPr>
      <w:r w:rsidRPr="009A1921">
        <w:rPr>
          <w:rFonts w:eastAsia="Calibri"/>
          <w:iCs/>
          <w:szCs w:val="22"/>
          <w:lang w:val="lt-LT" w:eastAsia="en-US"/>
        </w:rPr>
        <w:br w:type="page"/>
      </w:r>
    </w:p>
    <w:p w14:paraId="54B37A6E" w14:textId="77777777" w:rsidR="00992860" w:rsidRPr="009A1921" w:rsidRDefault="00992860" w:rsidP="00992860">
      <w:pPr>
        <w:spacing w:before="120" w:after="120" w:line="360" w:lineRule="auto"/>
        <w:jc w:val="center"/>
        <w:rPr>
          <w:rFonts w:eastAsia="Calibri"/>
          <w:iCs/>
          <w:szCs w:val="22"/>
          <w:lang w:val="lt-LT" w:eastAsia="en-US"/>
        </w:rPr>
      </w:pPr>
      <w:r w:rsidRPr="009A1921">
        <w:rPr>
          <w:rFonts w:eastAsia="Calibri"/>
          <w:iCs/>
          <w:szCs w:val="22"/>
          <w:lang w:val="lt-LT" w:eastAsia="en-US"/>
        </w:rPr>
        <w:lastRenderedPageBreak/>
        <w:t>3 straipsnis</w:t>
      </w:r>
      <w:r w:rsidRPr="009A1921">
        <w:rPr>
          <w:rFonts w:eastAsia="Calibri"/>
          <w:iCs/>
          <w:szCs w:val="22"/>
          <w:lang w:val="lt-LT" w:eastAsia="en-US"/>
        </w:rPr>
        <w:br/>
        <w:t>Įsigaliojimas</w:t>
      </w:r>
    </w:p>
    <w:p w14:paraId="046CA76E"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 xml:space="preserve">Šis reglamentas įsigalioja kitą dieną po jo paskelbimo </w:t>
      </w:r>
      <w:r w:rsidRPr="009A1921">
        <w:rPr>
          <w:rFonts w:eastAsia="Calibri"/>
          <w:i/>
          <w:szCs w:val="22"/>
          <w:lang w:val="lt-LT" w:eastAsia="en-US"/>
        </w:rPr>
        <w:t>Europos Sąjungos oficialiajame leidinyje</w:t>
      </w:r>
      <w:r w:rsidRPr="009A1921">
        <w:rPr>
          <w:rFonts w:eastAsia="Calibri"/>
          <w:szCs w:val="22"/>
          <w:lang w:val="lt-LT" w:eastAsia="en-US"/>
        </w:rPr>
        <w:t>.</w:t>
      </w:r>
    </w:p>
    <w:p w14:paraId="575FD5CA" w14:textId="77777777" w:rsidR="00992860" w:rsidRPr="009A1921" w:rsidRDefault="00992860" w:rsidP="00992860">
      <w:pPr>
        <w:spacing w:before="120" w:after="120" w:line="360" w:lineRule="auto"/>
        <w:rPr>
          <w:rFonts w:eastAsia="Calibri"/>
          <w:szCs w:val="22"/>
          <w:lang w:val="lt-LT" w:eastAsia="en-US"/>
        </w:rPr>
      </w:pPr>
      <w:r w:rsidRPr="009A1921">
        <w:rPr>
          <w:rFonts w:eastAsia="Calibri"/>
          <w:szCs w:val="22"/>
          <w:lang w:val="lt-LT" w:eastAsia="en-US"/>
        </w:rPr>
        <w:t>Šis reglamentas privalomas visas ir tiesiogiai taikomas visose valstybėse narėse.</w:t>
      </w:r>
    </w:p>
    <w:p w14:paraId="12999461" w14:textId="77777777" w:rsidR="00992860" w:rsidRPr="009A1921" w:rsidRDefault="00992860" w:rsidP="00992860">
      <w:pPr>
        <w:keepNext/>
        <w:spacing w:before="120" w:after="120" w:line="360" w:lineRule="auto"/>
        <w:rPr>
          <w:rFonts w:eastAsia="Calibri"/>
          <w:szCs w:val="22"/>
          <w:lang w:val="lt-LT" w:eastAsia="en-US"/>
        </w:rPr>
      </w:pPr>
      <w:r w:rsidRPr="009A1921">
        <w:rPr>
          <w:rFonts w:eastAsia="Calibri"/>
          <w:szCs w:val="22"/>
          <w:lang w:val="lt-LT" w:eastAsia="en-US"/>
        </w:rPr>
        <w:t>Priimta …</w:t>
      </w:r>
    </w:p>
    <w:p w14:paraId="28DE1998" w14:textId="77777777" w:rsidR="00992860" w:rsidRPr="009A1921" w:rsidRDefault="00992860" w:rsidP="00992860">
      <w:pPr>
        <w:keepNext/>
        <w:tabs>
          <w:tab w:val="left" w:pos="4252"/>
        </w:tabs>
        <w:spacing w:before="720" w:line="360" w:lineRule="auto"/>
        <w:rPr>
          <w:rFonts w:eastAsia="Calibri"/>
          <w:i/>
          <w:szCs w:val="22"/>
          <w:lang w:val="lt-LT" w:eastAsia="en-US"/>
        </w:rPr>
      </w:pPr>
      <w:r w:rsidRPr="009A1921">
        <w:rPr>
          <w:rFonts w:eastAsia="Calibri"/>
          <w:i/>
          <w:szCs w:val="22"/>
          <w:lang w:val="lt-LT" w:eastAsia="en-US"/>
        </w:rPr>
        <w:t>Europos Parlamento vardu</w:t>
      </w:r>
      <w:r w:rsidRPr="009A1921">
        <w:rPr>
          <w:rFonts w:eastAsia="Calibri"/>
          <w:i/>
          <w:szCs w:val="22"/>
          <w:lang w:val="lt-LT" w:eastAsia="en-US"/>
        </w:rPr>
        <w:tab/>
        <w:t>Tarybos vardu</w:t>
      </w:r>
    </w:p>
    <w:p w14:paraId="6B889337" w14:textId="77777777" w:rsidR="00992860" w:rsidRPr="009A1921" w:rsidRDefault="00992860" w:rsidP="00992860">
      <w:pPr>
        <w:tabs>
          <w:tab w:val="left" w:pos="4252"/>
        </w:tabs>
        <w:rPr>
          <w:rFonts w:eastAsia="Calibri"/>
          <w:i/>
          <w:szCs w:val="22"/>
          <w:lang w:val="lt-LT" w:eastAsia="en-US"/>
        </w:rPr>
        <w:sectPr w:rsidR="00992860" w:rsidRPr="009A1921" w:rsidSect="00992860">
          <w:pgSz w:w="11907" w:h="16840" w:code="9"/>
          <w:pgMar w:top="1134" w:right="1134" w:bottom="1134" w:left="1134" w:header="709" w:footer="709" w:gutter="0"/>
          <w:pgNumType w:start="1"/>
          <w:cols w:space="720"/>
          <w:docGrid w:linePitch="360"/>
        </w:sectPr>
      </w:pPr>
      <w:r w:rsidRPr="009A1921">
        <w:rPr>
          <w:rFonts w:eastAsia="Calibri"/>
          <w:i/>
          <w:szCs w:val="22"/>
          <w:lang w:val="lt-LT" w:eastAsia="en-US"/>
        </w:rPr>
        <w:t>Pirmininkė</w:t>
      </w:r>
      <w:r w:rsidRPr="009A1921">
        <w:rPr>
          <w:rFonts w:eastAsia="Calibri"/>
          <w:i/>
          <w:szCs w:val="22"/>
          <w:lang w:val="lt-LT" w:eastAsia="en-US"/>
        </w:rPr>
        <w:tab/>
        <w:t>Pirmininkas / Pirmininkė</w:t>
      </w:r>
    </w:p>
    <w:p w14:paraId="71848B41" w14:textId="77777777" w:rsidR="00992860" w:rsidRPr="009A1921" w:rsidRDefault="00992860" w:rsidP="00992860">
      <w:pPr>
        <w:spacing w:before="120" w:after="120" w:line="360" w:lineRule="auto"/>
        <w:jc w:val="center"/>
        <w:rPr>
          <w:rFonts w:eastAsia="Calibri"/>
          <w:i/>
          <w:iCs/>
          <w:noProof/>
          <w:kern w:val="2"/>
          <w:szCs w:val="22"/>
          <w:lang w:val="lt-LT" w:eastAsia="en-US"/>
          <w14:ligatures w14:val="standardContextual"/>
        </w:rPr>
      </w:pPr>
      <w:r w:rsidRPr="009A1921">
        <w:rPr>
          <w:rFonts w:eastAsia="Calibri"/>
          <w:i/>
          <w:noProof/>
          <w:kern w:val="2"/>
          <w:szCs w:val="22"/>
          <w:lang w:val="lt-LT" w:eastAsia="en-US"/>
          <w14:ligatures w14:val="standardContextual"/>
        </w:rPr>
        <w:lastRenderedPageBreak/>
        <w:t>I PRIEDAS</w:t>
      </w:r>
    </w:p>
    <w:p w14:paraId="04DF3A92" w14:textId="77777777" w:rsidR="00992860" w:rsidRPr="009A1921" w:rsidRDefault="00992860" w:rsidP="00992860">
      <w:pPr>
        <w:spacing w:before="120" w:after="120" w:line="360" w:lineRule="auto"/>
        <w:rPr>
          <w:rFonts w:eastAsia="Calibri"/>
          <w:noProof/>
          <w:kern w:val="2"/>
          <w:szCs w:val="24"/>
          <w:lang w:val="lt-LT" w:eastAsia="en-US"/>
          <w14:ligatures w14:val="standardContextual"/>
        </w:rPr>
      </w:pPr>
      <w:r w:rsidRPr="009A1921">
        <w:rPr>
          <w:rFonts w:eastAsia="Calibri"/>
          <w:noProof/>
          <w:kern w:val="2"/>
          <w:szCs w:val="22"/>
          <w:lang w:val="lt-LT" w:eastAsia="en-US"/>
          <w14:ligatures w14:val="standardContextual"/>
        </w:rPr>
        <w:t>Reglamento (ES) 2021/2115 I ir XV priedai iš dalies keičiami taip:</w:t>
      </w:r>
    </w:p>
    <w:p w14:paraId="02D6B38E" w14:textId="77777777" w:rsidR="00992860" w:rsidRPr="009A1921" w:rsidRDefault="00992860" w:rsidP="00992860">
      <w:pPr>
        <w:spacing w:before="120" w:after="120" w:line="360" w:lineRule="auto"/>
        <w:ind w:left="850" w:hanging="850"/>
        <w:rPr>
          <w:rFonts w:eastAsia="Calibri"/>
          <w:noProof/>
          <w:szCs w:val="22"/>
          <w:lang w:val="lt-LT" w:eastAsia="en-US"/>
        </w:rPr>
      </w:pPr>
      <w:r w:rsidRPr="009A1921">
        <w:rPr>
          <w:rFonts w:eastAsia="Calibri"/>
          <w:noProof/>
          <w:szCs w:val="22"/>
          <w:lang w:val="lt-LT" w:eastAsia="en-US"/>
        </w:rPr>
        <w:t>1)</w:t>
      </w:r>
      <w:r w:rsidRPr="009A1921">
        <w:rPr>
          <w:rFonts w:eastAsia="Calibri"/>
          <w:noProof/>
          <w:szCs w:val="22"/>
          <w:lang w:val="lt-LT" w:eastAsia="en-US"/>
        </w:rPr>
        <w:tab/>
        <w:t>I priedo lentelė „Stebėsena. PRODUKTAS. Intervencinių priemonių rūšys ir su jomis susiję produkto rodikliai“ po eilutės „Dėl gaivalinių nelaimių, pavojingų meteorologinių reiškinių ar katastrofinių įvykių ūkininkams skiriamos krizinių situacijų išmokos (78a straipsnis)“ įterpiamas šis įrašas:</w:t>
      </w:r>
    </w:p>
    <w:p w14:paraId="01B31120" w14:textId="77777777" w:rsidR="00992860" w:rsidRPr="009A1921" w:rsidRDefault="00992860" w:rsidP="00992860">
      <w:pPr>
        <w:spacing w:before="120" w:after="120" w:line="360" w:lineRule="auto"/>
        <w:ind w:left="850" w:hanging="850"/>
        <w:rPr>
          <w:rFonts w:eastAsia="Calibri"/>
          <w:iCs/>
          <w:noProof/>
          <w:szCs w:val="22"/>
          <w:lang w:val="lt-LT" w:eastAsia="en-US"/>
        </w:rPr>
      </w:pPr>
      <w:r w:rsidRPr="009A1921">
        <w:rPr>
          <w:rFonts w:eastAsia="Calibri"/>
          <w:iCs/>
          <w:noProof/>
          <w:kern w:val="2"/>
          <w:szCs w:val="22"/>
          <w:lang w:val="lt-LT" w:eastAsia="en-US"/>
          <w14:ligatures w14:val="standardContextual"/>
        </w:rPr>
        <w:t>„</w:t>
      </w:r>
    </w:p>
    <w:tbl>
      <w:tblPr>
        <w:tblStyle w:val="TableGrid"/>
        <w:tblW w:w="0" w:type="auto"/>
        <w:tblInd w:w="426" w:type="dxa"/>
        <w:tblLook w:val="04A0" w:firstRow="1" w:lastRow="0" w:firstColumn="1" w:lastColumn="0" w:noHBand="0" w:noVBand="1"/>
      </w:tblPr>
      <w:tblGrid>
        <w:gridCol w:w="4347"/>
        <w:gridCol w:w="4286"/>
      </w:tblGrid>
      <w:tr w:rsidR="00992860" w:rsidRPr="009A1921" w14:paraId="45D608F6" w14:textId="77777777" w:rsidTr="00136CE0">
        <w:tc>
          <w:tcPr>
            <w:tcW w:w="4348" w:type="dxa"/>
          </w:tcPr>
          <w:p w14:paraId="4DA4B77E" w14:textId="77777777" w:rsidR="00992860" w:rsidRPr="00CA028C" w:rsidRDefault="00992860" w:rsidP="00992860">
            <w:pPr>
              <w:spacing w:after="160" w:line="360" w:lineRule="auto"/>
              <w:rPr>
                <w:rFonts w:eastAsia="Calibri"/>
                <w:kern w:val="2"/>
                <w:szCs w:val="22"/>
                <w:lang w:val="lt-LT" w:eastAsia="en-US"/>
                <w14:ligatures w14:val="standardContextual"/>
              </w:rPr>
            </w:pPr>
            <w:r w:rsidRPr="00CA028C">
              <w:rPr>
                <w:rFonts w:eastAsia="Calibri"/>
                <w:kern w:val="2"/>
                <w:szCs w:val="22"/>
                <w:lang w:val="lt-LT" w:eastAsia="en-US"/>
                <w14:ligatures w14:val="standardContextual"/>
              </w:rPr>
              <w:t>Parama ūkininkams, kuriems poveikį turi smarkus trąšų kainų padidėjimas dėl Artimųjų Rytų krizės, (78b straipsnis)</w:t>
            </w:r>
          </w:p>
        </w:tc>
        <w:tc>
          <w:tcPr>
            <w:tcW w:w="4287" w:type="dxa"/>
          </w:tcPr>
          <w:p w14:paraId="43203675" w14:textId="77777777" w:rsidR="00992860" w:rsidRPr="00CA028C" w:rsidRDefault="00992860" w:rsidP="00992860">
            <w:pPr>
              <w:spacing w:after="160" w:line="360" w:lineRule="auto"/>
              <w:rPr>
                <w:rFonts w:eastAsia="Calibri"/>
                <w:kern w:val="2"/>
                <w:szCs w:val="22"/>
                <w:lang w:val="lt-LT" w:eastAsia="en-US"/>
                <w14:ligatures w14:val="standardContextual"/>
              </w:rPr>
            </w:pPr>
            <w:r w:rsidRPr="00CA028C">
              <w:rPr>
                <w:rFonts w:eastAsia="Calibri"/>
                <w:kern w:val="2"/>
                <w:szCs w:val="22"/>
                <w:lang w:val="lt-LT" w:eastAsia="en-US"/>
                <w14:ligatures w14:val="standardContextual"/>
              </w:rPr>
              <w:t>O.9b. Ūkininkų, dėl smarkaus trąšų kainų padidėjimo gaunančių paramą, skaičius“;</w:t>
            </w:r>
          </w:p>
        </w:tc>
      </w:tr>
    </w:tbl>
    <w:p w14:paraId="3F2292C5" w14:textId="77777777" w:rsidR="00992860" w:rsidRPr="009A1921" w:rsidRDefault="00992860" w:rsidP="00992860">
      <w:pPr>
        <w:tabs>
          <w:tab w:val="num" w:pos="850"/>
        </w:tabs>
        <w:spacing w:before="120" w:after="120" w:line="360" w:lineRule="auto"/>
        <w:ind w:left="850" w:hanging="850"/>
        <w:rPr>
          <w:rFonts w:eastAsia="Calibri"/>
          <w:noProof/>
          <w:szCs w:val="22"/>
          <w:lang w:val="lt-LT" w:eastAsia="en-US"/>
        </w:rPr>
      </w:pPr>
      <w:r w:rsidRPr="009A1921">
        <w:rPr>
          <w:rFonts w:eastAsia="Calibri"/>
          <w:noProof/>
          <w:kern w:val="2"/>
          <w:szCs w:val="22"/>
          <w:lang w:val="lt-LT" w:eastAsia="en-US"/>
          <w14:ligatures w14:val="standardContextual"/>
        </w:rPr>
        <w:t>“</w:t>
      </w:r>
      <w:r w:rsidRPr="009A1921">
        <w:rPr>
          <w:rFonts w:eastAsia="Calibri"/>
          <w:noProof/>
          <w:szCs w:val="22"/>
          <w:lang w:val="lt-LT" w:eastAsia="en-US"/>
        </w:rPr>
        <w:t>;</w:t>
      </w:r>
    </w:p>
    <w:p w14:paraId="2C655B65" w14:textId="77777777" w:rsidR="00992860" w:rsidRPr="009A1921" w:rsidRDefault="00992860" w:rsidP="00992860">
      <w:pPr>
        <w:tabs>
          <w:tab w:val="num" w:pos="850"/>
        </w:tabs>
        <w:spacing w:before="120" w:after="120" w:line="360" w:lineRule="auto"/>
        <w:ind w:left="850" w:hanging="850"/>
        <w:rPr>
          <w:rFonts w:eastAsia="Calibri"/>
          <w:noProof/>
          <w:szCs w:val="22"/>
          <w:lang w:val="lt-LT" w:eastAsia="en-US"/>
        </w:rPr>
      </w:pPr>
      <w:r w:rsidRPr="009A1921">
        <w:rPr>
          <w:rFonts w:eastAsia="Calibri"/>
          <w:noProof/>
          <w:szCs w:val="22"/>
          <w:lang w:val="lt-LT" w:eastAsia="en-US"/>
        </w:rPr>
        <w:t>2)</w:t>
      </w:r>
      <w:r w:rsidRPr="009A1921">
        <w:rPr>
          <w:rFonts w:eastAsia="Calibri"/>
          <w:noProof/>
          <w:szCs w:val="22"/>
          <w:lang w:val="lt-LT" w:eastAsia="en-US"/>
        </w:rPr>
        <w:tab/>
        <w:t>XV priedo antraštė pakeičiama taip:</w:t>
      </w:r>
    </w:p>
    <w:p w14:paraId="477004A3" w14:textId="77777777" w:rsidR="00992860" w:rsidRPr="009A1921" w:rsidRDefault="00992860" w:rsidP="00992860">
      <w:pPr>
        <w:spacing w:before="120" w:after="120" w:line="360" w:lineRule="auto"/>
        <w:ind w:left="426" w:firstLine="294"/>
        <w:rPr>
          <w:rFonts w:eastAsia="Calibri"/>
          <w:i/>
          <w:noProof/>
          <w:kern w:val="2"/>
          <w:szCs w:val="24"/>
          <w:lang w:val="lt-LT" w:eastAsia="en-US"/>
          <w14:ligatures w14:val="standardContextual"/>
        </w:rPr>
      </w:pPr>
      <w:r w:rsidRPr="009A1921">
        <w:rPr>
          <w:rFonts w:eastAsia="Calibri"/>
          <w:i/>
          <w:noProof/>
          <w:kern w:val="2"/>
          <w:szCs w:val="22"/>
          <w:lang w:val="lt-LT" w:eastAsia="en-US"/>
          <w14:ligatures w14:val="standardContextual"/>
        </w:rPr>
        <w:t>„XV priedas</w:t>
      </w:r>
    </w:p>
    <w:p w14:paraId="2F6EBDFA" w14:textId="77777777" w:rsidR="00992860" w:rsidRPr="009A1921" w:rsidRDefault="00992860" w:rsidP="00992860">
      <w:pPr>
        <w:spacing w:before="120" w:after="120" w:line="360" w:lineRule="auto"/>
        <w:ind w:left="720"/>
        <w:rPr>
          <w:rFonts w:eastAsia="Calibri"/>
          <w:noProof/>
          <w:kern w:val="2"/>
          <w:szCs w:val="24"/>
          <w:lang w:val="lt-LT" w:eastAsia="en-US"/>
          <w14:ligatures w14:val="standardContextual"/>
        </w:rPr>
      </w:pPr>
      <w:r w:rsidRPr="009A1921">
        <w:rPr>
          <w:rFonts w:eastAsia="Calibri"/>
          <w:noProof/>
          <w:kern w:val="2"/>
          <w:szCs w:val="22"/>
          <w:lang w:val="lt-LT" w:eastAsia="en-US"/>
          <w14:ligatures w14:val="standardContextual"/>
        </w:rPr>
        <w:t>Didžiausia kiekvienos valstybės narės suma, kuri gali būti rezervuota 78a straipsnyje nurodytoms krizinių situacijų išmokoms ūkininkams ir 78b straipsnyje nurodytai paramai ūkininkams“.</w:t>
      </w:r>
    </w:p>
    <w:p w14:paraId="467AF4B7" w14:textId="77777777" w:rsidR="00992860" w:rsidRPr="009A1921" w:rsidRDefault="00992860" w:rsidP="00992860">
      <w:pPr>
        <w:spacing w:after="160" w:line="278" w:lineRule="auto"/>
        <w:rPr>
          <w:rFonts w:eastAsia="Calibri"/>
          <w:noProof/>
          <w:kern w:val="2"/>
          <w:szCs w:val="22"/>
          <w:lang w:val="lt-LT" w:eastAsia="en-US"/>
          <w14:ligatures w14:val="standardContextual"/>
        </w:rPr>
      </w:pPr>
      <w:r w:rsidRPr="009A1921">
        <w:rPr>
          <w:rFonts w:eastAsia="Calibri"/>
          <w:noProof/>
          <w:kern w:val="2"/>
          <w:szCs w:val="22"/>
          <w:lang w:val="lt-LT" w:eastAsia="en-US"/>
          <w14:ligatures w14:val="standardContextual"/>
        </w:rPr>
        <w:br w:type="page"/>
      </w:r>
    </w:p>
    <w:p w14:paraId="760AE299" w14:textId="77777777" w:rsidR="00992860" w:rsidRPr="009A1921" w:rsidRDefault="00992860" w:rsidP="00992860">
      <w:pPr>
        <w:spacing w:after="200" w:line="276" w:lineRule="auto"/>
        <w:jc w:val="center"/>
        <w:rPr>
          <w:rFonts w:eastAsia="Calibri"/>
          <w:i/>
          <w:iCs/>
          <w:noProof/>
          <w:kern w:val="2"/>
          <w:szCs w:val="22"/>
          <w:lang w:val="lt-LT" w:eastAsia="en-US"/>
          <w14:ligatures w14:val="standardContextual"/>
        </w:rPr>
      </w:pPr>
      <w:r w:rsidRPr="009A1921">
        <w:rPr>
          <w:rFonts w:eastAsia="Calibri"/>
          <w:i/>
          <w:noProof/>
          <w:kern w:val="2"/>
          <w:szCs w:val="22"/>
          <w:lang w:val="lt-LT" w:eastAsia="en-US"/>
          <w14:ligatures w14:val="standardContextual"/>
        </w:rPr>
        <w:lastRenderedPageBreak/>
        <w:t xml:space="preserve">II PRIEDAS </w:t>
      </w:r>
    </w:p>
    <w:p w14:paraId="1AA40AC9" w14:textId="77777777" w:rsidR="00992860" w:rsidRPr="009A1921" w:rsidRDefault="00992860" w:rsidP="00992860">
      <w:pPr>
        <w:spacing w:after="200" w:line="276" w:lineRule="auto"/>
        <w:jc w:val="center"/>
        <w:rPr>
          <w:rFonts w:eastAsia="Calibri"/>
          <w:i/>
          <w:iCs/>
          <w:noProof/>
          <w:kern w:val="2"/>
          <w:szCs w:val="22"/>
          <w:lang w:val="lt-LT" w:eastAsia="en-US"/>
          <w14:ligatures w14:val="standardContextual"/>
        </w:rPr>
      </w:pPr>
      <w:r w:rsidRPr="009A1921">
        <w:rPr>
          <w:rFonts w:eastAsia="Calibri"/>
          <w:i/>
          <w:noProof/>
          <w:kern w:val="2"/>
          <w:szCs w:val="22"/>
          <w:lang w:val="lt-LT" w:eastAsia="en-US"/>
          <w14:ligatures w14:val="standardContextual"/>
        </w:rPr>
        <w:t xml:space="preserve">„XVI priedas </w:t>
      </w:r>
    </w:p>
    <w:p w14:paraId="223E7698" w14:textId="77777777" w:rsidR="00992860" w:rsidRPr="009A1921" w:rsidRDefault="00992860" w:rsidP="00992860">
      <w:pPr>
        <w:spacing w:after="200" w:line="276" w:lineRule="auto"/>
        <w:jc w:val="center"/>
        <w:rPr>
          <w:rFonts w:eastAsia="Calibri"/>
          <w:i/>
          <w:iCs/>
          <w:noProof/>
          <w:kern w:val="2"/>
          <w:szCs w:val="22"/>
          <w:lang w:val="lt-LT" w:eastAsia="en-US"/>
          <w14:ligatures w14:val="standardContextual"/>
        </w:rPr>
      </w:pPr>
      <w:r w:rsidRPr="009A1921">
        <w:rPr>
          <w:rFonts w:eastAsia="Calibri"/>
          <w:b/>
          <w:i/>
          <w:noProof/>
          <w:kern w:val="2"/>
          <w:szCs w:val="22"/>
          <w:lang w:val="lt-LT" w:eastAsia="en-US"/>
          <w14:ligatures w14:val="standardContextual"/>
        </w:rPr>
        <w:t>103A STRAIPSNYJE NURODYTOS DIDŽIAUSIOS SUMOS</w:t>
      </w:r>
    </w:p>
    <w:p w14:paraId="51587A30" w14:textId="77777777" w:rsidR="00992860" w:rsidRPr="009A1921" w:rsidRDefault="00992860" w:rsidP="00992860">
      <w:pPr>
        <w:spacing w:after="200" w:line="276" w:lineRule="auto"/>
        <w:rPr>
          <w:rFonts w:eastAsia="Calibri"/>
          <w:i/>
          <w:iCs/>
          <w:noProof/>
          <w:kern w:val="2"/>
          <w:szCs w:val="22"/>
          <w:lang w:val="lt-LT" w:eastAsia="en-US"/>
          <w14:ligatures w14:val="standardContextual"/>
        </w:rPr>
      </w:pPr>
      <w:r w:rsidRPr="009A1921">
        <w:rPr>
          <w:rFonts w:eastAsia="Calibri"/>
          <w:i/>
          <w:noProof/>
          <w:kern w:val="2"/>
          <w:szCs w:val="22"/>
          <w:lang w:val="lt-LT" w:eastAsia="en-US"/>
          <w14:ligatures w14:val="standardContextual"/>
        </w:rPr>
        <w:t xml:space="preserve">Didžiausia suma, kuria valstybė narė gali padidinti 2027 kalendorinių metų asignavimus tiesioginėms išmokoms </w:t>
      </w:r>
    </w:p>
    <w:tbl>
      <w:tblPr>
        <w:tblStyle w:val="TableGrid1"/>
        <w:tblW w:w="0" w:type="auto"/>
        <w:tblInd w:w="1696" w:type="dxa"/>
        <w:tblLook w:val="04A0" w:firstRow="1" w:lastRow="0" w:firstColumn="1" w:lastColumn="0" w:noHBand="0" w:noVBand="1"/>
      </w:tblPr>
      <w:tblGrid>
        <w:gridCol w:w="2417"/>
        <w:gridCol w:w="2374"/>
      </w:tblGrid>
      <w:tr w:rsidR="00992860" w:rsidRPr="009A1921" w14:paraId="272811B7" w14:textId="77777777" w:rsidTr="00136CE0">
        <w:trPr>
          <w:trHeight w:val="300"/>
        </w:trPr>
        <w:tc>
          <w:tcPr>
            <w:tcW w:w="2417" w:type="dxa"/>
            <w:noWrap/>
          </w:tcPr>
          <w:p w14:paraId="4A545C87" w14:textId="77777777" w:rsidR="00992860" w:rsidRPr="00CA028C" w:rsidRDefault="00992860" w:rsidP="00992860">
            <w:pPr>
              <w:spacing w:before="120" w:after="120" w:line="276" w:lineRule="auto"/>
              <w:rPr>
                <w:rFonts w:ascii="Times New Roman" w:hAnsi="Times New Roman"/>
                <w:noProof/>
                <w:szCs w:val="22"/>
                <w:lang w:val="lt-LT"/>
              </w:rPr>
            </w:pPr>
          </w:p>
        </w:tc>
        <w:tc>
          <w:tcPr>
            <w:tcW w:w="2374" w:type="dxa"/>
            <w:noWrap/>
          </w:tcPr>
          <w:p w14:paraId="216E7FC3"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EUR (einamosiomis kainomis)</w:t>
            </w:r>
          </w:p>
        </w:tc>
      </w:tr>
      <w:tr w:rsidR="00992860" w:rsidRPr="009A1921" w14:paraId="3B39D6AC" w14:textId="77777777" w:rsidTr="00136CE0">
        <w:trPr>
          <w:trHeight w:val="300"/>
        </w:trPr>
        <w:tc>
          <w:tcPr>
            <w:tcW w:w="2417" w:type="dxa"/>
            <w:noWrap/>
            <w:hideMark/>
          </w:tcPr>
          <w:p w14:paraId="473C63F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Belgija</w:t>
            </w:r>
          </w:p>
        </w:tc>
        <w:tc>
          <w:tcPr>
            <w:tcW w:w="2374" w:type="dxa"/>
            <w:noWrap/>
            <w:hideMark/>
          </w:tcPr>
          <w:p w14:paraId="72D39CF8"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20 700 224</w:t>
            </w:r>
          </w:p>
        </w:tc>
      </w:tr>
      <w:tr w:rsidR="00992860" w:rsidRPr="009A1921" w14:paraId="6EDB5C19" w14:textId="77777777" w:rsidTr="00136CE0">
        <w:trPr>
          <w:trHeight w:val="300"/>
        </w:trPr>
        <w:tc>
          <w:tcPr>
            <w:tcW w:w="2417" w:type="dxa"/>
            <w:noWrap/>
            <w:hideMark/>
          </w:tcPr>
          <w:p w14:paraId="34ED52A3"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Bulgarija</w:t>
            </w:r>
          </w:p>
        </w:tc>
        <w:tc>
          <w:tcPr>
            <w:tcW w:w="2374" w:type="dxa"/>
            <w:noWrap/>
            <w:hideMark/>
          </w:tcPr>
          <w:p w14:paraId="0F87FC01"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84 648 793</w:t>
            </w:r>
          </w:p>
        </w:tc>
      </w:tr>
      <w:tr w:rsidR="00992860" w:rsidRPr="009A1921" w14:paraId="3F7A7684" w14:textId="77777777" w:rsidTr="00136CE0">
        <w:trPr>
          <w:trHeight w:val="300"/>
        </w:trPr>
        <w:tc>
          <w:tcPr>
            <w:tcW w:w="2417" w:type="dxa"/>
            <w:noWrap/>
            <w:hideMark/>
          </w:tcPr>
          <w:p w14:paraId="70690B9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Čekija</w:t>
            </w:r>
          </w:p>
        </w:tc>
        <w:tc>
          <w:tcPr>
            <w:tcW w:w="2374" w:type="dxa"/>
            <w:noWrap/>
            <w:hideMark/>
          </w:tcPr>
          <w:p w14:paraId="08EE77E6"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64 796 927</w:t>
            </w:r>
          </w:p>
        </w:tc>
      </w:tr>
      <w:tr w:rsidR="00992860" w:rsidRPr="009A1921" w14:paraId="0174665F" w14:textId="77777777" w:rsidTr="00136CE0">
        <w:trPr>
          <w:trHeight w:val="300"/>
        </w:trPr>
        <w:tc>
          <w:tcPr>
            <w:tcW w:w="2417" w:type="dxa"/>
            <w:noWrap/>
            <w:hideMark/>
          </w:tcPr>
          <w:p w14:paraId="58217620"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Danija</w:t>
            </w:r>
          </w:p>
        </w:tc>
        <w:tc>
          <w:tcPr>
            <w:tcW w:w="2374" w:type="dxa"/>
            <w:noWrap/>
            <w:hideMark/>
          </w:tcPr>
          <w:p w14:paraId="16BD911B"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18 983 515</w:t>
            </w:r>
          </w:p>
        </w:tc>
      </w:tr>
      <w:tr w:rsidR="00992860" w:rsidRPr="009A1921" w14:paraId="79AAAC78" w14:textId="77777777" w:rsidTr="00136CE0">
        <w:trPr>
          <w:trHeight w:val="300"/>
        </w:trPr>
        <w:tc>
          <w:tcPr>
            <w:tcW w:w="2417" w:type="dxa"/>
            <w:noWrap/>
            <w:hideMark/>
          </w:tcPr>
          <w:p w14:paraId="6987E868"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Vokietija</w:t>
            </w:r>
          </w:p>
        </w:tc>
        <w:tc>
          <w:tcPr>
            <w:tcW w:w="2374" w:type="dxa"/>
            <w:noWrap/>
            <w:hideMark/>
          </w:tcPr>
          <w:p w14:paraId="1DEBC9D5"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273 089 935</w:t>
            </w:r>
          </w:p>
        </w:tc>
      </w:tr>
      <w:tr w:rsidR="00992860" w:rsidRPr="009A1921" w14:paraId="53516E11" w14:textId="77777777" w:rsidTr="00136CE0">
        <w:trPr>
          <w:trHeight w:val="300"/>
        </w:trPr>
        <w:tc>
          <w:tcPr>
            <w:tcW w:w="2417" w:type="dxa"/>
            <w:noWrap/>
            <w:hideMark/>
          </w:tcPr>
          <w:p w14:paraId="23A76B5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Estija</w:t>
            </w:r>
          </w:p>
        </w:tc>
        <w:tc>
          <w:tcPr>
            <w:tcW w:w="2374" w:type="dxa"/>
            <w:noWrap/>
            <w:hideMark/>
          </w:tcPr>
          <w:p w14:paraId="68CE7452"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26 404 994</w:t>
            </w:r>
          </w:p>
        </w:tc>
      </w:tr>
      <w:tr w:rsidR="00992860" w:rsidRPr="009A1921" w14:paraId="285921EA" w14:textId="77777777" w:rsidTr="00136CE0">
        <w:trPr>
          <w:trHeight w:val="300"/>
        </w:trPr>
        <w:tc>
          <w:tcPr>
            <w:tcW w:w="2417" w:type="dxa"/>
            <w:noWrap/>
            <w:hideMark/>
          </w:tcPr>
          <w:p w14:paraId="75F85AD0"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Airija</w:t>
            </w:r>
          </w:p>
        </w:tc>
        <w:tc>
          <w:tcPr>
            <w:tcW w:w="2374" w:type="dxa"/>
            <w:noWrap/>
            <w:hideMark/>
          </w:tcPr>
          <w:p w14:paraId="53C0D931"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77 910 157</w:t>
            </w:r>
          </w:p>
        </w:tc>
      </w:tr>
      <w:tr w:rsidR="00992860" w:rsidRPr="009A1921" w14:paraId="06C886B0" w14:textId="77777777" w:rsidTr="00136CE0">
        <w:trPr>
          <w:trHeight w:val="300"/>
        </w:trPr>
        <w:tc>
          <w:tcPr>
            <w:tcW w:w="2417" w:type="dxa"/>
            <w:noWrap/>
            <w:hideMark/>
          </w:tcPr>
          <w:p w14:paraId="7E76E42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Graikija</w:t>
            </w:r>
          </w:p>
        </w:tc>
        <w:tc>
          <w:tcPr>
            <w:tcW w:w="2374" w:type="dxa"/>
            <w:noWrap/>
            <w:hideMark/>
          </w:tcPr>
          <w:p w14:paraId="321C67D8"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139 238 400</w:t>
            </w:r>
          </w:p>
        </w:tc>
      </w:tr>
      <w:tr w:rsidR="00992860" w:rsidRPr="009A1921" w14:paraId="19EB76B0" w14:textId="77777777" w:rsidTr="00136CE0">
        <w:trPr>
          <w:trHeight w:val="300"/>
        </w:trPr>
        <w:tc>
          <w:tcPr>
            <w:tcW w:w="2417" w:type="dxa"/>
            <w:noWrap/>
            <w:hideMark/>
          </w:tcPr>
          <w:p w14:paraId="55E3D0C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Ispanija</w:t>
            </w:r>
          </w:p>
        </w:tc>
        <w:tc>
          <w:tcPr>
            <w:tcW w:w="2374" w:type="dxa"/>
            <w:noWrap/>
            <w:hideMark/>
          </w:tcPr>
          <w:p w14:paraId="1FCD16AC"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324 114 848</w:t>
            </w:r>
          </w:p>
        </w:tc>
      </w:tr>
      <w:tr w:rsidR="00992860" w:rsidRPr="009A1921" w14:paraId="7D2F6FF4" w14:textId="77777777" w:rsidTr="00136CE0">
        <w:trPr>
          <w:trHeight w:val="300"/>
        </w:trPr>
        <w:tc>
          <w:tcPr>
            <w:tcW w:w="2417" w:type="dxa"/>
            <w:noWrap/>
            <w:hideMark/>
          </w:tcPr>
          <w:p w14:paraId="79350C3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Prancūzija</w:t>
            </w:r>
          </w:p>
        </w:tc>
        <w:tc>
          <w:tcPr>
            <w:tcW w:w="2374" w:type="dxa"/>
            <w:noWrap/>
            <w:hideMark/>
          </w:tcPr>
          <w:p w14:paraId="032352E3"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364 860 018</w:t>
            </w:r>
          </w:p>
        </w:tc>
      </w:tr>
      <w:tr w:rsidR="00992860" w:rsidRPr="009A1921" w14:paraId="372C34D0" w14:textId="77777777" w:rsidTr="00136CE0">
        <w:trPr>
          <w:trHeight w:val="300"/>
        </w:trPr>
        <w:tc>
          <w:tcPr>
            <w:tcW w:w="2417" w:type="dxa"/>
            <w:noWrap/>
            <w:hideMark/>
          </w:tcPr>
          <w:p w14:paraId="1FE6EB44"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Kroatija</w:t>
            </w:r>
          </w:p>
        </w:tc>
        <w:tc>
          <w:tcPr>
            <w:tcW w:w="2374" w:type="dxa"/>
            <w:noWrap/>
            <w:hideMark/>
          </w:tcPr>
          <w:p w14:paraId="78DC5169"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74 326 850</w:t>
            </w:r>
          </w:p>
        </w:tc>
      </w:tr>
      <w:tr w:rsidR="00992860" w:rsidRPr="009A1921" w14:paraId="234E815D" w14:textId="77777777" w:rsidTr="00136CE0">
        <w:trPr>
          <w:trHeight w:val="300"/>
        </w:trPr>
        <w:tc>
          <w:tcPr>
            <w:tcW w:w="2417" w:type="dxa"/>
            <w:noWrap/>
            <w:hideMark/>
          </w:tcPr>
          <w:p w14:paraId="35F2D938"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Italija</w:t>
            </w:r>
          </w:p>
        </w:tc>
        <w:tc>
          <w:tcPr>
            <w:tcW w:w="2374" w:type="dxa"/>
            <w:noWrap/>
            <w:hideMark/>
          </w:tcPr>
          <w:p w14:paraId="40840206"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337 480 344</w:t>
            </w:r>
          </w:p>
        </w:tc>
      </w:tr>
      <w:tr w:rsidR="00992860" w:rsidRPr="009A1921" w14:paraId="675F3991" w14:textId="77777777" w:rsidTr="00136CE0">
        <w:trPr>
          <w:trHeight w:val="300"/>
        </w:trPr>
        <w:tc>
          <w:tcPr>
            <w:tcW w:w="2417" w:type="dxa"/>
            <w:noWrap/>
            <w:hideMark/>
          </w:tcPr>
          <w:p w14:paraId="15C596D1" w14:textId="77777777" w:rsidR="00992860" w:rsidRPr="00CA028C" w:rsidRDefault="00992860" w:rsidP="00992860">
            <w:pPr>
              <w:pageBreakBefore/>
              <w:spacing w:before="120" w:after="120" w:line="276" w:lineRule="auto"/>
              <w:rPr>
                <w:rFonts w:ascii="Times New Roman" w:hAnsi="Times New Roman"/>
                <w:noProof/>
                <w:szCs w:val="22"/>
                <w:lang w:val="en-GB"/>
              </w:rPr>
            </w:pPr>
            <w:r w:rsidRPr="00CA028C">
              <w:rPr>
                <w:rFonts w:ascii="Times New Roman" w:hAnsi="Times New Roman"/>
                <w:noProof/>
                <w:szCs w:val="22"/>
                <w:lang w:val="en-GB"/>
              </w:rPr>
              <w:lastRenderedPageBreak/>
              <w:t>Kipras</w:t>
            </w:r>
          </w:p>
        </w:tc>
        <w:tc>
          <w:tcPr>
            <w:tcW w:w="2374" w:type="dxa"/>
            <w:noWrap/>
            <w:hideMark/>
          </w:tcPr>
          <w:p w14:paraId="58379515"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5 942 629</w:t>
            </w:r>
          </w:p>
        </w:tc>
      </w:tr>
      <w:tr w:rsidR="00992860" w:rsidRPr="009A1921" w14:paraId="602B91DE" w14:textId="77777777" w:rsidTr="00136CE0">
        <w:trPr>
          <w:trHeight w:val="300"/>
        </w:trPr>
        <w:tc>
          <w:tcPr>
            <w:tcW w:w="2417" w:type="dxa"/>
            <w:noWrap/>
            <w:hideMark/>
          </w:tcPr>
          <w:p w14:paraId="4B3061F1"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Latvija</w:t>
            </w:r>
          </w:p>
        </w:tc>
        <w:tc>
          <w:tcPr>
            <w:tcW w:w="2374" w:type="dxa"/>
            <w:noWrap/>
            <w:hideMark/>
          </w:tcPr>
          <w:p w14:paraId="1A2A3478"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35 248 552</w:t>
            </w:r>
          </w:p>
        </w:tc>
      </w:tr>
      <w:tr w:rsidR="00992860" w:rsidRPr="009A1921" w14:paraId="1CFE27B6" w14:textId="77777777" w:rsidTr="00136CE0">
        <w:trPr>
          <w:trHeight w:val="300"/>
        </w:trPr>
        <w:tc>
          <w:tcPr>
            <w:tcW w:w="2417" w:type="dxa"/>
            <w:noWrap/>
            <w:hideMark/>
          </w:tcPr>
          <w:p w14:paraId="0287ED49"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Lietuva</w:t>
            </w:r>
          </w:p>
        </w:tc>
        <w:tc>
          <w:tcPr>
            <w:tcW w:w="2374" w:type="dxa"/>
            <w:noWrap/>
            <w:hideMark/>
          </w:tcPr>
          <w:p w14:paraId="33A6B1C2"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58 648 549</w:t>
            </w:r>
          </w:p>
        </w:tc>
      </w:tr>
      <w:tr w:rsidR="00992860" w:rsidRPr="009A1921" w14:paraId="4511FEF7" w14:textId="77777777" w:rsidTr="00136CE0">
        <w:trPr>
          <w:trHeight w:val="300"/>
        </w:trPr>
        <w:tc>
          <w:tcPr>
            <w:tcW w:w="2417" w:type="dxa"/>
            <w:noWrap/>
            <w:hideMark/>
          </w:tcPr>
          <w:p w14:paraId="5D463F7E"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Liuksemburgas</w:t>
            </w:r>
          </w:p>
        </w:tc>
        <w:tc>
          <w:tcPr>
            <w:tcW w:w="2374" w:type="dxa"/>
            <w:noWrap/>
            <w:hideMark/>
          </w:tcPr>
          <w:p w14:paraId="6AFE9E76"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3 077 661</w:t>
            </w:r>
          </w:p>
        </w:tc>
      </w:tr>
      <w:tr w:rsidR="00992860" w:rsidRPr="009A1921" w14:paraId="38E34923" w14:textId="77777777" w:rsidTr="00136CE0">
        <w:trPr>
          <w:trHeight w:val="300"/>
        </w:trPr>
        <w:tc>
          <w:tcPr>
            <w:tcW w:w="2417" w:type="dxa"/>
            <w:noWrap/>
            <w:hideMark/>
          </w:tcPr>
          <w:p w14:paraId="5E6F2B5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Vengrija</w:t>
            </w:r>
          </w:p>
        </w:tc>
        <w:tc>
          <w:tcPr>
            <w:tcW w:w="2374" w:type="dxa"/>
            <w:noWrap/>
            <w:hideMark/>
          </w:tcPr>
          <w:p w14:paraId="69DF5C42"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104 217 287</w:t>
            </w:r>
          </w:p>
        </w:tc>
      </w:tr>
      <w:tr w:rsidR="00992860" w:rsidRPr="009A1921" w14:paraId="11264972" w14:textId="77777777" w:rsidTr="00136CE0">
        <w:trPr>
          <w:trHeight w:val="300"/>
        </w:trPr>
        <w:tc>
          <w:tcPr>
            <w:tcW w:w="2417" w:type="dxa"/>
            <w:noWrap/>
            <w:hideMark/>
          </w:tcPr>
          <w:p w14:paraId="0279928B"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Мalta</w:t>
            </w:r>
          </w:p>
        </w:tc>
        <w:tc>
          <w:tcPr>
            <w:tcW w:w="2374" w:type="dxa"/>
            <w:noWrap/>
            <w:hideMark/>
          </w:tcPr>
          <w:p w14:paraId="0CF79546"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4 996 124</w:t>
            </w:r>
          </w:p>
        </w:tc>
      </w:tr>
      <w:tr w:rsidR="00992860" w:rsidRPr="009A1921" w14:paraId="3A1B3967" w14:textId="77777777" w:rsidTr="00136CE0">
        <w:trPr>
          <w:trHeight w:val="300"/>
        </w:trPr>
        <w:tc>
          <w:tcPr>
            <w:tcW w:w="2417" w:type="dxa"/>
            <w:noWrap/>
            <w:hideMark/>
          </w:tcPr>
          <w:p w14:paraId="04DC4891"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Nyderlandai</w:t>
            </w:r>
          </w:p>
        </w:tc>
        <w:tc>
          <w:tcPr>
            <w:tcW w:w="2374" w:type="dxa"/>
            <w:noWrap/>
            <w:hideMark/>
          </w:tcPr>
          <w:p w14:paraId="11D882B6"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18 317 092</w:t>
            </w:r>
          </w:p>
        </w:tc>
      </w:tr>
      <w:tr w:rsidR="00992860" w:rsidRPr="009A1921" w14:paraId="1EE4D55A" w14:textId="77777777" w:rsidTr="00136CE0">
        <w:trPr>
          <w:trHeight w:val="300"/>
        </w:trPr>
        <w:tc>
          <w:tcPr>
            <w:tcW w:w="2417" w:type="dxa"/>
            <w:noWrap/>
            <w:hideMark/>
          </w:tcPr>
          <w:p w14:paraId="4175E5DE"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Austrija</w:t>
            </w:r>
          </w:p>
        </w:tc>
        <w:tc>
          <w:tcPr>
            <w:tcW w:w="2374" w:type="dxa"/>
            <w:noWrap/>
            <w:hideMark/>
          </w:tcPr>
          <w:p w14:paraId="630055B4"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130 006 188</w:t>
            </w:r>
          </w:p>
        </w:tc>
      </w:tr>
      <w:tr w:rsidR="00992860" w:rsidRPr="009A1921" w14:paraId="1FD65261" w14:textId="77777777" w:rsidTr="00136CE0">
        <w:trPr>
          <w:trHeight w:val="300"/>
        </w:trPr>
        <w:tc>
          <w:tcPr>
            <w:tcW w:w="2417" w:type="dxa"/>
            <w:noWrap/>
            <w:hideMark/>
          </w:tcPr>
          <w:p w14:paraId="4BD993F1"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Lenkija</w:t>
            </w:r>
          </w:p>
        </w:tc>
        <w:tc>
          <w:tcPr>
            <w:tcW w:w="2374" w:type="dxa"/>
            <w:noWrap/>
            <w:hideMark/>
          </w:tcPr>
          <w:p w14:paraId="750D71DE"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396 000 462</w:t>
            </w:r>
          </w:p>
        </w:tc>
      </w:tr>
      <w:tr w:rsidR="00992860" w:rsidRPr="009A1921" w14:paraId="07A02A36" w14:textId="77777777" w:rsidTr="00136CE0">
        <w:trPr>
          <w:trHeight w:val="300"/>
        </w:trPr>
        <w:tc>
          <w:tcPr>
            <w:tcW w:w="2417" w:type="dxa"/>
            <w:noWrap/>
            <w:hideMark/>
          </w:tcPr>
          <w:p w14:paraId="7C23091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Portugalija</w:t>
            </w:r>
          </w:p>
        </w:tc>
        <w:tc>
          <w:tcPr>
            <w:tcW w:w="2374" w:type="dxa"/>
            <w:noWrap/>
            <w:hideMark/>
          </w:tcPr>
          <w:p w14:paraId="67216803"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162 165 186</w:t>
            </w:r>
          </w:p>
        </w:tc>
      </w:tr>
      <w:tr w:rsidR="00992860" w:rsidRPr="009A1921" w14:paraId="1D7A8DD6" w14:textId="77777777" w:rsidTr="00136CE0">
        <w:trPr>
          <w:trHeight w:val="300"/>
        </w:trPr>
        <w:tc>
          <w:tcPr>
            <w:tcW w:w="2417" w:type="dxa"/>
            <w:noWrap/>
            <w:hideMark/>
          </w:tcPr>
          <w:p w14:paraId="26801B68"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Rumunija</w:t>
            </w:r>
          </w:p>
        </w:tc>
        <w:tc>
          <w:tcPr>
            <w:tcW w:w="2374" w:type="dxa"/>
            <w:noWrap/>
            <w:hideMark/>
          </w:tcPr>
          <w:p w14:paraId="1BA82AB1"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290 114 968</w:t>
            </w:r>
          </w:p>
        </w:tc>
      </w:tr>
      <w:tr w:rsidR="00992860" w:rsidRPr="009A1921" w14:paraId="0E219F5C" w14:textId="77777777" w:rsidTr="00136CE0">
        <w:trPr>
          <w:trHeight w:val="300"/>
        </w:trPr>
        <w:tc>
          <w:tcPr>
            <w:tcW w:w="2417" w:type="dxa"/>
            <w:noWrap/>
            <w:hideMark/>
          </w:tcPr>
          <w:p w14:paraId="01A013CD"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Slovėnija</w:t>
            </w:r>
          </w:p>
        </w:tc>
        <w:tc>
          <w:tcPr>
            <w:tcW w:w="2374" w:type="dxa"/>
            <w:noWrap/>
            <w:hideMark/>
          </w:tcPr>
          <w:p w14:paraId="752456C4"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27 542 548</w:t>
            </w:r>
          </w:p>
        </w:tc>
      </w:tr>
      <w:tr w:rsidR="00992860" w:rsidRPr="009A1921" w14:paraId="16E8D0F5" w14:textId="77777777" w:rsidTr="00136CE0">
        <w:trPr>
          <w:trHeight w:val="300"/>
        </w:trPr>
        <w:tc>
          <w:tcPr>
            <w:tcW w:w="2417" w:type="dxa"/>
            <w:noWrap/>
            <w:hideMark/>
          </w:tcPr>
          <w:p w14:paraId="3AEB38B5"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Slovakija</w:t>
            </w:r>
          </w:p>
        </w:tc>
        <w:tc>
          <w:tcPr>
            <w:tcW w:w="2374" w:type="dxa"/>
            <w:noWrap/>
            <w:hideMark/>
          </w:tcPr>
          <w:p w14:paraId="6CEB38A4"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77 723 373</w:t>
            </w:r>
          </w:p>
        </w:tc>
      </w:tr>
      <w:tr w:rsidR="00992860" w:rsidRPr="009A1921" w14:paraId="485457CE" w14:textId="77777777" w:rsidTr="00136CE0">
        <w:trPr>
          <w:trHeight w:val="300"/>
        </w:trPr>
        <w:tc>
          <w:tcPr>
            <w:tcW w:w="2417" w:type="dxa"/>
            <w:noWrap/>
            <w:hideMark/>
          </w:tcPr>
          <w:p w14:paraId="7CA517B3"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Suomija</w:t>
            </w:r>
          </w:p>
        </w:tc>
        <w:tc>
          <w:tcPr>
            <w:tcW w:w="2374" w:type="dxa"/>
            <w:noWrap/>
            <w:hideMark/>
          </w:tcPr>
          <w:p w14:paraId="648B1FEB"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106 364 987</w:t>
            </w:r>
          </w:p>
        </w:tc>
      </w:tr>
      <w:tr w:rsidR="00992860" w:rsidRPr="009A1921" w14:paraId="306E1A64" w14:textId="77777777" w:rsidTr="00136CE0">
        <w:trPr>
          <w:trHeight w:val="300"/>
        </w:trPr>
        <w:tc>
          <w:tcPr>
            <w:tcW w:w="2417" w:type="dxa"/>
            <w:noWrap/>
            <w:hideMark/>
          </w:tcPr>
          <w:p w14:paraId="66B96714"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Švedija</w:t>
            </w:r>
          </w:p>
        </w:tc>
        <w:tc>
          <w:tcPr>
            <w:tcW w:w="2374" w:type="dxa"/>
            <w:noWrap/>
            <w:hideMark/>
          </w:tcPr>
          <w:p w14:paraId="71B46405" w14:textId="77777777" w:rsidR="00992860" w:rsidRPr="00CA028C" w:rsidRDefault="00992860" w:rsidP="00992860">
            <w:pPr>
              <w:spacing w:before="120" w:after="120" w:line="276" w:lineRule="auto"/>
              <w:jc w:val="right"/>
              <w:rPr>
                <w:rFonts w:ascii="Times New Roman" w:hAnsi="Times New Roman"/>
                <w:noProof/>
                <w:szCs w:val="22"/>
                <w:lang w:val="en-GB"/>
              </w:rPr>
            </w:pPr>
            <w:r w:rsidRPr="00CA028C">
              <w:rPr>
                <w:rFonts w:ascii="Times New Roman" w:hAnsi="Times New Roman"/>
                <w:noProof/>
                <w:szCs w:val="22"/>
                <w:lang w:val="en-GB"/>
              </w:rPr>
              <w:t>63 566 922</w:t>
            </w:r>
          </w:p>
        </w:tc>
      </w:tr>
    </w:tbl>
    <w:p w14:paraId="0AF72A80" w14:textId="77777777" w:rsidR="00992860" w:rsidRPr="009A1921" w:rsidRDefault="00992860" w:rsidP="00992860">
      <w:pPr>
        <w:spacing w:after="200" w:line="276" w:lineRule="auto"/>
        <w:rPr>
          <w:rFonts w:eastAsia="Calibri"/>
          <w:i/>
          <w:iCs/>
          <w:noProof/>
          <w:kern w:val="2"/>
          <w:szCs w:val="22"/>
          <w:lang w:val="lt-LT" w:eastAsia="en-US"/>
          <w14:ligatures w14:val="standardContextual"/>
        </w:rPr>
      </w:pPr>
    </w:p>
    <w:p w14:paraId="47261E82" w14:textId="77777777" w:rsidR="00992860" w:rsidRPr="009A1921" w:rsidRDefault="00992860" w:rsidP="00992860">
      <w:pPr>
        <w:spacing w:after="160" w:line="278" w:lineRule="auto"/>
        <w:rPr>
          <w:rFonts w:eastAsia="Calibri"/>
          <w:i/>
          <w:noProof/>
          <w:kern w:val="2"/>
          <w:szCs w:val="22"/>
          <w:lang w:val="lt-LT" w:eastAsia="en-US"/>
          <w14:ligatures w14:val="standardContextual"/>
        </w:rPr>
      </w:pPr>
      <w:r w:rsidRPr="009A1921">
        <w:rPr>
          <w:rFonts w:eastAsia="Calibri"/>
          <w:i/>
          <w:noProof/>
          <w:kern w:val="2"/>
          <w:szCs w:val="22"/>
          <w:lang w:val="lt-LT" w:eastAsia="en-US"/>
          <w14:ligatures w14:val="standardContextual"/>
        </w:rPr>
        <w:br w:type="page"/>
      </w:r>
    </w:p>
    <w:p w14:paraId="1C6D28EF" w14:textId="77777777" w:rsidR="00992860" w:rsidRPr="009A1921" w:rsidRDefault="00992860" w:rsidP="00992860">
      <w:pPr>
        <w:spacing w:after="200" w:line="276" w:lineRule="auto"/>
        <w:rPr>
          <w:rFonts w:eastAsia="Calibri"/>
          <w:i/>
          <w:iCs/>
          <w:noProof/>
          <w:kern w:val="2"/>
          <w:szCs w:val="22"/>
          <w:lang w:val="lt-LT" w:eastAsia="en-US"/>
          <w14:ligatures w14:val="standardContextual"/>
        </w:rPr>
      </w:pPr>
      <w:r w:rsidRPr="009A1921">
        <w:rPr>
          <w:rFonts w:eastAsia="Calibri"/>
          <w:i/>
          <w:noProof/>
          <w:kern w:val="2"/>
          <w:szCs w:val="22"/>
          <w:lang w:val="lt-LT" w:eastAsia="en-US"/>
          <w14:ligatures w14:val="standardContextual"/>
        </w:rPr>
        <w:lastRenderedPageBreak/>
        <w:t xml:space="preserve">Didžiausia suma, kuria valstybė narė gali sumažinti 2027 kalendorinių metų asignavimus tiesioginėms išmokoms </w:t>
      </w:r>
    </w:p>
    <w:tbl>
      <w:tblPr>
        <w:tblStyle w:val="TableGrid2"/>
        <w:tblW w:w="0" w:type="auto"/>
        <w:tblInd w:w="1696" w:type="dxa"/>
        <w:tblLook w:val="04A0" w:firstRow="1" w:lastRow="0" w:firstColumn="1" w:lastColumn="0" w:noHBand="0" w:noVBand="1"/>
      </w:tblPr>
      <w:tblGrid>
        <w:gridCol w:w="2417"/>
        <w:gridCol w:w="2374"/>
      </w:tblGrid>
      <w:tr w:rsidR="00992860" w:rsidRPr="009A1921" w14:paraId="1753D9DE" w14:textId="77777777" w:rsidTr="00136CE0">
        <w:trPr>
          <w:trHeight w:val="300"/>
        </w:trPr>
        <w:tc>
          <w:tcPr>
            <w:tcW w:w="2417" w:type="dxa"/>
            <w:noWrap/>
            <w:vAlign w:val="center"/>
          </w:tcPr>
          <w:p w14:paraId="22C82C26" w14:textId="77777777" w:rsidR="00992860" w:rsidRPr="00CA028C" w:rsidRDefault="00992860" w:rsidP="00992860">
            <w:pPr>
              <w:spacing w:before="120" w:after="120" w:line="276" w:lineRule="auto"/>
              <w:rPr>
                <w:rFonts w:ascii="Times New Roman" w:hAnsi="Times New Roman"/>
                <w:noProof/>
                <w:szCs w:val="22"/>
                <w:lang w:val="lt-LT"/>
              </w:rPr>
            </w:pPr>
          </w:p>
        </w:tc>
        <w:tc>
          <w:tcPr>
            <w:tcW w:w="2374" w:type="dxa"/>
            <w:noWrap/>
            <w:vAlign w:val="center"/>
          </w:tcPr>
          <w:p w14:paraId="745260AE"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EUR (einamosiomis kainomis)</w:t>
            </w:r>
          </w:p>
        </w:tc>
      </w:tr>
      <w:tr w:rsidR="00992860" w:rsidRPr="009A1921" w14:paraId="713FCB4E" w14:textId="77777777" w:rsidTr="00136CE0">
        <w:trPr>
          <w:trHeight w:val="300"/>
        </w:trPr>
        <w:tc>
          <w:tcPr>
            <w:tcW w:w="2417" w:type="dxa"/>
            <w:noWrap/>
            <w:vAlign w:val="center"/>
            <w:hideMark/>
          </w:tcPr>
          <w:p w14:paraId="06D9C76F"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Belgija</w:t>
            </w:r>
          </w:p>
        </w:tc>
        <w:tc>
          <w:tcPr>
            <w:tcW w:w="2374" w:type="dxa"/>
            <w:noWrap/>
            <w:vAlign w:val="center"/>
            <w:hideMark/>
          </w:tcPr>
          <w:p w14:paraId="6BC4A020"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123 731 481</w:t>
            </w:r>
          </w:p>
        </w:tc>
      </w:tr>
      <w:tr w:rsidR="00992860" w:rsidRPr="009A1921" w14:paraId="234FC881" w14:textId="77777777" w:rsidTr="00136CE0">
        <w:trPr>
          <w:trHeight w:val="300"/>
        </w:trPr>
        <w:tc>
          <w:tcPr>
            <w:tcW w:w="2417" w:type="dxa"/>
            <w:noWrap/>
            <w:vAlign w:val="center"/>
            <w:hideMark/>
          </w:tcPr>
          <w:p w14:paraId="37676DE4"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Bulgarija</w:t>
            </w:r>
          </w:p>
        </w:tc>
        <w:tc>
          <w:tcPr>
            <w:tcW w:w="2374" w:type="dxa"/>
            <w:noWrap/>
            <w:vAlign w:val="center"/>
            <w:hideMark/>
          </w:tcPr>
          <w:p w14:paraId="15EF95BA"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207 943 425</w:t>
            </w:r>
          </w:p>
        </w:tc>
      </w:tr>
      <w:tr w:rsidR="00992860" w:rsidRPr="009A1921" w14:paraId="45AAA731" w14:textId="77777777" w:rsidTr="00136CE0">
        <w:trPr>
          <w:trHeight w:val="300"/>
        </w:trPr>
        <w:tc>
          <w:tcPr>
            <w:tcW w:w="2417" w:type="dxa"/>
            <w:noWrap/>
            <w:vAlign w:val="center"/>
            <w:hideMark/>
          </w:tcPr>
          <w:p w14:paraId="46CBBEBA"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Čekija</w:t>
            </w:r>
          </w:p>
        </w:tc>
        <w:tc>
          <w:tcPr>
            <w:tcW w:w="2374" w:type="dxa"/>
            <w:noWrap/>
            <w:vAlign w:val="center"/>
            <w:hideMark/>
          </w:tcPr>
          <w:p w14:paraId="1160B273"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213 736 824</w:t>
            </w:r>
          </w:p>
        </w:tc>
      </w:tr>
      <w:tr w:rsidR="00992860" w:rsidRPr="009A1921" w14:paraId="3C424796" w14:textId="77777777" w:rsidTr="00136CE0">
        <w:trPr>
          <w:trHeight w:val="300"/>
        </w:trPr>
        <w:tc>
          <w:tcPr>
            <w:tcW w:w="2417" w:type="dxa"/>
            <w:noWrap/>
            <w:vAlign w:val="center"/>
            <w:hideMark/>
          </w:tcPr>
          <w:p w14:paraId="3EDCCC3B"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Danija</w:t>
            </w:r>
          </w:p>
        </w:tc>
        <w:tc>
          <w:tcPr>
            <w:tcW w:w="2374" w:type="dxa"/>
            <w:noWrap/>
            <w:vAlign w:val="center"/>
            <w:hideMark/>
          </w:tcPr>
          <w:p w14:paraId="3793CD93"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215 591 819</w:t>
            </w:r>
          </w:p>
        </w:tc>
      </w:tr>
      <w:tr w:rsidR="00992860" w:rsidRPr="009A1921" w14:paraId="6DD96C52" w14:textId="77777777" w:rsidTr="00136CE0">
        <w:trPr>
          <w:trHeight w:val="300"/>
        </w:trPr>
        <w:tc>
          <w:tcPr>
            <w:tcW w:w="2417" w:type="dxa"/>
            <w:noWrap/>
            <w:vAlign w:val="center"/>
            <w:hideMark/>
          </w:tcPr>
          <w:p w14:paraId="55C10E65"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Vokietija</w:t>
            </w:r>
          </w:p>
        </w:tc>
        <w:tc>
          <w:tcPr>
            <w:tcW w:w="2374" w:type="dxa"/>
            <w:noWrap/>
            <w:vAlign w:val="center"/>
            <w:hideMark/>
          </w:tcPr>
          <w:p w14:paraId="6A522EC7"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1 228 923 865</w:t>
            </w:r>
          </w:p>
        </w:tc>
      </w:tr>
      <w:tr w:rsidR="00992860" w:rsidRPr="009A1921" w14:paraId="0AAD1196" w14:textId="77777777" w:rsidTr="00136CE0">
        <w:trPr>
          <w:trHeight w:val="300"/>
        </w:trPr>
        <w:tc>
          <w:tcPr>
            <w:tcW w:w="2417" w:type="dxa"/>
            <w:noWrap/>
            <w:vAlign w:val="center"/>
            <w:hideMark/>
          </w:tcPr>
          <w:p w14:paraId="491D726F"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Estija</w:t>
            </w:r>
          </w:p>
        </w:tc>
        <w:tc>
          <w:tcPr>
            <w:tcW w:w="2374" w:type="dxa"/>
            <w:noWrap/>
            <w:vAlign w:val="center"/>
            <w:hideMark/>
          </w:tcPr>
          <w:p w14:paraId="09BBF4DA"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51 254 687</w:t>
            </w:r>
          </w:p>
        </w:tc>
      </w:tr>
      <w:tr w:rsidR="00992860" w:rsidRPr="009A1921" w14:paraId="09BB0150" w14:textId="77777777" w:rsidTr="00136CE0">
        <w:trPr>
          <w:trHeight w:val="300"/>
        </w:trPr>
        <w:tc>
          <w:tcPr>
            <w:tcW w:w="2417" w:type="dxa"/>
            <w:noWrap/>
            <w:vAlign w:val="center"/>
            <w:hideMark/>
          </w:tcPr>
          <w:p w14:paraId="2C88586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Airija</w:t>
            </w:r>
          </w:p>
        </w:tc>
        <w:tc>
          <w:tcPr>
            <w:tcW w:w="2374" w:type="dxa"/>
            <w:noWrap/>
            <w:vAlign w:val="center"/>
            <w:hideMark/>
          </w:tcPr>
          <w:p w14:paraId="05B4F22B"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296 570 499</w:t>
            </w:r>
          </w:p>
        </w:tc>
      </w:tr>
      <w:tr w:rsidR="00992860" w:rsidRPr="009A1921" w14:paraId="696169C7" w14:textId="77777777" w:rsidTr="00136CE0">
        <w:trPr>
          <w:trHeight w:val="300"/>
        </w:trPr>
        <w:tc>
          <w:tcPr>
            <w:tcW w:w="2417" w:type="dxa"/>
            <w:noWrap/>
            <w:vAlign w:val="center"/>
            <w:hideMark/>
          </w:tcPr>
          <w:p w14:paraId="662E1B8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Graikija</w:t>
            </w:r>
          </w:p>
        </w:tc>
        <w:tc>
          <w:tcPr>
            <w:tcW w:w="2374" w:type="dxa"/>
            <w:noWrap/>
            <w:vAlign w:val="center"/>
            <w:hideMark/>
          </w:tcPr>
          <w:p w14:paraId="11E3C0A0"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472 915 011</w:t>
            </w:r>
          </w:p>
        </w:tc>
      </w:tr>
      <w:tr w:rsidR="00992860" w:rsidRPr="009A1921" w14:paraId="686EB544" w14:textId="77777777" w:rsidTr="00136CE0">
        <w:trPr>
          <w:trHeight w:val="300"/>
        </w:trPr>
        <w:tc>
          <w:tcPr>
            <w:tcW w:w="2417" w:type="dxa"/>
            <w:noWrap/>
            <w:vAlign w:val="center"/>
            <w:hideMark/>
          </w:tcPr>
          <w:p w14:paraId="5923E53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Ispanija</w:t>
            </w:r>
          </w:p>
        </w:tc>
        <w:tc>
          <w:tcPr>
            <w:tcW w:w="2374" w:type="dxa"/>
            <w:noWrap/>
            <w:vAlign w:val="center"/>
            <w:hideMark/>
          </w:tcPr>
          <w:p w14:paraId="511D345D"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1 209 271 990</w:t>
            </w:r>
          </w:p>
        </w:tc>
      </w:tr>
      <w:tr w:rsidR="00992860" w:rsidRPr="009A1921" w14:paraId="4343947B" w14:textId="77777777" w:rsidTr="00136CE0">
        <w:trPr>
          <w:trHeight w:val="300"/>
        </w:trPr>
        <w:tc>
          <w:tcPr>
            <w:tcW w:w="2417" w:type="dxa"/>
            <w:noWrap/>
            <w:vAlign w:val="center"/>
            <w:hideMark/>
          </w:tcPr>
          <w:p w14:paraId="7A2CD79A"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Prancūzija</w:t>
            </w:r>
          </w:p>
        </w:tc>
        <w:tc>
          <w:tcPr>
            <w:tcW w:w="2374" w:type="dxa"/>
            <w:noWrap/>
            <w:vAlign w:val="center"/>
            <w:hideMark/>
          </w:tcPr>
          <w:p w14:paraId="25583059"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1 821 250 134</w:t>
            </w:r>
          </w:p>
        </w:tc>
      </w:tr>
      <w:tr w:rsidR="00992860" w:rsidRPr="009A1921" w14:paraId="0D64DCD5" w14:textId="77777777" w:rsidTr="00136CE0">
        <w:trPr>
          <w:trHeight w:val="300"/>
        </w:trPr>
        <w:tc>
          <w:tcPr>
            <w:tcW w:w="2417" w:type="dxa"/>
            <w:noWrap/>
            <w:vAlign w:val="center"/>
            <w:hideMark/>
          </w:tcPr>
          <w:p w14:paraId="12A41DD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Kroatija</w:t>
            </w:r>
          </w:p>
        </w:tc>
        <w:tc>
          <w:tcPr>
            <w:tcW w:w="2374" w:type="dxa"/>
            <w:noWrap/>
            <w:vAlign w:val="center"/>
            <w:hideMark/>
          </w:tcPr>
          <w:p w14:paraId="3D19447A"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93 692 559</w:t>
            </w:r>
          </w:p>
        </w:tc>
      </w:tr>
      <w:tr w:rsidR="00992860" w:rsidRPr="009A1921" w14:paraId="75C85498" w14:textId="77777777" w:rsidTr="00136CE0">
        <w:trPr>
          <w:trHeight w:val="300"/>
        </w:trPr>
        <w:tc>
          <w:tcPr>
            <w:tcW w:w="2417" w:type="dxa"/>
            <w:noWrap/>
            <w:vAlign w:val="center"/>
            <w:hideMark/>
          </w:tcPr>
          <w:p w14:paraId="7178890E"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Italija</w:t>
            </w:r>
          </w:p>
        </w:tc>
        <w:tc>
          <w:tcPr>
            <w:tcW w:w="2374" w:type="dxa"/>
            <w:noWrap/>
            <w:vAlign w:val="center"/>
            <w:hideMark/>
          </w:tcPr>
          <w:p w14:paraId="382EC856"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907 132 289</w:t>
            </w:r>
          </w:p>
        </w:tc>
      </w:tr>
      <w:tr w:rsidR="00992860" w:rsidRPr="009A1921" w14:paraId="28CF7025" w14:textId="77777777" w:rsidTr="00136CE0">
        <w:trPr>
          <w:trHeight w:val="300"/>
        </w:trPr>
        <w:tc>
          <w:tcPr>
            <w:tcW w:w="2417" w:type="dxa"/>
            <w:noWrap/>
            <w:vAlign w:val="center"/>
            <w:hideMark/>
          </w:tcPr>
          <w:p w14:paraId="216244C1"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Kipras</w:t>
            </w:r>
          </w:p>
        </w:tc>
        <w:tc>
          <w:tcPr>
            <w:tcW w:w="2374" w:type="dxa"/>
            <w:noWrap/>
            <w:vAlign w:val="center"/>
            <w:hideMark/>
          </w:tcPr>
          <w:p w14:paraId="51F46B91"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11 911 885</w:t>
            </w:r>
          </w:p>
        </w:tc>
      </w:tr>
      <w:tr w:rsidR="00992860" w:rsidRPr="009A1921" w14:paraId="05DB840F" w14:textId="77777777" w:rsidTr="00136CE0">
        <w:trPr>
          <w:trHeight w:val="300"/>
        </w:trPr>
        <w:tc>
          <w:tcPr>
            <w:tcW w:w="2417" w:type="dxa"/>
            <w:noWrap/>
            <w:vAlign w:val="center"/>
            <w:hideMark/>
          </w:tcPr>
          <w:p w14:paraId="390E0672"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Latvija</w:t>
            </w:r>
          </w:p>
        </w:tc>
        <w:tc>
          <w:tcPr>
            <w:tcW w:w="2374" w:type="dxa"/>
            <w:noWrap/>
            <w:vAlign w:val="center"/>
            <w:hideMark/>
          </w:tcPr>
          <w:p w14:paraId="6A1A166F"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91 120 936</w:t>
            </w:r>
          </w:p>
        </w:tc>
      </w:tr>
      <w:tr w:rsidR="00992860" w:rsidRPr="009A1921" w14:paraId="46DEC92F" w14:textId="77777777" w:rsidTr="00136CE0">
        <w:trPr>
          <w:trHeight w:val="300"/>
        </w:trPr>
        <w:tc>
          <w:tcPr>
            <w:tcW w:w="2417" w:type="dxa"/>
            <w:noWrap/>
            <w:vAlign w:val="center"/>
            <w:hideMark/>
          </w:tcPr>
          <w:p w14:paraId="5165DDDC"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Lietuva</w:t>
            </w:r>
          </w:p>
        </w:tc>
        <w:tc>
          <w:tcPr>
            <w:tcW w:w="2374" w:type="dxa"/>
            <w:noWrap/>
            <w:vAlign w:val="center"/>
            <w:hideMark/>
          </w:tcPr>
          <w:p w14:paraId="4BFD136B"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153 178 204</w:t>
            </w:r>
          </w:p>
        </w:tc>
      </w:tr>
      <w:tr w:rsidR="00992860" w:rsidRPr="009A1921" w14:paraId="78092AE2" w14:textId="77777777" w:rsidTr="00136CE0">
        <w:trPr>
          <w:trHeight w:val="300"/>
        </w:trPr>
        <w:tc>
          <w:tcPr>
            <w:tcW w:w="2417" w:type="dxa"/>
            <w:noWrap/>
            <w:vAlign w:val="center"/>
            <w:hideMark/>
          </w:tcPr>
          <w:p w14:paraId="6BD8FDB1" w14:textId="77777777" w:rsidR="00992860" w:rsidRPr="00CA028C" w:rsidRDefault="00992860" w:rsidP="00992860">
            <w:pPr>
              <w:pageBreakBefore/>
              <w:spacing w:before="120" w:after="120" w:line="276" w:lineRule="auto"/>
              <w:rPr>
                <w:rFonts w:ascii="Times New Roman" w:hAnsi="Times New Roman"/>
                <w:noProof/>
                <w:szCs w:val="22"/>
                <w:lang w:val="en-GB"/>
              </w:rPr>
            </w:pPr>
            <w:r w:rsidRPr="00CA028C">
              <w:rPr>
                <w:rFonts w:ascii="Times New Roman" w:hAnsi="Times New Roman"/>
                <w:noProof/>
                <w:szCs w:val="22"/>
                <w:lang w:val="en-GB"/>
              </w:rPr>
              <w:lastRenderedPageBreak/>
              <w:t>Liuksemburgas</w:t>
            </w:r>
          </w:p>
        </w:tc>
        <w:tc>
          <w:tcPr>
            <w:tcW w:w="2374" w:type="dxa"/>
            <w:noWrap/>
            <w:vAlign w:val="center"/>
            <w:hideMark/>
          </w:tcPr>
          <w:p w14:paraId="7E896589"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8 186 957</w:t>
            </w:r>
          </w:p>
        </w:tc>
      </w:tr>
      <w:tr w:rsidR="00992860" w:rsidRPr="009A1921" w14:paraId="0657441C" w14:textId="77777777" w:rsidTr="00136CE0">
        <w:trPr>
          <w:trHeight w:val="300"/>
        </w:trPr>
        <w:tc>
          <w:tcPr>
            <w:tcW w:w="2417" w:type="dxa"/>
            <w:noWrap/>
            <w:vAlign w:val="center"/>
            <w:hideMark/>
          </w:tcPr>
          <w:p w14:paraId="12BF1285"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Vengrija</w:t>
            </w:r>
          </w:p>
        </w:tc>
        <w:tc>
          <w:tcPr>
            <w:tcW w:w="2374" w:type="dxa"/>
            <w:noWrap/>
            <w:vAlign w:val="center"/>
            <w:hideMark/>
          </w:tcPr>
          <w:p w14:paraId="473639E1"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310 796 291</w:t>
            </w:r>
          </w:p>
        </w:tc>
      </w:tr>
      <w:tr w:rsidR="00992860" w:rsidRPr="009A1921" w14:paraId="542AE5CC" w14:textId="77777777" w:rsidTr="00136CE0">
        <w:trPr>
          <w:trHeight w:val="300"/>
        </w:trPr>
        <w:tc>
          <w:tcPr>
            <w:tcW w:w="2417" w:type="dxa"/>
            <w:noWrap/>
            <w:vAlign w:val="center"/>
            <w:hideMark/>
          </w:tcPr>
          <w:p w14:paraId="5CDC91B4"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Мalta</w:t>
            </w:r>
          </w:p>
        </w:tc>
        <w:tc>
          <w:tcPr>
            <w:tcW w:w="2374" w:type="dxa"/>
            <w:noWrap/>
            <w:vAlign w:val="center"/>
            <w:hideMark/>
          </w:tcPr>
          <w:p w14:paraId="14CE94B0"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1 148 505</w:t>
            </w:r>
          </w:p>
        </w:tc>
      </w:tr>
      <w:tr w:rsidR="00992860" w:rsidRPr="009A1921" w14:paraId="70E86799" w14:textId="77777777" w:rsidTr="00136CE0">
        <w:trPr>
          <w:trHeight w:val="300"/>
        </w:trPr>
        <w:tc>
          <w:tcPr>
            <w:tcW w:w="2417" w:type="dxa"/>
            <w:noWrap/>
            <w:vAlign w:val="center"/>
            <w:hideMark/>
          </w:tcPr>
          <w:p w14:paraId="0CBEB65A"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Nyderlandai</w:t>
            </w:r>
          </w:p>
        </w:tc>
        <w:tc>
          <w:tcPr>
            <w:tcW w:w="2374" w:type="dxa"/>
            <w:noWrap/>
            <w:vAlign w:val="center"/>
            <w:hideMark/>
          </w:tcPr>
          <w:p w14:paraId="0B665C1C"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179 345 582</w:t>
            </w:r>
          </w:p>
        </w:tc>
      </w:tr>
      <w:tr w:rsidR="00992860" w:rsidRPr="009A1921" w14:paraId="64AD2F1F" w14:textId="77777777" w:rsidTr="00136CE0">
        <w:trPr>
          <w:trHeight w:val="300"/>
        </w:trPr>
        <w:tc>
          <w:tcPr>
            <w:tcW w:w="2417" w:type="dxa"/>
            <w:noWrap/>
            <w:vAlign w:val="center"/>
            <w:hideMark/>
          </w:tcPr>
          <w:p w14:paraId="1EDB591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Austrija</w:t>
            </w:r>
          </w:p>
        </w:tc>
        <w:tc>
          <w:tcPr>
            <w:tcW w:w="2374" w:type="dxa"/>
            <w:noWrap/>
            <w:vAlign w:val="center"/>
            <w:hideMark/>
          </w:tcPr>
          <w:p w14:paraId="5FF5683F"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169 395 462</w:t>
            </w:r>
          </w:p>
        </w:tc>
      </w:tr>
      <w:tr w:rsidR="00992860" w:rsidRPr="009A1921" w14:paraId="0D78A616" w14:textId="77777777" w:rsidTr="00136CE0">
        <w:trPr>
          <w:trHeight w:val="300"/>
        </w:trPr>
        <w:tc>
          <w:tcPr>
            <w:tcW w:w="2417" w:type="dxa"/>
            <w:noWrap/>
            <w:vAlign w:val="center"/>
            <w:hideMark/>
          </w:tcPr>
          <w:p w14:paraId="62F5AA3A"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Lenkija</w:t>
            </w:r>
          </w:p>
        </w:tc>
        <w:tc>
          <w:tcPr>
            <w:tcW w:w="2374" w:type="dxa"/>
            <w:noWrap/>
            <w:vAlign w:val="center"/>
            <w:hideMark/>
          </w:tcPr>
          <w:p w14:paraId="0590577A"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796 492 035</w:t>
            </w:r>
          </w:p>
        </w:tc>
      </w:tr>
      <w:tr w:rsidR="00992860" w:rsidRPr="009A1921" w14:paraId="4A4B76F3" w14:textId="77777777" w:rsidTr="00136CE0">
        <w:trPr>
          <w:trHeight w:val="300"/>
        </w:trPr>
        <w:tc>
          <w:tcPr>
            <w:tcW w:w="2417" w:type="dxa"/>
            <w:noWrap/>
            <w:vAlign w:val="center"/>
            <w:hideMark/>
          </w:tcPr>
          <w:p w14:paraId="68884766"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Portugalija</w:t>
            </w:r>
          </w:p>
        </w:tc>
        <w:tc>
          <w:tcPr>
            <w:tcW w:w="2374" w:type="dxa"/>
            <w:noWrap/>
            <w:vAlign w:val="center"/>
            <w:hideMark/>
          </w:tcPr>
          <w:p w14:paraId="4F27F0BE"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159 948 413</w:t>
            </w:r>
          </w:p>
        </w:tc>
      </w:tr>
      <w:tr w:rsidR="00992860" w:rsidRPr="009A1921" w14:paraId="73A4A1AD" w14:textId="77777777" w:rsidTr="00136CE0">
        <w:trPr>
          <w:trHeight w:val="300"/>
        </w:trPr>
        <w:tc>
          <w:tcPr>
            <w:tcW w:w="2417" w:type="dxa"/>
            <w:noWrap/>
            <w:vAlign w:val="center"/>
            <w:hideMark/>
          </w:tcPr>
          <w:p w14:paraId="4C1F1E85"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Rumunija</w:t>
            </w:r>
          </w:p>
        </w:tc>
        <w:tc>
          <w:tcPr>
            <w:tcW w:w="2374" w:type="dxa"/>
            <w:noWrap/>
            <w:vAlign w:val="center"/>
            <w:hideMark/>
          </w:tcPr>
          <w:p w14:paraId="60E2B0C7"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507 398 799</w:t>
            </w:r>
          </w:p>
        </w:tc>
      </w:tr>
      <w:tr w:rsidR="00992860" w:rsidRPr="009A1921" w14:paraId="6E740744" w14:textId="77777777" w:rsidTr="00136CE0">
        <w:trPr>
          <w:trHeight w:val="300"/>
        </w:trPr>
        <w:tc>
          <w:tcPr>
            <w:tcW w:w="2417" w:type="dxa"/>
            <w:noWrap/>
            <w:vAlign w:val="center"/>
            <w:hideMark/>
          </w:tcPr>
          <w:p w14:paraId="0DDB4C75"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Slovėnija</w:t>
            </w:r>
          </w:p>
        </w:tc>
        <w:tc>
          <w:tcPr>
            <w:tcW w:w="2374" w:type="dxa"/>
            <w:noWrap/>
            <w:vAlign w:val="center"/>
            <w:hideMark/>
          </w:tcPr>
          <w:p w14:paraId="3110D97B"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32 882 513</w:t>
            </w:r>
          </w:p>
        </w:tc>
      </w:tr>
      <w:tr w:rsidR="00992860" w:rsidRPr="009A1921" w14:paraId="7F6E52F0" w14:textId="77777777" w:rsidTr="00136CE0">
        <w:trPr>
          <w:trHeight w:val="300"/>
        </w:trPr>
        <w:tc>
          <w:tcPr>
            <w:tcW w:w="2417" w:type="dxa"/>
            <w:noWrap/>
            <w:vAlign w:val="center"/>
            <w:hideMark/>
          </w:tcPr>
          <w:p w14:paraId="7447B5C2"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Slovakija</w:t>
            </w:r>
          </w:p>
        </w:tc>
        <w:tc>
          <w:tcPr>
            <w:tcW w:w="2374" w:type="dxa"/>
            <w:noWrap/>
            <w:vAlign w:val="center"/>
            <w:hideMark/>
          </w:tcPr>
          <w:p w14:paraId="7E14CFA1"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103 868 686</w:t>
            </w:r>
          </w:p>
        </w:tc>
      </w:tr>
      <w:tr w:rsidR="00992860" w:rsidRPr="009A1921" w14:paraId="18E84DCB" w14:textId="77777777" w:rsidTr="00136CE0">
        <w:trPr>
          <w:trHeight w:val="300"/>
        </w:trPr>
        <w:tc>
          <w:tcPr>
            <w:tcW w:w="2417" w:type="dxa"/>
            <w:noWrap/>
            <w:vAlign w:val="center"/>
            <w:hideMark/>
          </w:tcPr>
          <w:p w14:paraId="4670C057"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Suomija</w:t>
            </w:r>
          </w:p>
        </w:tc>
        <w:tc>
          <w:tcPr>
            <w:tcW w:w="2374" w:type="dxa"/>
            <w:noWrap/>
            <w:vAlign w:val="center"/>
            <w:hideMark/>
          </w:tcPr>
          <w:p w14:paraId="6E8FACE2"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131 201 466</w:t>
            </w:r>
          </w:p>
        </w:tc>
      </w:tr>
      <w:tr w:rsidR="00992860" w:rsidRPr="009A1921" w14:paraId="48C59D43" w14:textId="77777777" w:rsidTr="00136CE0">
        <w:trPr>
          <w:trHeight w:val="300"/>
        </w:trPr>
        <w:tc>
          <w:tcPr>
            <w:tcW w:w="2417" w:type="dxa"/>
            <w:noWrap/>
            <w:vAlign w:val="center"/>
            <w:hideMark/>
          </w:tcPr>
          <w:p w14:paraId="22FD299B" w14:textId="77777777" w:rsidR="00992860" w:rsidRPr="00CA028C" w:rsidRDefault="00992860" w:rsidP="00992860">
            <w:pPr>
              <w:spacing w:before="120" w:after="120" w:line="276" w:lineRule="auto"/>
              <w:rPr>
                <w:rFonts w:ascii="Times New Roman" w:hAnsi="Times New Roman"/>
                <w:noProof/>
                <w:szCs w:val="22"/>
                <w:lang w:val="en-GB"/>
              </w:rPr>
            </w:pPr>
            <w:r w:rsidRPr="00CA028C">
              <w:rPr>
                <w:rFonts w:ascii="Times New Roman" w:hAnsi="Times New Roman"/>
                <w:noProof/>
                <w:szCs w:val="22"/>
                <w:lang w:val="en-GB"/>
              </w:rPr>
              <w:t>Švedija</w:t>
            </w:r>
          </w:p>
        </w:tc>
        <w:tc>
          <w:tcPr>
            <w:tcW w:w="2374" w:type="dxa"/>
            <w:noWrap/>
            <w:vAlign w:val="center"/>
            <w:hideMark/>
          </w:tcPr>
          <w:p w14:paraId="6531F660" w14:textId="77777777" w:rsidR="00992860" w:rsidRPr="00CA028C" w:rsidRDefault="00992860" w:rsidP="00992860">
            <w:pPr>
              <w:spacing w:after="200" w:line="276" w:lineRule="auto"/>
              <w:jc w:val="right"/>
              <w:rPr>
                <w:rFonts w:ascii="Times New Roman" w:hAnsi="Times New Roman"/>
                <w:noProof/>
                <w:szCs w:val="22"/>
                <w:lang w:val="en-GB"/>
              </w:rPr>
            </w:pPr>
            <w:r w:rsidRPr="00CA028C">
              <w:rPr>
                <w:rFonts w:ascii="Times New Roman" w:hAnsi="Times New Roman"/>
                <w:noProof/>
                <w:szCs w:val="22"/>
                <w:lang w:val="en-GB"/>
              </w:rPr>
              <w:t>171 704 104</w:t>
            </w:r>
          </w:p>
        </w:tc>
      </w:tr>
    </w:tbl>
    <w:p w14:paraId="602EEBC1" w14:textId="77777777" w:rsidR="00992860" w:rsidRPr="009A1921" w:rsidRDefault="00992860" w:rsidP="00992860">
      <w:pPr>
        <w:spacing w:after="160" w:line="278" w:lineRule="auto"/>
        <w:rPr>
          <w:rFonts w:eastAsia="Aptos"/>
          <w:kern w:val="2"/>
          <w:szCs w:val="24"/>
          <w:lang w:val="en-GB" w:eastAsia="en-US"/>
          <w14:ligatures w14:val="standardContextual"/>
        </w:rPr>
      </w:pPr>
      <w:r w:rsidRPr="009A1921">
        <w:rPr>
          <w:rFonts w:eastAsia="Aptos"/>
          <w:kern w:val="2"/>
          <w:szCs w:val="24"/>
          <w:lang w:val="en-GB" w:eastAsia="en-US"/>
          <w14:ligatures w14:val="standardContextual"/>
        </w:rPr>
        <w:t>“.</w:t>
      </w:r>
    </w:p>
    <w:p w14:paraId="1372F190" w14:textId="77777777" w:rsidR="00992860" w:rsidRPr="009A1921" w:rsidRDefault="00992860" w:rsidP="00C878B9">
      <w:pPr>
        <w:rPr>
          <w:szCs w:val="24"/>
          <w:lang w:val="lt-LT"/>
        </w:rPr>
      </w:pPr>
    </w:p>
    <w:sectPr w:rsidR="00992860" w:rsidRPr="009A1921" w:rsidSect="00C878B9">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5F1A" w14:textId="77777777" w:rsidR="006F2C90" w:rsidRDefault="006F2C90" w:rsidP="009C4014">
      <w:r>
        <w:separator/>
      </w:r>
    </w:p>
  </w:endnote>
  <w:endnote w:type="continuationSeparator" w:id="0">
    <w:p w14:paraId="12AC4A0C" w14:textId="77777777" w:rsidR="006F2C90" w:rsidRDefault="006F2C9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2118"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B9F0"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CCD4"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8717" w14:textId="77777777" w:rsidR="006F2C90" w:rsidRDefault="006F2C90" w:rsidP="009C4014">
      <w:r>
        <w:separator/>
      </w:r>
    </w:p>
  </w:footnote>
  <w:footnote w:type="continuationSeparator" w:id="0">
    <w:p w14:paraId="54EDD3F6" w14:textId="77777777" w:rsidR="006F2C90" w:rsidRDefault="006F2C90" w:rsidP="009C4014">
      <w:r>
        <w:continuationSeparator/>
      </w:r>
    </w:p>
  </w:footnote>
  <w:footnote w:id="1">
    <w:p w14:paraId="031731D8" w14:textId="409B88D3" w:rsidR="00992860" w:rsidRPr="00970F28" w:rsidRDefault="00992860" w:rsidP="00992860">
      <w:pPr>
        <w:ind w:left="709" w:hanging="709"/>
        <w:rPr>
          <w:lang w:val="lt-LT"/>
        </w:rPr>
      </w:pPr>
      <w:r w:rsidRPr="00970F28">
        <w:rPr>
          <w:rStyle w:val="FootnoteReference"/>
          <w:lang w:val="lt-LT"/>
        </w:rPr>
        <w:footnoteRef/>
      </w:r>
      <w:r w:rsidRPr="00970F28">
        <w:rPr>
          <w:lang w:val="lt-LT"/>
        </w:rPr>
        <w:tab/>
      </w:r>
      <w:r w:rsidR="0025313C">
        <w:rPr>
          <w:lang w:val="lt-LT"/>
        </w:rPr>
        <w:t>2026</w:t>
      </w:r>
      <w:r w:rsidRPr="00A338F9">
        <w:rPr>
          <w:lang w:val="lt-LT"/>
        </w:rPr>
        <w:t xml:space="preserve"> m. </w:t>
      </w:r>
      <w:r w:rsidR="0025313C">
        <w:rPr>
          <w:lang w:val="lt-LT"/>
        </w:rPr>
        <w:t>liepos</w:t>
      </w:r>
      <w:r w:rsidRPr="00A338F9">
        <w:rPr>
          <w:lang w:val="lt-LT"/>
        </w:rPr>
        <w:t xml:space="preserve"> </w:t>
      </w:r>
      <w:r w:rsidR="0025313C">
        <w:rPr>
          <w:lang w:val="lt-LT"/>
        </w:rPr>
        <w:t>7</w:t>
      </w:r>
      <w:r w:rsidRPr="00A338F9">
        <w:rPr>
          <w:lang w:val="lt-LT"/>
        </w:rPr>
        <w:t xml:space="preserve"> d. Europos Parlamento pozicija.</w:t>
      </w:r>
    </w:p>
  </w:footnote>
  <w:footnote w:id="2">
    <w:p w14:paraId="2BDFE012" w14:textId="77777777" w:rsidR="00992860" w:rsidRPr="00970F28" w:rsidRDefault="00992860" w:rsidP="00992860">
      <w:pPr>
        <w:ind w:left="709" w:hanging="709"/>
        <w:rPr>
          <w:lang w:val="lt-LT"/>
        </w:rPr>
      </w:pPr>
      <w:r w:rsidRPr="00970F28">
        <w:rPr>
          <w:rStyle w:val="FootnoteReference"/>
          <w:lang w:val="lt-LT"/>
        </w:rPr>
        <w:footnoteRef/>
      </w:r>
      <w:r w:rsidRPr="00970F28">
        <w:rPr>
          <w:lang w:val="lt-LT"/>
        </w:rPr>
        <w:tab/>
        <w:t xml:space="preserve">2021 m. gruodžio 2 d. Europos Parlamento ir Tarybos reglamentas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 (OL L 435, 2021 12 6, p. 1, ELI: </w:t>
      </w:r>
      <w:hyperlink r:id="rId1" w:history="1">
        <w:r w:rsidRPr="00970F28">
          <w:rPr>
            <w:rStyle w:val="Hyperlink"/>
            <w:lang w:val="lt-LT"/>
          </w:rPr>
          <w:t>http://data.europa.eu/eli/reg/2021/2115/oj</w:t>
        </w:r>
      </w:hyperlink>
      <w:r w:rsidRPr="00970F28">
        <w:rPr>
          <w:lang w:val="lt-LT"/>
        </w:rPr>
        <w:t xml:space="preserve">). </w:t>
      </w:r>
    </w:p>
  </w:footnote>
  <w:footnote w:id="3">
    <w:p w14:paraId="46A3D9A6" w14:textId="77777777" w:rsidR="00992860" w:rsidRPr="00970F28" w:rsidRDefault="00992860" w:rsidP="00992860">
      <w:pPr>
        <w:ind w:left="709" w:hanging="709"/>
        <w:rPr>
          <w:lang w:val="lt-LT"/>
        </w:rPr>
      </w:pPr>
      <w:r w:rsidRPr="00970F28">
        <w:rPr>
          <w:rStyle w:val="FootnoteReference"/>
          <w:lang w:val="lt-LT"/>
        </w:rPr>
        <w:footnoteRef/>
      </w:r>
      <w:r w:rsidRPr="00970F28">
        <w:rPr>
          <w:lang w:val="lt-LT"/>
        </w:rPr>
        <w:tab/>
        <w:t xml:space="preserve">2021 m. gruodžio 2 d. Europos Parlamento ir Tarybos reglamentas (ES) 2021/2116 dėl bendros žemės ūkio politikos finansavimo, valdymo ir stebėsenos, kuriuo panaikinamas Reglamentas (ES) Nr. 1306/2013 (OL L 435, 2021 12 6, p. 187, ELI: </w:t>
      </w:r>
      <w:hyperlink r:id="rId2" w:history="1">
        <w:r w:rsidRPr="00970F28">
          <w:rPr>
            <w:rStyle w:val="Hyperlink"/>
            <w:lang w:val="lt-LT"/>
          </w:rPr>
          <w:t>http://data.europa.eu/eli/reg/2021/2116/oj</w:t>
        </w:r>
      </w:hyperlink>
      <w:r w:rsidRPr="00970F28">
        <w:rPr>
          <w:lang w:val="lt-LT"/>
        </w:rPr>
        <w:t>).</w:t>
      </w:r>
    </w:p>
  </w:footnote>
  <w:footnote w:id="4">
    <w:p w14:paraId="16E18E3F" w14:textId="77777777" w:rsidR="00992860" w:rsidRPr="00970F28" w:rsidRDefault="00992860" w:rsidP="00992860">
      <w:pPr>
        <w:ind w:left="709" w:hanging="709"/>
        <w:rPr>
          <w:lang w:val="lt-LT"/>
        </w:rPr>
      </w:pPr>
      <w:r w:rsidRPr="00970F28">
        <w:rPr>
          <w:rStyle w:val="FootnoteReference"/>
          <w:lang w:val="lt-LT"/>
        </w:rPr>
        <w:footnoteRef/>
      </w:r>
      <w:r w:rsidRPr="00970F28">
        <w:rPr>
          <w:lang w:val="lt-LT"/>
        </w:rPr>
        <w:tab/>
      </w:r>
      <w:bookmarkStart w:id="10" w:name="https://eur-lex.europa.eu/legal-content/"/>
      <w:r w:rsidRPr="00970F28">
        <w:rPr>
          <w:lang w:val="lt-LT"/>
        </w:rPr>
        <w:fldChar w:fldCharType="begin"/>
      </w:r>
      <w:r w:rsidRPr="00970F28">
        <w:rPr>
          <w:lang w:val="lt-LT"/>
        </w:rPr>
        <w:instrText>HYPERLINK "https://eur-lex.europa.eu/legal-content/AUTO/?uri=CELEX:31991L0676&amp;qid=1780589360563&amp;rid=1"</w:instrText>
      </w:r>
      <w:r w:rsidRPr="00970F28">
        <w:rPr>
          <w:lang w:val="lt-LT"/>
        </w:rPr>
      </w:r>
      <w:r w:rsidRPr="00970F28">
        <w:rPr>
          <w:lang w:val="lt-LT"/>
        </w:rPr>
        <w:fldChar w:fldCharType="separate"/>
      </w:r>
      <w:r w:rsidRPr="00970F28">
        <w:rPr>
          <w:lang w:val="lt-LT"/>
        </w:rPr>
        <w:t>1991 m. gruodžio 12 d. Tarybos direktyva 91/676/EEB dėl vandenų apsaugos nuo taršos nitratais iš žemės ūkio šaltinių</w:t>
      </w:r>
      <w:r w:rsidRPr="00970F28">
        <w:rPr>
          <w:lang w:val="lt-LT"/>
        </w:rPr>
        <w:fldChar w:fldCharType="end"/>
      </w:r>
      <w:bookmarkEnd w:id="10"/>
      <w:r w:rsidRPr="00970F28">
        <w:rPr>
          <w:lang w:val="lt-LT"/>
        </w:rPr>
        <w:t xml:space="preserve"> (OL L 375, 1991 12 31, p. 1, ELI: </w:t>
      </w:r>
      <w:hyperlink r:id="rId3" w:history="1">
        <w:r w:rsidRPr="00970F28">
          <w:rPr>
            <w:rStyle w:val="Hyperlink"/>
            <w:lang w:val="lt-LT"/>
          </w:rPr>
          <w:t>http://data.europa.eu/eli/dir/1991/676/oj</w:t>
        </w:r>
      </w:hyperlink>
      <w:r w:rsidRPr="00970F28">
        <w:rPr>
          <w:lang w:val="lt-LT"/>
        </w:rPr>
        <w:t xml:space="preserve">). </w:t>
      </w:r>
    </w:p>
  </w:footnote>
  <w:footnote w:id="5">
    <w:p w14:paraId="661AD1AA" w14:textId="77777777" w:rsidR="00992860" w:rsidRPr="00970F28" w:rsidRDefault="00992860" w:rsidP="00992860">
      <w:pPr>
        <w:ind w:left="709" w:hanging="709"/>
        <w:rPr>
          <w:lang w:val="lt-LT"/>
        </w:rPr>
      </w:pPr>
      <w:r w:rsidRPr="00970F28">
        <w:rPr>
          <w:rStyle w:val="FootnoteReference"/>
          <w:lang w:val="lt-LT"/>
        </w:rPr>
        <w:footnoteRef/>
      </w:r>
      <w:r w:rsidRPr="00970F28">
        <w:rPr>
          <w:lang w:val="lt-LT"/>
        </w:rPr>
        <w:tab/>
        <w:t xml:space="preserve">2024 m. rugsėjo 23 d. Europos Parlamento ir Tarybos reglamentas (ES, Euratomas) 2024/2509 dėl Sąjungos bendrajam biudžetui taikomų finansinių taisyklių (OL L, 2024/2509, 2024 9 26, ELI: </w:t>
      </w:r>
      <w:hyperlink r:id="rId4" w:history="1">
        <w:r w:rsidRPr="00970F28">
          <w:rPr>
            <w:rStyle w:val="Hyperlink"/>
            <w:lang w:val="lt-LT"/>
          </w:rPr>
          <w:t>http://data.europa.eu/eli/reg/2024/2509/oj</w:t>
        </w:r>
      </w:hyperlink>
      <w:r w:rsidRPr="00970F28">
        <w:rPr>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F4F6"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458A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E3C0"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512528968">
    <w:abstractNumId w:val="3"/>
  </w:num>
  <w:num w:numId="2" w16cid:durableId="2001738267">
    <w:abstractNumId w:val="2"/>
  </w:num>
  <w:num w:numId="3" w16cid:durableId="1693453592">
    <w:abstractNumId w:val="1"/>
  </w:num>
  <w:num w:numId="4" w16cid:durableId="1371152571">
    <w:abstractNumId w:val="0"/>
  </w:num>
  <w:num w:numId="5" w16cid:durableId="1850606861">
    <w:abstractNumId w:val="6"/>
  </w:num>
  <w:num w:numId="6" w16cid:durableId="163084280">
    <w:abstractNumId w:val="5"/>
  </w:num>
  <w:num w:numId="7" w16cid:durableId="507598295">
    <w:abstractNumId w:val="4"/>
  </w:num>
  <w:num w:numId="8" w16cid:durableId="412632253">
    <w:abstractNumId w:val="7"/>
  </w:num>
  <w:num w:numId="9" w16cid:durableId="12905469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90"/>
    <w:rsid w:val="00013B2A"/>
    <w:rsid w:val="00013B6A"/>
    <w:rsid w:val="00061C33"/>
    <w:rsid w:val="000B7B15"/>
    <w:rsid w:val="000C2BFE"/>
    <w:rsid w:val="000E31F5"/>
    <w:rsid w:val="000F27A9"/>
    <w:rsid w:val="000F6208"/>
    <w:rsid w:val="00125CBC"/>
    <w:rsid w:val="00172070"/>
    <w:rsid w:val="00185E15"/>
    <w:rsid w:val="001D4BBF"/>
    <w:rsid w:val="001D63A8"/>
    <w:rsid w:val="0025313C"/>
    <w:rsid w:val="002924A9"/>
    <w:rsid w:val="002A1D4E"/>
    <w:rsid w:val="002B4BCF"/>
    <w:rsid w:val="002F1925"/>
    <w:rsid w:val="00300C61"/>
    <w:rsid w:val="00312A38"/>
    <w:rsid w:val="003202DD"/>
    <w:rsid w:val="003775B9"/>
    <w:rsid w:val="00397B2A"/>
    <w:rsid w:val="003D4965"/>
    <w:rsid w:val="003E1189"/>
    <w:rsid w:val="003E181C"/>
    <w:rsid w:val="003F4DFE"/>
    <w:rsid w:val="00425111"/>
    <w:rsid w:val="00451C48"/>
    <w:rsid w:val="0047030E"/>
    <w:rsid w:val="004E6A17"/>
    <w:rsid w:val="004F2EA7"/>
    <w:rsid w:val="004F6AB2"/>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6F2C90"/>
    <w:rsid w:val="00751383"/>
    <w:rsid w:val="00757DD5"/>
    <w:rsid w:val="00760EC5"/>
    <w:rsid w:val="007713FD"/>
    <w:rsid w:val="00774A9B"/>
    <w:rsid w:val="007906DB"/>
    <w:rsid w:val="007B16FE"/>
    <w:rsid w:val="007C3388"/>
    <w:rsid w:val="00843DEA"/>
    <w:rsid w:val="008512F3"/>
    <w:rsid w:val="00857458"/>
    <w:rsid w:val="00873A0F"/>
    <w:rsid w:val="00895FA0"/>
    <w:rsid w:val="008B1C2E"/>
    <w:rsid w:val="008D7C16"/>
    <w:rsid w:val="008E7632"/>
    <w:rsid w:val="008F0108"/>
    <w:rsid w:val="008F7F1C"/>
    <w:rsid w:val="00907FE0"/>
    <w:rsid w:val="00927467"/>
    <w:rsid w:val="009865B7"/>
    <w:rsid w:val="00992860"/>
    <w:rsid w:val="009A1921"/>
    <w:rsid w:val="009B7E10"/>
    <w:rsid w:val="009C4014"/>
    <w:rsid w:val="009F28EF"/>
    <w:rsid w:val="00A1739E"/>
    <w:rsid w:val="00A173FF"/>
    <w:rsid w:val="00B5492C"/>
    <w:rsid w:val="00B54C72"/>
    <w:rsid w:val="00B77528"/>
    <w:rsid w:val="00B85C1E"/>
    <w:rsid w:val="00BD0E32"/>
    <w:rsid w:val="00C15516"/>
    <w:rsid w:val="00C16C81"/>
    <w:rsid w:val="00C57739"/>
    <w:rsid w:val="00C65BE8"/>
    <w:rsid w:val="00C878B9"/>
    <w:rsid w:val="00CA028C"/>
    <w:rsid w:val="00CB451F"/>
    <w:rsid w:val="00CC4897"/>
    <w:rsid w:val="00D202A4"/>
    <w:rsid w:val="00D91669"/>
    <w:rsid w:val="00DB6660"/>
    <w:rsid w:val="00DF097A"/>
    <w:rsid w:val="00DF53A8"/>
    <w:rsid w:val="00E039BF"/>
    <w:rsid w:val="00E11822"/>
    <w:rsid w:val="00E67928"/>
    <w:rsid w:val="00E73B02"/>
    <w:rsid w:val="00E74BF3"/>
    <w:rsid w:val="00EF3610"/>
    <w:rsid w:val="00F177A4"/>
    <w:rsid w:val="00F8306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77ED2"/>
  <w15:chartTrackingRefBased/>
  <w15:docId w15:val="{47A930CD-2338-4BDC-A2A6-1FD9442F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link w:val="FootnoteText"/>
    <w:uiPriority w:val="99"/>
    <w:rsid w:val="003E181C"/>
    <w:rPr>
      <w:sz w:val="22"/>
      <w:lang w:val="fr-FR"/>
    </w:rPr>
  </w:style>
  <w:style w:type="character" w:styleId="Hyperlink">
    <w:name w:val="Hyperlink"/>
    <w:basedOn w:val="DefaultParagraphFont"/>
    <w:uiPriority w:val="99"/>
    <w:rsid w:val="003E181C"/>
    <w:rPr>
      <w:color w:val="0563C1" w:themeColor="hyperlink"/>
      <w:u w:val="single"/>
    </w:rPr>
  </w:style>
  <w:style w:type="paragraph" w:styleId="Revision">
    <w:name w:val="Revision"/>
    <w:hidden/>
    <w:uiPriority w:val="99"/>
    <w:semiHidden/>
    <w:rsid w:val="003E181C"/>
    <w:rPr>
      <w:sz w:val="24"/>
      <w:lang w:val="fr-FR"/>
    </w:rPr>
  </w:style>
  <w:style w:type="table" w:styleId="TableGrid">
    <w:name w:val="Table Grid"/>
    <w:basedOn w:val="TableNormal"/>
    <w:rsid w:val="00992860"/>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92860"/>
    <w:rPr>
      <w:rFonts w:ascii="Aptos" w:eastAsia="Aptos" w:hAnsi="Aptos"/>
      <w:kern w:val="2"/>
      <w:sz w:val="24"/>
      <w:szCs w:val="24"/>
      <w:lang w:val="lt-L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92860"/>
    <w:rPr>
      <w:rFonts w:ascii="Aptos" w:eastAsia="Aptos" w:hAnsi="Aptos"/>
      <w:kern w:val="2"/>
      <w:sz w:val="24"/>
      <w:szCs w:val="24"/>
      <w:lang w:val="lt-L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29</Pages>
  <Words>3903</Words>
  <Characters>25938</Characters>
  <Application>Microsoft Office Word</Application>
  <DocSecurity>0</DocSecurity>
  <Lines>216</Lines>
  <Paragraphs>59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Silvija Skeivyte</dc:creator>
  <cp:keywords/>
  <cp:lastModifiedBy>SKEIVYTE Silvija</cp:lastModifiedBy>
  <cp:revision>2</cp:revision>
  <cp:lastPrinted>2014-08-07T13:15:00Z</cp:lastPrinted>
  <dcterms:created xsi:type="dcterms:W3CDTF">2026-07-07T11:06:00Z</dcterms:created>
  <dcterms:modified xsi:type="dcterms:W3CDTF">2026-07-07T11:06:00Z</dcterms:modified>
</cp:coreProperties>
</file>