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D13950" w14:paraId="4867A78E" w14:textId="77777777" w:rsidTr="00425111">
        <w:trPr>
          <w:trHeight w:hRule="exact" w:val="1418"/>
        </w:trPr>
        <w:tc>
          <w:tcPr>
            <w:tcW w:w="6804" w:type="dxa"/>
            <w:shd w:val="clear" w:color="auto" w:fill="auto"/>
            <w:vAlign w:val="center"/>
          </w:tcPr>
          <w:p w14:paraId="14465935" w14:textId="77777777" w:rsidR="00757DD5" w:rsidRPr="00D13950" w:rsidRDefault="002C7AC7" w:rsidP="00425111">
            <w:pPr>
              <w:pStyle w:val="EPName"/>
              <w:rPr>
                <w:lang w:val="en-GB"/>
              </w:rPr>
            </w:pPr>
            <w:proofErr w:type="spellStart"/>
            <w:r w:rsidRPr="00D13950">
              <w:rPr>
                <w:lang w:val="en-GB"/>
              </w:rPr>
              <w:t>Parlamentul</w:t>
            </w:r>
            <w:proofErr w:type="spellEnd"/>
            <w:r w:rsidRPr="00D13950">
              <w:rPr>
                <w:lang w:val="en-GB"/>
              </w:rPr>
              <w:t xml:space="preserve"> European</w:t>
            </w:r>
          </w:p>
          <w:p w14:paraId="69D8F874" w14:textId="77777777" w:rsidR="00757DD5" w:rsidRPr="00D13950" w:rsidRDefault="002C7AC7" w:rsidP="00425111">
            <w:pPr>
              <w:pStyle w:val="EPTerm"/>
              <w:rPr>
                <w:rStyle w:val="HideTWBExt"/>
                <w:vanish w:val="0"/>
                <w:lang w:val="en-GB"/>
              </w:rPr>
            </w:pPr>
            <w:r w:rsidRPr="00D13950">
              <w:rPr>
                <w:lang w:val="en-GB"/>
              </w:rPr>
              <w:t>2024-2029</w:t>
            </w:r>
          </w:p>
        </w:tc>
        <w:tc>
          <w:tcPr>
            <w:tcW w:w="2268" w:type="dxa"/>
            <w:shd w:val="clear" w:color="auto" w:fill="auto"/>
          </w:tcPr>
          <w:p w14:paraId="43C06ECE" w14:textId="77777777" w:rsidR="00757DD5" w:rsidRPr="00D13950" w:rsidRDefault="00172070" w:rsidP="00425111">
            <w:pPr>
              <w:pStyle w:val="EPLogo"/>
            </w:pPr>
            <w:r w:rsidRPr="00D13950">
              <w:rPr>
                <w:noProof/>
              </w:rPr>
              <w:drawing>
                <wp:inline distT="0" distB="0" distL="0" distR="0" wp14:anchorId="683D6BCB" wp14:editId="175D31B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B93E0CE" w14:textId="77777777" w:rsidR="008E7632" w:rsidRPr="00D13950" w:rsidRDefault="008E7632" w:rsidP="008E7632">
      <w:pPr>
        <w:pStyle w:val="LineTop"/>
        <w:rPr>
          <w:lang w:val="en-GB"/>
        </w:rPr>
      </w:pPr>
    </w:p>
    <w:p w14:paraId="03242019" w14:textId="77777777" w:rsidR="008E7632" w:rsidRPr="00D13950" w:rsidRDefault="002C7AC7" w:rsidP="008E7632">
      <w:pPr>
        <w:pStyle w:val="ZSessionDoc"/>
        <w:rPr>
          <w:b/>
          <w:i w:val="0"/>
        </w:rPr>
      </w:pPr>
      <w:r w:rsidRPr="00D13950">
        <w:rPr>
          <w:b/>
          <w:i w:val="0"/>
        </w:rPr>
        <w:t>TEXTE ADOPTATE</w:t>
      </w:r>
    </w:p>
    <w:p w14:paraId="1BF009B8" w14:textId="77777777" w:rsidR="008E7632" w:rsidRPr="00D13950" w:rsidRDefault="002C7AC7" w:rsidP="008E7632">
      <w:pPr>
        <w:pStyle w:val="LineBottom"/>
      </w:pPr>
      <w:r w:rsidRPr="00D13950">
        <w:rPr>
          <w:rFonts w:cs="Arial"/>
          <w:i/>
          <w:sz w:val="20"/>
          <w:szCs w:val="22"/>
        </w:rPr>
        <w:t xml:space="preserve"> </w:t>
      </w:r>
    </w:p>
    <w:p w14:paraId="62B198E2" w14:textId="519874EC" w:rsidR="009C4014" w:rsidRPr="00D13950" w:rsidRDefault="002C7AC7" w:rsidP="008E7632">
      <w:pPr>
        <w:pStyle w:val="ATHeading1"/>
        <w:spacing w:before="480"/>
        <w:rPr>
          <w:lang w:val="en-GB"/>
        </w:rPr>
      </w:pPr>
      <w:bookmarkStart w:id="0" w:name="TA_Heading"/>
      <w:r w:rsidRPr="00D13950">
        <w:rPr>
          <w:lang w:val="en-GB"/>
        </w:rPr>
        <w:t>P10_TA(2026)</w:t>
      </w:r>
      <w:bookmarkStart w:id="1" w:name="TANumber"/>
      <w:bookmarkEnd w:id="0"/>
      <w:r w:rsidRPr="00D13950">
        <w:rPr>
          <w:lang w:val="en-GB"/>
        </w:rPr>
        <w:t>0</w:t>
      </w:r>
      <w:r w:rsidR="00D13950" w:rsidRPr="00D13950">
        <w:rPr>
          <w:lang w:val="en-GB"/>
        </w:rPr>
        <w:t>240</w:t>
      </w:r>
      <w:bookmarkEnd w:id="1"/>
    </w:p>
    <w:p w14:paraId="5242FA0E" w14:textId="77777777" w:rsidR="009C4014" w:rsidRPr="00D13950" w:rsidRDefault="002C7AC7" w:rsidP="002C7AC7">
      <w:pPr>
        <w:pStyle w:val="ATHeading2"/>
        <w:rPr>
          <w:lang w:val="en-GB"/>
        </w:rPr>
      </w:pPr>
      <w:bookmarkStart w:id="2" w:name="title"/>
      <w:r w:rsidRPr="00D13950">
        <w:rPr>
          <w:lang w:val="en-GB"/>
        </w:rPr>
        <w:t>Sprijin temporar și plata avansurilor în ceea ce privește creșterea prețurilor la îngrășăminte ca urmare a crizei din Orientul Mijlociu</w:t>
      </w:r>
      <w:bookmarkEnd w:id="2"/>
      <w:r w:rsidR="009C4014" w:rsidRPr="00D13950">
        <w:rPr>
          <w:lang w:val="en-GB"/>
        </w:rPr>
        <w:t xml:space="preserve"> </w:t>
      </w:r>
      <w:bookmarkStart w:id="3" w:name="Etoiles"/>
      <w:bookmarkEnd w:id="3"/>
    </w:p>
    <w:p w14:paraId="6E7FD0C3" w14:textId="1E7CBF6A" w:rsidR="009C4014" w:rsidRPr="00D13950" w:rsidRDefault="009C4014" w:rsidP="009C4014">
      <w:pPr>
        <w:rPr>
          <w:i/>
          <w:vanish/>
          <w:lang w:val="pt-PT"/>
        </w:rPr>
      </w:pPr>
      <w:r w:rsidRPr="00D13950">
        <w:rPr>
          <w:i/>
        </w:rPr>
        <w:fldChar w:fldCharType="begin"/>
      </w:r>
      <w:r w:rsidRPr="00D13950">
        <w:rPr>
          <w:i/>
          <w:lang w:val="pt-PT"/>
        </w:rPr>
        <w:instrText xml:space="preserve"> TC"</w:instrText>
      </w:r>
      <w:bookmarkStart w:id="4" w:name="DocNumber"/>
      <w:r w:rsidR="002C7AC7" w:rsidRPr="00D13950">
        <w:rPr>
          <w:i/>
          <w:lang w:val="pt-PT"/>
        </w:rPr>
        <w:instrText>(C10-0139</w:instrText>
      </w:r>
      <w:r w:rsidR="00D476E3" w:rsidRPr="00D13950">
        <w:rPr>
          <w:i/>
          <w:lang w:val="pt-PT"/>
        </w:rPr>
        <w:instrText>/2026</w:instrText>
      </w:r>
      <w:r w:rsidR="002C7AC7" w:rsidRPr="00D13950">
        <w:rPr>
          <w:i/>
          <w:lang w:val="pt-PT"/>
        </w:rPr>
        <w:instrText>)</w:instrText>
      </w:r>
      <w:bookmarkEnd w:id="4"/>
      <w:r w:rsidRPr="00D13950">
        <w:rPr>
          <w:i/>
          <w:lang w:val="pt-PT"/>
        </w:rPr>
        <w:instrText xml:space="preserve">"\l3 \n&gt; \* MERGEFORMAT </w:instrText>
      </w:r>
      <w:r w:rsidRPr="00D13950">
        <w:rPr>
          <w:i/>
        </w:rPr>
        <w:fldChar w:fldCharType="end"/>
      </w:r>
    </w:p>
    <w:p w14:paraId="3878B556" w14:textId="77777777" w:rsidR="002C7AC7" w:rsidRPr="00D13950" w:rsidRDefault="002C7AC7" w:rsidP="009C4014">
      <w:pPr>
        <w:rPr>
          <w:vanish/>
          <w:lang w:val="pt-PT"/>
        </w:rPr>
      </w:pPr>
      <w:bookmarkStart w:id="5" w:name="Commission"/>
      <w:proofErr w:type="spellStart"/>
      <w:r w:rsidRPr="00D13950">
        <w:rPr>
          <w:vanish/>
          <w:lang w:val="pt-PT"/>
        </w:rPr>
        <w:t>Comisia</w:t>
      </w:r>
      <w:proofErr w:type="spellEnd"/>
      <w:r w:rsidRPr="00D13950">
        <w:rPr>
          <w:vanish/>
          <w:lang w:val="pt-PT"/>
        </w:rPr>
        <w:t xml:space="preserve"> </w:t>
      </w:r>
      <w:proofErr w:type="spellStart"/>
      <w:r w:rsidRPr="00D13950">
        <w:rPr>
          <w:vanish/>
          <w:lang w:val="pt-PT"/>
        </w:rPr>
        <w:t>pentru</w:t>
      </w:r>
      <w:proofErr w:type="spellEnd"/>
      <w:r w:rsidRPr="00D13950">
        <w:rPr>
          <w:vanish/>
          <w:lang w:val="pt-PT"/>
        </w:rPr>
        <w:t xml:space="preserve"> </w:t>
      </w:r>
      <w:proofErr w:type="spellStart"/>
      <w:r w:rsidRPr="00D13950">
        <w:rPr>
          <w:vanish/>
          <w:lang w:val="pt-PT"/>
        </w:rPr>
        <w:t>agricultură</w:t>
      </w:r>
      <w:proofErr w:type="spellEnd"/>
      <w:r w:rsidRPr="00D13950">
        <w:rPr>
          <w:vanish/>
          <w:lang w:val="pt-PT"/>
        </w:rPr>
        <w:t xml:space="preserve"> </w:t>
      </w:r>
      <w:proofErr w:type="spellStart"/>
      <w:r w:rsidRPr="00D13950">
        <w:rPr>
          <w:vanish/>
          <w:lang w:val="pt-PT"/>
        </w:rPr>
        <w:t>și</w:t>
      </w:r>
      <w:proofErr w:type="spellEnd"/>
      <w:r w:rsidRPr="00D13950">
        <w:rPr>
          <w:vanish/>
          <w:lang w:val="pt-PT"/>
        </w:rPr>
        <w:t xml:space="preserve"> </w:t>
      </w:r>
      <w:proofErr w:type="spellStart"/>
      <w:r w:rsidRPr="00D13950">
        <w:rPr>
          <w:vanish/>
          <w:lang w:val="pt-PT"/>
        </w:rPr>
        <w:t>dezvoltare</w:t>
      </w:r>
      <w:proofErr w:type="spellEnd"/>
      <w:r w:rsidRPr="00D13950">
        <w:rPr>
          <w:vanish/>
          <w:lang w:val="pt-PT"/>
        </w:rPr>
        <w:t xml:space="preserve"> </w:t>
      </w:r>
      <w:proofErr w:type="spellStart"/>
      <w:r w:rsidRPr="00D13950">
        <w:rPr>
          <w:vanish/>
          <w:lang w:val="pt-PT"/>
        </w:rPr>
        <w:t>rurală</w:t>
      </w:r>
      <w:proofErr w:type="spellEnd"/>
    </w:p>
    <w:p w14:paraId="09D17EAF" w14:textId="77777777" w:rsidR="009C4014" w:rsidRPr="00D13950" w:rsidRDefault="002C7AC7" w:rsidP="009C4014">
      <w:pPr>
        <w:rPr>
          <w:vanish/>
          <w:lang w:val="pt-PT"/>
        </w:rPr>
      </w:pPr>
      <w:bookmarkStart w:id="6" w:name="PE"/>
      <w:bookmarkEnd w:id="5"/>
      <w:r w:rsidRPr="00D13950">
        <w:rPr>
          <w:vanish/>
          <w:lang w:val="pt-PT"/>
        </w:rPr>
        <w:t>PE789.799</w:t>
      </w:r>
      <w:bookmarkEnd w:id="6"/>
    </w:p>
    <w:p w14:paraId="1676F19B" w14:textId="65681483" w:rsidR="00D476E3" w:rsidRPr="00D13950" w:rsidRDefault="00014C4D" w:rsidP="002C7AC7">
      <w:pPr>
        <w:pStyle w:val="ATHeading3"/>
        <w:rPr>
          <w:lang w:val="pt-PT"/>
        </w:rPr>
      </w:pPr>
      <w:bookmarkStart w:id="7" w:name="References"/>
      <w:r w:rsidRPr="00D13950">
        <w:rPr>
          <w:lang w:val="pt-PT"/>
        </w:rPr>
        <w:t>Rezoluția legislativă a Parlamentului European din 7 iulie 2026 referitoare la propunerea de regulament al Parlamentului European și al Consiliului de modificare a Regulamentului (UE) 2021/2115 în ceea ce privește un tip specific de intervenție pentru acordarea unui sprijin temporar cu caracter excepțional din Fondul european agricol pentru dezvoltare rurală (FEADR) și posibilitatea de a adapta alocările pentru plățile directe pentru anul calendaristic 2027, precum și a Regulamentului (UE) 2021/2116 în ceea ce privește norme mai flexibile privind plata avansurilor ca răspuns la creșterea prețurilor îngrășămintelor cauzată de criza din Orientul Mijlociu (COM(2026)0282 – C10-0139/2026 – 2026/0150(COD))</w:t>
      </w:r>
    </w:p>
    <w:p w14:paraId="44F5BC44" w14:textId="430AF572" w:rsidR="009C4014" w:rsidRPr="00D13950" w:rsidRDefault="002C7AC7" w:rsidP="00014C4D">
      <w:pPr>
        <w:spacing w:before="240"/>
        <w:rPr>
          <w:b/>
          <w:bCs/>
          <w:lang w:val="ro-RO"/>
        </w:rPr>
      </w:pPr>
      <w:r w:rsidRPr="00D13950">
        <w:rPr>
          <w:b/>
          <w:bCs/>
          <w:lang w:val="ro-RO"/>
        </w:rPr>
        <w:t>(Procedura legislativă ordinară: prima lectură)</w:t>
      </w:r>
      <w:bookmarkEnd w:id="7"/>
    </w:p>
    <w:p w14:paraId="22445B7D" w14:textId="77777777" w:rsidR="006E5420" w:rsidRPr="00D13950" w:rsidRDefault="002C7AC7" w:rsidP="008B1C2E">
      <w:pPr>
        <w:pStyle w:val="Normal12"/>
        <w:spacing w:before="360"/>
        <w:rPr>
          <w:i/>
          <w:szCs w:val="24"/>
          <w:lang w:val="ro-RO"/>
        </w:rPr>
      </w:pPr>
      <w:bookmarkStart w:id="8" w:name="TextBodyBegin"/>
      <w:bookmarkEnd w:id="8"/>
      <w:r w:rsidRPr="00D13950">
        <w:rPr>
          <w:i/>
          <w:szCs w:val="24"/>
          <w:lang w:val="ro-RO"/>
        </w:rPr>
        <w:t>Parlamentul European,</w:t>
      </w:r>
    </w:p>
    <w:p w14:paraId="24ECEBF9" w14:textId="6006B4BC" w:rsidR="00B95620" w:rsidRPr="00D13950" w:rsidRDefault="00B95620" w:rsidP="00B95620">
      <w:pPr>
        <w:pStyle w:val="Normal12"/>
        <w:ind w:left="567" w:hanging="567"/>
        <w:rPr>
          <w:iCs/>
          <w:szCs w:val="24"/>
          <w:lang w:val="ro-RO"/>
        </w:rPr>
      </w:pPr>
      <w:r w:rsidRPr="00D13950">
        <w:rPr>
          <w:iCs/>
          <w:szCs w:val="24"/>
          <w:lang w:val="ro-RO"/>
        </w:rPr>
        <w:t>–</w:t>
      </w:r>
      <w:r w:rsidRPr="00D13950">
        <w:rPr>
          <w:iCs/>
          <w:szCs w:val="24"/>
          <w:lang w:val="ro-RO"/>
        </w:rPr>
        <w:tab/>
        <w:t>având în vedere propunerea Comisiei prezentată Parlamentului European și Consiliului (COM(2026)02</w:t>
      </w:r>
      <w:r w:rsidR="00656311" w:rsidRPr="00D13950">
        <w:rPr>
          <w:iCs/>
          <w:szCs w:val="24"/>
          <w:lang w:val="ro-RO"/>
        </w:rPr>
        <w:t>8</w:t>
      </w:r>
      <w:r w:rsidRPr="00D13950">
        <w:rPr>
          <w:iCs/>
          <w:szCs w:val="24"/>
          <w:lang w:val="ro-RO"/>
        </w:rPr>
        <w:t>2),</w:t>
      </w:r>
    </w:p>
    <w:p w14:paraId="259079A7" w14:textId="2C82BF2D" w:rsidR="00B95620" w:rsidRPr="00D13950" w:rsidRDefault="00B95620" w:rsidP="00B95620">
      <w:pPr>
        <w:pStyle w:val="Normal12"/>
        <w:ind w:left="567" w:hanging="567"/>
        <w:rPr>
          <w:iCs/>
          <w:szCs w:val="24"/>
          <w:lang w:val="ro-RO"/>
        </w:rPr>
      </w:pPr>
      <w:r w:rsidRPr="00D13950">
        <w:rPr>
          <w:iCs/>
          <w:szCs w:val="24"/>
          <w:lang w:val="ro-RO"/>
        </w:rPr>
        <w:t>–</w:t>
      </w:r>
      <w:r w:rsidRPr="00D13950">
        <w:rPr>
          <w:iCs/>
          <w:szCs w:val="24"/>
          <w:lang w:val="ro-RO"/>
        </w:rPr>
        <w:tab/>
        <w:t xml:space="preserve">având în vedere articolul 294 alineatul (2) și articolul </w:t>
      </w:r>
      <w:r w:rsidR="00656311" w:rsidRPr="00D13950">
        <w:rPr>
          <w:iCs/>
          <w:szCs w:val="24"/>
          <w:lang w:val="ro-RO"/>
        </w:rPr>
        <w:t xml:space="preserve">43 alineatul (2) </w:t>
      </w:r>
      <w:r w:rsidRPr="00D13950">
        <w:rPr>
          <w:iCs/>
          <w:szCs w:val="24"/>
          <w:lang w:val="ro-RO"/>
        </w:rPr>
        <w:t>din Tratatul privind funcționarea Uniunii Europene, în temeiul cărora propunerea a fost prezentată de către Comisie (C10‑0</w:t>
      </w:r>
      <w:r w:rsidR="00656311" w:rsidRPr="00D13950">
        <w:rPr>
          <w:iCs/>
          <w:szCs w:val="24"/>
          <w:lang w:val="ro-RO"/>
        </w:rPr>
        <w:t>139</w:t>
      </w:r>
      <w:r w:rsidRPr="00D13950">
        <w:rPr>
          <w:iCs/>
          <w:szCs w:val="24"/>
          <w:lang w:val="ro-RO"/>
        </w:rPr>
        <w:t>/2026),</w:t>
      </w:r>
    </w:p>
    <w:p w14:paraId="03BEC6BC" w14:textId="345D998C" w:rsidR="00B95620" w:rsidRPr="00D13950" w:rsidRDefault="00B95620" w:rsidP="00B95620">
      <w:pPr>
        <w:pStyle w:val="Normal12"/>
        <w:ind w:left="567" w:hanging="567"/>
        <w:rPr>
          <w:iCs/>
          <w:szCs w:val="24"/>
          <w:lang w:val="ro-RO"/>
        </w:rPr>
      </w:pPr>
      <w:r w:rsidRPr="00D13950">
        <w:rPr>
          <w:iCs/>
          <w:szCs w:val="24"/>
          <w:lang w:val="ro-RO"/>
        </w:rPr>
        <w:t>–</w:t>
      </w:r>
      <w:r w:rsidRPr="00D13950">
        <w:rPr>
          <w:iCs/>
          <w:szCs w:val="24"/>
          <w:lang w:val="ro-RO"/>
        </w:rPr>
        <w:tab/>
        <w:t>având în vedere articolul 294 alineatul (3) din Tratatul privind funcționarea Uniunii Europene,</w:t>
      </w:r>
    </w:p>
    <w:p w14:paraId="50795FA2" w14:textId="261BE757" w:rsidR="00656311" w:rsidRPr="00D13950" w:rsidRDefault="00656311" w:rsidP="00B95620">
      <w:pPr>
        <w:pStyle w:val="Normal12"/>
        <w:ind w:left="567" w:hanging="567"/>
        <w:rPr>
          <w:iCs/>
          <w:szCs w:val="24"/>
          <w:lang w:val="ro-RO"/>
        </w:rPr>
      </w:pPr>
      <w:r w:rsidRPr="00D13950">
        <w:rPr>
          <w:iCs/>
          <w:szCs w:val="24"/>
          <w:lang w:val="ro-RO"/>
        </w:rPr>
        <w:t>–</w:t>
      </w:r>
      <w:r w:rsidRPr="00D13950">
        <w:rPr>
          <w:iCs/>
          <w:szCs w:val="24"/>
          <w:lang w:val="ro-RO"/>
        </w:rPr>
        <w:tab/>
        <w:t>după consultarea Comitetului Economic și Social European,</w:t>
      </w:r>
    </w:p>
    <w:p w14:paraId="0ADBD036" w14:textId="3243BD2E" w:rsidR="00B95620" w:rsidRPr="00D13950" w:rsidRDefault="00B95620" w:rsidP="00B95620">
      <w:pPr>
        <w:pStyle w:val="Normal12"/>
        <w:ind w:left="567" w:hanging="567"/>
        <w:rPr>
          <w:iCs/>
          <w:szCs w:val="24"/>
          <w:lang w:val="ro-RO"/>
        </w:rPr>
      </w:pPr>
      <w:r w:rsidRPr="00D13950">
        <w:rPr>
          <w:iCs/>
          <w:szCs w:val="24"/>
          <w:lang w:val="ro-RO"/>
        </w:rPr>
        <w:t>–</w:t>
      </w:r>
      <w:r w:rsidRPr="00D13950">
        <w:rPr>
          <w:iCs/>
          <w:szCs w:val="24"/>
          <w:lang w:val="ro-RO"/>
        </w:rPr>
        <w:tab/>
        <w:t xml:space="preserve">având în vedere angajamentul reprezentantului Consiliului, exprimat în scrisoarea din </w:t>
      </w:r>
      <w:r w:rsidR="00656311" w:rsidRPr="00D13950">
        <w:rPr>
          <w:iCs/>
          <w:szCs w:val="24"/>
          <w:lang w:val="ro-RO"/>
        </w:rPr>
        <w:t>17</w:t>
      </w:r>
      <w:r w:rsidRPr="00D13950">
        <w:rPr>
          <w:iCs/>
          <w:szCs w:val="24"/>
          <w:lang w:val="ro-RO"/>
        </w:rPr>
        <w:t xml:space="preserve"> </w:t>
      </w:r>
      <w:r w:rsidR="00656311" w:rsidRPr="00D13950">
        <w:rPr>
          <w:iCs/>
          <w:szCs w:val="24"/>
          <w:lang w:val="ro-RO"/>
        </w:rPr>
        <w:t>iunie</w:t>
      </w:r>
      <w:r w:rsidRPr="00D13950">
        <w:rPr>
          <w:iCs/>
          <w:szCs w:val="24"/>
          <w:lang w:val="ro-RO"/>
        </w:rPr>
        <w:t xml:space="preserve"> 2026, de a aproba poziția Parlamentului în conformitate cu articolul 294 alineatul (4) din Tratatul privind funcționarea Uniunii Europene,</w:t>
      </w:r>
    </w:p>
    <w:p w14:paraId="0861E853" w14:textId="077BB599" w:rsidR="00B95620" w:rsidRPr="00D13950" w:rsidRDefault="00B95620" w:rsidP="00B95620">
      <w:pPr>
        <w:pStyle w:val="Normal12"/>
        <w:ind w:left="567" w:hanging="567"/>
        <w:rPr>
          <w:iCs/>
          <w:szCs w:val="24"/>
          <w:lang w:val="ro-RO"/>
        </w:rPr>
      </w:pPr>
      <w:r w:rsidRPr="00D13950">
        <w:rPr>
          <w:iCs/>
          <w:szCs w:val="24"/>
          <w:lang w:val="ro-RO"/>
        </w:rPr>
        <w:t>–</w:t>
      </w:r>
      <w:r w:rsidRPr="00D13950">
        <w:rPr>
          <w:iCs/>
          <w:szCs w:val="24"/>
          <w:lang w:val="ro-RO"/>
        </w:rPr>
        <w:tab/>
        <w:t>având în vedere articolele 60 și 170 din Regulamentul său de procedură,</w:t>
      </w:r>
    </w:p>
    <w:p w14:paraId="22861DD6" w14:textId="44560E0D" w:rsidR="00B95620" w:rsidRPr="00D13950" w:rsidRDefault="00B95620" w:rsidP="00B95620">
      <w:pPr>
        <w:pStyle w:val="Normal12"/>
        <w:ind w:left="567" w:hanging="567"/>
        <w:rPr>
          <w:iCs/>
          <w:szCs w:val="24"/>
          <w:lang w:val="ro-RO"/>
        </w:rPr>
      </w:pPr>
      <w:r w:rsidRPr="00D13950">
        <w:rPr>
          <w:iCs/>
          <w:szCs w:val="24"/>
          <w:lang w:val="ro-RO"/>
        </w:rPr>
        <w:t>1.</w:t>
      </w:r>
      <w:r w:rsidRPr="00D13950">
        <w:rPr>
          <w:iCs/>
          <w:szCs w:val="24"/>
          <w:lang w:val="ro-RO"/>
        </w:rPr>
        <w:tab/>
        <w:t>adoptă poziția sa în primă lectură prezentată în continuare;</w:t>
      </w:r>
    </w:p>
    <w:p w14:paraId="644369DF" w14:textId="2CB8A3C5" w:rsidR="00B95620" w:rsidRPr="00D13950" w:rsidRDefault="00B95620" w:rsidP="00B95620">
      <w:pPr>
        <w:pStyle w:val="Normal12"/>
        <w:ind w:left="567" w:hanging="567"/>
        <w:rPr>
          <w:iCs/>
          <w:szCs w:val="24"/>
          <w:lang w:val="ro-RO"/>
        </w:rPr>
      </w:pPr>
      <w:r w:rsidRPr="00D13950">
        <w:rPr>
          <w:iCs/>
          <w:szCs w:val="24"/>
          <w:lang w:val="ro-RO"/>
        </w:rPr>
        <w:lastRenderedPageBreak/>
        <w:t>2.</w:t>
      </w:r>
      <w:r w:rsidRPr="00D13950">
        <w:rPr>
          <w:iCs/>
          <w:szCs w:val="24"/>
          <w:lang w:val="ro-RO"/>
        </w:rPr>
        <w:tab/>
        <w:t>solicită Comisiei să îl sesizeze din nou în cazul în care își înlocuiește, își modifică în mod substanțial sau intenționează să</w:t>
      </w:r>
      <w:r w:rsidR="00656311" w:rsidRPr="00D13950">
        <w:rPr>
          <w:iCs/>
          <w:szCs w:val="24"/>
          <w:lang w:val="ro-RO"/>
        </w:rPr>
        <w:t xml:space="preserve"> î</w:t>
      </w:r>
      <w:r w:rsidRPr="00D13950">
        <w:rPr>
          <w:iCs/>
          <w:szCs w:val="24"/>
          <w:lang w:val="ro-RO"/>
        </w:rPr>
        <w:t>și modifice în mod substanțial propunerea;</w:t>
      </w:r>
    </w:p>
    <w:p w14:paraId="5CDC6B8B" w14:textId="734A1E53" w:rsidR="00014C4D" w:rsidRPr="00D13950" w:rsidRDefault="00B95620" w:rsidP="00B95620">
      <w:pPr>
        <w:pStyle w:val="Normal12"/>
        <w:ind w:left="567" w:hanging="567"/>
        <w:rPr>
          <w:iCs/>
          <w:szCs w:val="24"/>
          <w:lang w:val="ro-RO"/>
        </w:rPr>
      </w:pPr>
      <w:r w:rsidRPr="00D13950">
        <w:rPr>
          <w:iCs/>
          <w:szCs w:val="24"/>
          <w:lang w:val="ro-RO"/>
        </w:rPr>
        <w:t>3.</w:t>
      </w:r>
      <w:r w:rsidRPr="00D13950">
        <w:rPr>
          <w:iCs/>
          <w:szCs w:val="24"/>
          <w:lang w:val="ro-RO"/>
        </w:rPr>
        <w:tab/>
        <w:t>încredințează Președintei sarcina de a transmite Consiliului și Comisiei, precum și parlamentelor naționale poziția Parlamentului.</w:t>
      </w:r>
    </w:p>
    <w:p w14:paraId="57267CAA" w14:textId="77777777" w:rsidR="00F002EE" w:rsidRPr="00D13950" w:rsidRDefault="00F002EE" w:rsidP="00656311">
      <w:pPr>
        <w:rPr>
          <w:b/>
          <w:lang w:val="ro-RO"/>
        </w:rPr>
        <w:sectPr w:rsidR="00F002EE" w:rsidRPr="00D13950" w:rsidSect="00666512">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5" w:h="16837" w:code="9"/>
          <w:pgMar w:top="1134" w:right="1418" w:bottom="1418" w:left="1418" w:header="720" w:footer="397" w:gutter="0"/>
          <w:cols w:space="720"/>
          <w:noEndnote/>
          <w:docGrid w:linePitch="326"/>
        </w:sectPr>
      </w:pPr>
    </w:p>
    <w:p w14:paraId="1DE504B2" w14:textId="2854A642" w:rsidR="00656311" w:rsidRPr="00D13950" w:rsidRDefault="00656311" w:rsidP="00656311">
      <w:pPr>
        <w:rPr>
          <w:b/>
          <w:lang w:val="ro-RO"/>
        </w:rPr>
      </w:pPr>
      <w:r w:rsidRPr="00D13950">
        <w:rPr>
          <w:b/>
          <w:lang w:val="ro-RO"/>
        </w:rPr>
        <w:lastRenderedPageBreak/>
        <w:t>P10_TC1-COD(2026)0150</w:t>
      </w:r>
    </w:p>
    <w:p w14:paraId="44D9BF22" w14:textId="12B03EEC" w:rsidR="00014C4D" w:rsidRPr="00D13950" w:rsidRDefault="00656311" w:rsidP="00656311">
      <w:pPr>
        <w:spacing w:before="360"/>
        <w:rPr>
          <w:b/>
          <w:bCs/>
          <w:color w:val="000000"/>
          <w:lang w:val="ro-RO"/>
        </w:rPr>
      </w:pPr>
      <w:r w:rsidRPr="00D13950">
        <w:rPr>
          <w:b/>
          <w:lang w:val="ro-RO"/>
        </w:rPr>
        <w:t>Poziția Parlamentului European adoptată în primă lectură la 7 iulie 2026 în vederea adoptării Regulamentului (UE) 2026/... al Parlamentului European și al Consiliului</w:t>
      </w:r>
      <w:r w:rsidRPr="00D13950">
        <w:rPr>
          <w:b/>
          <w:bCs/>
          <w:color w:val="000000"/>
          <w:lang w:val="ro-RO"/>
        </w:rPr>
        <w:t xml:space="preserve"> </w:t>
      </w:r>
      <w:r w:rsidR="00014C4D" w:rsidRPr="00D13950">
        <w:rPr>
          <w:b/>
          <w:bCs/>
          <w:color w:val="000000"/>
          <w:lang w:val="ro-RO"/>
        </w:rPr>
        <w:t>de modificare a Regulamentului (UE) 2021/2115 în ceea ce privește un tip specific de intervenție pentru acordarea unui sprijin temporar cu caracter excepțional din Fondul european agricol pentru dezvoltare rurală (FEADR) și posibilitatea de a adapta alocările pentru plățile directe pentru anul calendaristic 2027, precum și a Regulamentului (UE) 2021/2116 în ceea ce privește norme mai flexibile privind plata avansurilor ca răspuns la creșterea prețurilor îngrășămintelor cauzată de criza din Orientul Mijlociu</w:t>
      </w:r>
    </w:p>
    <w:p w14:paraId="7086545D" w14:textId="77777777" w:rsidR="00014C4D" w:rsidRPr="00D13950" w:rsidRDefault="00014C4D" w:rsidP="0048182C">
      <w:pPr>
        <w:spacing w:before="600" w:after="120" w:line="360" w:lineRule="auto"/>
        <w:rPr>
          <w:color w:val="000000"/>
          <w:lang w:val="ro-RO"/>
        </w:rPr>
      </w:pPr>
      <w:r w:rsidRPr="00D13950">
        <w:rPr>
          <w:color w:val="000000"/>
          <w:lang w:val="ro-RO"/>
        </w:rPr>
        <w:t>PARLAMENTUL EUROPEAN ȘI CONSILIUL UNIUNII EUROPENE,</w:t>
      </w:r>
    </w:p>
    <w:p w14:paraId="6C5F6BE5" w14:textId="77777777" w:rsidR="00014C4D" w:rsidRPr="00D13950" w:rsidRDefault="00014C4D" w:rsidP="0048182C">
      <w:pPr>
        <w:spacing w:before="120" w:after="120" w:line="360" w:lineRule="auto"/>
        <w:rPr>
          <w:color w:val="000000"/>
          <w:lang w:val="ro-RO"/>
        </w:rPr>
      </w:pPr>
      <w:r w:rsidRPr="00D13950">
        <w:rPr>
          <w:color w:val="000000"/>
          <w:lang w:val="ro-RO"/>
        </w:rPr>
        <w:t>având în vedere Tratatul privind funcționarea Uniunii Europene, în special articolul 43 alineatul (2),</w:t>
      </w:r>
    </w:p>
    <w:p w14:paraId="23BB10A0" w14:textId="77777777" w:rsidR="00014C4D" w:rsidRPr="00D13950" w:rsidRDefault="00014C4D" w:rsidP="0048182C">
      <w:pPr>
        <w:spacing w:before="120" w:after="120" w:line="360" w:lineRule="auto"/>
        <w:rPr>
          <w:color w:val="000000"/>
          <w:lang w:val="ro-RO"/>
        </w:rPr>
      </w:pPr>
      <w:r w:rsidRPr="00D13950">
        <w:rPr>
          <w:color w:val="000000"/>
          <w:lang w:val="ro-RO"/>
        </w:rPr>
        <w:t>având în vedere propunerea Comisiei Europene,</w:t>
      </w:r>
    </w:p>
    <w:p w14:paraId="5A799B45" w14:textId="77777777" w:rsidR="00014C4D" w:rsidRPr="00D13950" w:rsidRDefault="00014C4D" w:rsidP="0048182C">
      <w:pPr>
        <w:spacing w:before="120" w:after="120" w:line="360" w:lineRule="auto"/>
        <w:rPr>
          <w:color w:val="000000"/>
          <w:lang w:val="ro-RO"/>
        </w:rPr>
      </w:pPr>
      <w:r w:rsidRPr="00D13950">
        <w:rPr>
          <w:color w:val="000000"/>
          <w:lang w:val="ro-RO"/>
        </w:rPr>
        <w:t>după transmiterea proiectului de act legislativ către parlamentele naționale,</w:t>
      </w:r>
    </w:p>
    <w:p w14:paraId="06469B68" w14:textId="77777777" w:rsidR="00014C4D" w:rsidRPr="00D13950" w:rsidRDefault="00014C4D" w:rsidP="0048182C">
      <w:pPr>
        <w:spacing w:before="120" w:after="120" w:line="360" w:lineRule="auto"/>
        <w:rPr>
          <w:color w:val="000000"/>
          <w:lang w:val="ro-RO"/>
        </w:rPr>
      </w:pPr>
      <w:r w:rsidRPr="00D13950">
        <w:rPr>
          <w:color w:val="000000"/>
          <w:lang w:val="ro-RO"/>
        </w:rPr>
        <w:t xml:space="preserve">după consultarea Comitetului Economic și Social European, </w:t>
      </w:r>
    </w:p>
    <w:p w14:paraId="5DC4A97D" w14:textId="77777777" w:rsidR="00014C4D" w:rsidRPr="00D13950" w:rsidRDefault="00014C4D" w:rsidP="0048182C">
      <w:pPr>
        <w:spacing w:before="120" w:after="120" w:line="360" w:lineRule="auto"/>
        <w:rPr>
          <w:color w:val="000000"/>
          <w:lang w:val="ro-RO"/>
        </w:rPr>
      </w:pPr>
      <w:r w:rsidRPr="00D13950">
        <w:rPr>
          <w:color w:val="000000"/>
          <w:lang w:val="ro-RO"/>
        </w:rPr>
        <w:t>hotărând în conformitate cu procedura legislativă ordinară</w:t>
      </w:r>
      <w:r w:rsidRPr="00D13950">
        <w:rPr>
          <w:rStyle w:val="FootnoteReference"/>
          <w:color w:val="000000"/>
          <w:lang w:val="ro-RO"/>
        </w:rPr>
        <w:footnoteReference w:id="1"/>
      </w:r>
      <w:r w:rsidRPr="00D13950">
        <w:rPr>
          <w:color w:val="000000"/>
          <w:lang w:val="ro-RO"/>
        </w:rPr>
        <w:t>,</w:t>
      </w:r>
    </w:p>
    <w:p w14:paraId="5CA70FE7" w14:textId="77777777" w:rsidR="00014C4D" w:rsidRPr="00D13950" w:rsidRDefault="00014C4D">
      <w:pPr>
        <w:rPr>
          <w:color w:val="000000"/>
          <w:lang w:val="ro-RO"/>
        </w:rPr>
      </w:pPr>
      <w:r w:rsidRPr="00D13950">
        <w:rPr>
          <w:color w:val="000000"/>
          <w:lang w:val="ro-RO"/>
        </w:rPr>
        <w:br w:type="page"/>
      </w:r>
    </w:p>
    <w:p w14:paraId="1019F58D" w14:textId="77777777" w:rsidR="00014C4D" w:rsidRPr="00D13950" w:rsidRDefault="00014C4D" w:rsidP="0048182C">
      <w:pPr>
        <w:spacing w:before="120" w:after="120" w:line="360" w:lineRule="auto"/>
        <w:rPr>
          <w:color w:val="000000"/>
          <w:lang w:val="ro-RO"/>
        </w:rPr>
      </w:pPr>
      <w:r w:rsidRPr="00D13950">
        <w:rPr>
          <w:color w:val="000000"/>
          <w:lang w:val="ro-RO"/>
        </w:rPr>
        <w:lastRenderedPageBreak/>
        <w:t>întrucât:</w:t>
      </w:r>
    </w:p>
    <w:p w14:paraId="4EEDD386"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w:t>
      </w:r>
      <w:r w:rsidRPr="00D13950">
        <w:rPr>
          <w:color w:val="000000"/>
          <w:lang w:val="ro-RO"/>
        </w:rPr>
        <w:tab/>
        <w:t xml:space="preserve">Recenta criză din Orientul Mijlociu și închiderea </w:t>
      </w:r>
      <w:r w:rsidRPr="00D13950">
        <w:rPr>
          <w:i/>
          <w:iCs/>
          <w:color w:val="000000"/>
          <w:lang w:val="ro-RO"/>
        </w:rPr>
        <w:t>de facto</w:t>
      </w:r>
      <w:r w:rsidRPr="00D13950">
        <w:rPr>
          <w:color w:val="000000"/>
          <w:lang w:val="ro-RO"/>
        </w:rPr>
        <w:t xml:space="preserve"> a strâmtorii Ormuz au condus la creșteri semnificative ale prețurilor la petrol, gaze și îngrășăminte la nivel mondial. Caracterul global al piețelor afectate are efecte semnificative asupra prețurilor în mai multe sectoare ale economiei Uniunii din toate statele membre.</w:t>
      </w:r>
    </w:p>
    <w:p w14:paraId="14D8A974"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(2)</w:t>
      </w:r>
      <w:r w:rsidRPr="00D13950">
        <w:rPr>
          <w:color w:val="000000"/>
          <w:lang w:val="ro-RO"/>
        </w:rPr>
        <w:tab/>
        <w:t>Sectorul agricol este direct afectat de creșterea puternică a prețurilor îngrășămintelor, deoarece îngrășămintele sunt esențiale pentru productivitatea agricolă, viabilitatea fermelor și securitatea alimentară. Achizițiile de îngrășăminte implică unele dintre cele mai mari costuri de producție pentru fermieri. Pe lângă nivelul prețurilor, volatilitatea pieței conduce la o expunere deosebită a fermierilor din Uniune. Din cauza creșterii costurilor îngrășămintelor, fermierii ar putea fi obligați să reducă utilizarea acestora, ceea ce generează un risc clar pentru calitate și randamente. De asemenea, fermierii ar putea reduce suprafața pe care o cultivă, ceea ce ar afecta producția agricolă a Uniunii.</w:t>
      </w:r>
    </w:p>
    <w:p w14:paraId="56E97E96" w14:textId="77777777" w:rsidR="00014C4D" w:rsidRPr="00D13950" w:rsidRDefault="00014C4D">
      <w:pPr>
        <w:rPr>
          <w:color w:val="000000"/>
          <w:lang w:val="ro-RO"/>
        </w:rPr>
      </w:pPr>
      <w:r w:rsidRPr="00D13950">
        <w:rPr>
          <w:color w:val="000000"/>
          <w:lang w:val="ro-RO"/>
        </w:rPr>
        <w:br w:type="page"/>
      </w:r>
    </w:p>
    <w:p w14:paraId="56AA2A37"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(3)</w:t>
      </w:r>
      <w:r w:rsidRPr="00D13950">
        <w:rPr>
          <w:color w:val="000000"/>
          <w:lang w:val="ro-RO"/>
        </w:rPr>
        <w:tab/>
        <w:t>Pentru a aborda rapid vulnerabilitățile sistemului alimentar al Uniunii cauzate de această criză și pentru a ajuta fermierii care se confruntă cu probleme de lichiditate, este necesar să se permită acordarea unui sprijin cu caracter excepțional și temporar prin introducerea unui nou tip de intervenție pentru sprijin în situații de criză, furnizat prin intermediul Fondului european agricol pentru dezvoltare rurală (FEADR), în Regulamentul (UE) 2021/2115 al Parlamentului European și al Consiliului</w:t>
      </w:r>
      <w:r w:rsidRPr="00D13950">
        <w:rPr>
          <w:color w:val="000000"/>
          <w:vertAlign w:val="superscript"/>
          <w:lang w:val="ro-RO"/>
        </w:rPr>
        <w:footnoteReference w:id="2"/>
      </w:r>
      <w:r w:rsidRPr="00D13950">
        <w:rPr>
          <w:color w:val="000000"/>
          <w:lang w:val="ro-RO"/>
        </w:rPr>
        <w:t xml:space="preserve"> și prin acordarea unei mai mari flexibilități statelor membre în ceea ce privește plata avansurilor pentru plățile directe, în Regulamentul (UE) 2021/2116 al Parlamentului European și al Consiliului</w:t>
      </w:r>
      <w:r w:rsidRPr="00D13950">
        <w:rPr>
          <w:color w:val="000000"/>
          <w:vertAlign w:val="superscript"/>
          <w:lang w:val="ro-RO"/>
        </w:rPr>
        <w:footnoteReference w:id="3"/>
      </w:r>
      <w:r w:rsidRPr="00D13950">
        <w:rPr>
          <w:color w:val="000000"/>
          <w:lang w:val="ro-RO"/>
        </w:rPr>
        <w:t>. Introducerea acestui nou tip de intervenție nu ar trebui să conducă la o creștere a limitelor de împrăștiere a îngrășămintelor, astfel cum sunt stabilite în programele de acțiune în temeiul Directivei 91/676/CEE a Consiliului</w:t>
      </w:r>
      <w:r w:rsidRPr="00D13950">
        <w:rPr>
          <w:color w:val="000000"/>
          <w:vertAlign w:val="superscript"/>
          <w:lang w:val="ro-RO"/>
        </w:rPr>
        <w:footnoteReference w:id="4"/>
      </w:r>
      <w:r w:rsidRPr="00D13950">
        <w:rPr>
          <w:color w:val="000000"/>
          <w:lang w:val="ro-RO"/>
        </w:rPr>
        <w:t>.</w:t>
      </w:r>
    </w:p>
    <w:p w14:paraId="59226522" w14:textId="77777777" w:rsidR="00014C4D" w:rsidRPr="00D13950" w:rsidRDefault="00014C4D">
      <w:pPr>
        <w:rPr>
          <w:color w:val="000000"/>
          <w:lang w:val="ro-RO"/>
        </w:rPr>
      </w:pPr>
      <w:r w:rsidRPr="00D13950">
        <w:rPr>
          <w:color w:val="000000"/>
          <w:lang w:val="ro-RO"/>
        </w:rPr>
        <w:br w:type="page"/>
      </w:r>
    </w:p>
    <w:p w14:paraId="178EAB6F" w14:textId="6A42D5ED" w:rsidR="00014C4D" w:rsidRPr="00D13950" w:rsidRDefault="00014C4D" w:rsidP="009A424B">
      <w:pPr>
        <w:spacing w:before="120" w:after="120" w:line="360" w:lineRule="auto"/>
        <w:ind w:left="851" w:hanging="851"/>
        <w:rPr>
          <w:color w:val="000000"/>
          <w:lang w:val="ro-RO"/>
        </w:rPr>
      </w:pPr>
      <w:r w:rsidRPr="00D13950">
        <w:rPr>
          <w:color w:val="000000"/>
          <w:lang w:val="ro-RO"/>
        </w:rPr>
        <w:lastRenderedPageBreak/>
        <w:t>(4)</w:t>
      </w:r>
      <w:r w:rsidRPr="00D13950">
        <w:rPr>
          <w:color w:val="000000"/>
          <w:lang w:val="ro-RO"/>
        </w:rPr>
        <w:tab/>
        <w:t xml:space="preserve">Sprijinul disponibil din cadrul noului tip de intervenție ar trebui să se concentreze asupra fermierilor activi care sunt cei mai afectați de prețurile ridicate ale îngrășămintelor și ar trebui acordat pentru costurile suplimentare ale îngrășămintelor suportate de fermieri ca urmare a creșterii prețurilor începând cu data de 1 martie 2026. Această dată servește exclusiv ca dată de referință pentru stabilirea prețului mai ridicat al îngrășămintelor și nu are scopul de a fi legată de eligibilitatea plăților către beneficiari. Ar trebui să fie posibilă recompensarea cu rate ale sprijinului mai mari a fermierilor care sunt deja supuși unor angajamente bazate pe suprafață pentru reducerea utilizării îngrășămintelor. În plus, beneficiarii sprijinului din cadrul respectivei intervenții ar trebui să aibă acces la cunoștințe relevante, precum și la informații cu privire la modul în care poate fi redusă utilizarea îngrășămintelor. Pentru a asigura utilizarea eficientă a sprijinului public și o distribuție mai echitabilă a sprijinului respectiv între fermierii eligibili, statele membre ar trebui să limiteze sprijinul maxim per beneficiar sau numărul maxim de hectare care beneficiază de sprijin. Având în vedere caracterul urgent, temporar și excepțional al sprijinului respectiv și necesitatea efectuării rapide a plăților corespunzătoare, </w:t>
      </w:r>
      <w:r w:rsidR="00DD56B3" w:rsidRPr="00D13950">
        <w:rPr>
          <w:color w:val="000000"/>
          <w:lang w:val="ro-RO"/>
        </w:rPr>
        <w:t>ar trebui</w:t>
      </w:r>
      <w:r w:rsidRPr="00D13950">
        <w:rPr>
          <w:color w:val="000000"/>
          <w:lang w:val="ro-RO"/>
        </w:rPr>
        <w:t xml:space="preserve"> să se stabilească o dată-limită pentru efectuarea plăților către beneficiari.</w:t>
      </w:r>
    </w:p>
    <w:p w14:paraId="5753923F" w14:textId="77777777" w:rsidR="00014C4D" w:rsidRPr="00D13950" w:rsidRDefault="00014C4D">
      <w:pPr>
        <w:rPr>
          <w:color w:val="000000"/>
          <w:lang w:val="ro-RO"/>
        </w:rPr>
      </w:pPr>
      <w:r w:rsidRPr="00D13950">
        <w:rPr>
          <w:color w:val="000000"/>
          <w:lang w:val="ro-RO"/>
        </w:rPr>
        <w:br w:type="page"/>
      </w:r>
    </w:p>
    <w:p w14:paraId="3C1E5B52"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(5)</w:t>
      </w:r>
      <w:r w:rsidRPr="00D13950">
        <w:rPr>
          <w:color w:val="000000"/>
          <w:lang w:val="ro-RO"/>
        </w:rPr>
        <w:tab/>
        <w:t xml:space="preserve">Pentru a garanta buna gestiune financiară a fondurilor Uniunii, statele membre ar trebui să se asigure că sprijinul total primit de fermier din cadrul noului tip de intervenție, în combinație cu alte instrumente de sprijin naționale sau ale Uniunii concepute pentru a răspunde impactului prețurilor ridicate ale îngrășămintelor, nu conduce la </w:t>
      </w:r>
      <w:proofErr w:type="spellStart"/>
      <w:r w:rsidRPr="00D13950">
        <w:rPr>
          <w:color w:val="000000"/>
          <w:lang w:val="ro-RO"/>
        </w:rPr>
        <w:t>supracompensare</w:t>
      </w:r>
      <w:proofErr w:type="spellEnd"/>
      <w:r w:rsidRPr="00D13950">
        <w:rPr>
          <w:color w:val="000000"/>
          <w:lang w:val="ro-RO"/>
        </w:rPr>
        <w:t xml:space="preserve"> sau la dublă finanțare.</w:t>
      </w:r>
    </w:p>
    <w:p w14:paraId="73A229DC"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(6)</w:t>
      </w:r>
      <w:r w:rsidRPr="00D13950">
        <w:rPr>
          <w:color w:val="000000"/>
          <w:lang w:val="ro-RO"/>
        </w:rPr>
        <w:tab/>
        <w:t>Pentru a încuraja utilizarea instrumentelor financiare pentru sprijinul acordat în cadrul noului tip de intervenție, ratele maxime ale sprijinului nu ar trebui să se aplice atunci când sprijinul este acordat sub forma unui capital circulant autonom.</w:t>
      </w:r>
    </w:p>
    <w:p w14:paraId="2F2CCB4B"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(7)</w:t>
      </w:r>
      <w:r w:rsidRPr="00D13950">
        <w:rPr>
          <w:color w:val="000000"/>
          <w:lang w:val="ro-RO"/>
        </w:rPr>
        <w:tab/>
        <w:t>Pentru a se evita întârzierile în efectuarea plăților către fermierii care se confruntă cu probleme de lichiditate, ar trebui să se prevadă ca cheltuielile finanțate din FEADR să fie eligibile pentru noul tip de intervenție de la data intrării în vigoare a prezentului regulament și înainte ca statele membre să prezinte Comisiei o cerere de modificare strategică a planului strategic PAC prin care să se introducă intervenția respectivă.</w:t>
      </w:r>
    </w:p>
    <w:p w14:paraId="647FC526"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(8)</w:t>
      </w:r>
      <w:r w:rsidRPr="00D13950">
        <w:rPr>
          <w:color w:val="000000"/>
          <w:lang w:val="ro-RO"/>
        </w:rPr>
        <w:tab/>
        <w:t>Finanțarea sprijinului din cadrul noului tip de intervenție ar trebui programată cu o rată a contribuției FEADR de până la 65 % din cheltuielile publice eligibile.</w:t>
      </w:r>
    </w:p>
    <w:p w14:paraId="14BB38E5" w14:textId="77777777" w:rsidR="00014C4D" w:rsidRPr="00D13950" w:rsidRDefault="00014C4D">
      <w:pPr>
        <w:rPr>
          <w:color w:val="000000"/>
          <w:lang w:val="ro-RO"/>
        </w:rPr>
      </w:pPr>
      <w:r w:rsidRPr="00D13950">
        <w:rPr>
          <w:color w:val="000000"/>
          <w:lang w:val="ro-RO"/>
        </w:rPr>
        <w:br w:type="page"/>
      </w:r>
    </w:p>
    <w:p w14:paraId="6D8266DB"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(9)</w:t>
      </w:r>
      <w:r w:rsidRPr="00D13950">
        <w:rPr>
          <w:color w:val="000000"/>
          <w:lang w:val="ro-RO"/>
        </w:rPr>
        <w:tab/>
        <w:t>Pentru a se asigura finanțarea adecvată pentru noul tip de intervenție prevăzut în prezentul regulament fără periclitarea altor obiective ale planurilor strategice PAC și a cuantumurilor rezervate pentru plăți în situații de criză, ar trebui să se stabilească o cotă maximă a contribuției Uniunii la noul tip de intervenție.</w:t>
      </w:r>
    </w:p>
    <w:p w14:paraId="3EB0CC34"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(10)</w:t>
      </w:r>
      <w:r w:rsidRPr="00D13950">
        <w:rPr>
          <w:color w:val="000000"/>
          <w:lang w:val="ro-RO"/>
        </w:rPr>
        <w:tab/>
        <w:t>Având în vedere natura specială a noului tip de intervenție, obligația de a contribui la indicatorii de rezultat enumerați în anexa I la Regulamentul (UE) 2021/2115 nu ar trebui să se aplice în ceea ce privește noul tip de intervenție.</w:t>
      </w:r>
    </w:p>
    <w:p w14:paraId="1F96CF6B"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(11)</w:t>
      </w:r>
      <w:r w:rsidRPr="00D13950">
        <w:rPr>
          <w:color w:val="000000"/>
          <w:lang w:val="ro-RO"/>
        </w:rPr>
        <w:tab/>
        <w:t>În momentul introducerii acestui nou tip de intervenție în planurile strategice PAC, cererea de modificare strategică în acest sens nu ar trebui să fie inclusă în numărul maxim de cereri posibile de modificări strategice pe an.</w:t>
      </w:r>
    </w:p>
    <w:p w14:paraId="779FFE41"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(12)</w:t>
      </w:r>
      <w:r w:rsidRPr="00D13950">
        <w:rPr>
          <w:color w:val="000000"/>
          <w:lang w:val="ro-RO"/>
        </w:rPr>
        <w:tab/>
        <w:t>Pentru a se asigura condiții de concurență echitabile, ar trebui ca finanțarea națională suplimentară maximă pentru intervențiile din cadrul noului tip de intervenție să fie limitată la 200 % din finanțarea FEADR pentru acest tip de intervenție.</w:t>
      </w:r>
    </w:p>
    <w:p w14:paraId="4FEA0144"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(13)</w:t>
      </w:r>
      <w:r w:rsidRPr="00D13950">
        <w:rPr>
          <w:color w:val="000000"/>
          <w:lang w:val="ro-RO"/>
        </w:rPr>
        <w:tab/>
        <w:t>În anexa I la Regulamentul (UE) 2021/2115, ar trebui să se adauge un indicator de realizare suplimentar pentru noul tip de intervenție.</w:t>
      </w:r>
    </w:p>
    <w:p w14:paraId="5F3F7F11"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(14)</w:t>
      </w:r>
      <w:r w:rsidRPr="00D13950">
        <w:rPr>
          <w:color w:val="000000"/>
          <w:lang w:val="ro-RO"/>
        </w:rPr>
        <w:tab/>
        <w:t>Titlul anexei XV la Regulamentul (UE) 2021/2115 ar trebui să fie modificat pentru a reflecta faptul că limitele financiare ale sprijinului includ finanțarea pentru noul tip de intervenție.</w:t>
      </w:r>
    </w:p>
    <w:p w14:paraId="21FAA890" w14:textId="77777777" w:rsidR="00014C4D" w:rsidRPr="00D13950" w:rsidRDefault="00014C4D">
      <w:pPr>
        <w:rPr>
          <w:color w:val="000000"/>
          <w:lang w:val="ro-RO"/>
        </w:rPr>
      </w:pPr>
      <w:r w:rsidRPr="00D13950">
        <w:rPr>
          <w:color w:val="000000"/>
          <w:lang w:val="ro-RO"/>
        </w:rPr>
        <w:br w:type="page"/>
      </w:r>
    </w:p>
    <w:p w14:paraId="282159AE"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(15)</w:t>
      </w:r>
      <w:r w:rsidRPr="00D13950">
        <w:rPr>
          <w:color w:val="000000"/>
          <w:lang w:val="ro-RO"/>
        </w:rPr>
        <w:tab/>
        <w:t>Articolul 103 alineatul (1) din Regulamentul (UE) 2021/2115 acordă statelor membre flexibilitatea de a-și ajusta alocările pentru plățile directe prin transferul de fonduri către și din alocările lor pentru FEADR pentru anii calendaristici 2023-2026. În vederea asigurării faptului că statele membre pot continua să pună în aplicare cu succes strategiile naționale care stau la baza planurilor lor strategice PAC, inclusiv strategiile de gestionare a unor crize neprevăzute, cum ar fi impactul prețurilor ridicate ale îngrășămintelor, statele membre ar trebui, de asemenea, să aibă posibilitatea de a ajusta alocările pentru plățile directe pentru anul calendaristic 2027, până la un anumit plafon, pe baza limitelor de transfer aplicabile pentru anii calendaristici 2023-2026, precum și să își modifice în consecință planurile strategice PAC. Prin urmare, este necesar să se prevadă această posibilitate prin introducerea unei noi dispoziții în titlul IV din Regulamentul (UE) 2021/2115 și a unei noi anexe aferente care să stabilească cuantumurile maxime ale majorărilor și cuantumurile maxime ale reducerilor pentru fiecare stat membru. De asemenea, este necesar să se modifice articolul 87 alineatul (2) din Regulamentul (UE) 2021/2115 cu scopul de a împuternici Comisia să adopte un act delegat de modificare a alocărilor statelor membre prevăzute în anexele V și IX la regulamentul respectiv pentru a ține seama de ajustările alocărilor pentru plățile directe. În plus, este necesar să se modifice articolul 112 alineatul (2) litera (b) din Regulamentul (UE) 2021/2115 pentru a include ajustările în tabelul sinoptic al planului financiar menționat la articolul 107 alineatul (1) litera (e) din regulamentul respectiv și să se modifice articolul 119 alineatul (2) litera (c) din regulamentul respectiv pentru a include ajustările în lista modificărilor strategice aduse planurilor strategice PAC. În plus, este necesar să se modifice articolul 119 alineatul (7) al doilea paragraf din Regulamentul (UE) 2021/2115 pentru a se prevedea că cererea de modificare strategică care rezultă din ajustări nu este luată în considerare la calcularea numărului maxim posibil de cereri de modificare strategică pe an. În plus, este necesar să se modifice articolul 121 al doilea paragraf litera (b) din Regulamentul (UE) 2021/2115 pentru a include ajustările respective în lista de modificări ale dispozițiilor specifice pentru care perioada de adoptare a actului delegat menționat la articolul 87 alineatul (2) din regulamentul respectiv nu este luată în considerare în cadrul termenului pe care îl are Comisia pentru a acționa menționat la articolul 121 primul paragraf din regulamentul respectiv.</w:t>
      </w:r>
    </w:p>
    <w:p w14:paraId="227A38FC" w14:textId="77777777" w:rsidR="00014C4D" w:rsidRPr="00D13950" w:rsidRDefault="00014C4D">
      <w:pPr>
        <w:rPr>
          <w:color w:val="000000"/>
          <w:lang w:val="ro-RO"/>
        </w:rPr>
      </w:pPr>
      <w:r w:rsidRPr="00D13950">
        <w:rPr>
          <w:color w:val="000000"/>
          <w:lang w:val="ro-RO"/>
        </w:rPr>
        <w:br w:type="page"/>
      </w:r>
    </w:p>
    <w:p w14:paraId="45E8EE0B"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(16)</w:t>
      </w:r>
      <w:r w:rsidRPr="00D13950">
        <w:rPr>
          <w:color w:val="000000"/>
          <w:lang w:val="ro-RO"/>
        </w:rPr>
        <w:tab/>
        <w:t>Având în vedere criza din Orientul Mijlociu și creșterea prețurilor îngrășămintelor cauzată de aceasta, precum și expunerea fermierilor la riscul financiar, nivelul actual al plăților în avans nu mai este suficient. Pentru a sprijini fermierii care se confruntă cu probleme de lichiditate și întrucât este foarte probabil ca efectele acestei crize să persiste pe tot parcursul anului 2026, este oportun să se modifice ratele maxime ale avansurilor pentru plățile directe prevăzute în Regulamentul (UE) 2021/2116, astfel încât să se permită plata unei rate mai mari pentru anul calendaristic respectiv. Prin urmare, este oportun ca rata maximă a avansurilor pentru plățile directe să fie majorată de la 70 % la 75 %, în limita prevăzută la articolul 11 din Regulamentul (UE, Euratom) 2024/2509 al Parlamentului European și al Consiliului</w:t>
      </w:r>
      <w:r w:rsidRPr="00D13950">
        <w:rPr>
          <w:color w:val="000000"/>
          <w:vertAlign w:val="superscript"/>
          <w:lang w:val="ro-RO"/>
        </w:rPr>
        <w:footnoteReference w:id="5"/>
      </w:r>
      <w:r w:rsidRPr="00D13950">
        <w:rPr>
          <w:color w:val="000000"/>
          <w:lang w:val="ro-RO"/>
        </w:rPr>
        <w:t xml:space="preserve">. </w:t>
      </w:r>
    </w:p>
    <w:p w14:paraId="1400F550"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(17)</w:t>
      </w:r>
      <w:r w:rsidRPr="00D13950">
        <w:rPr>
          <w:color w:val="000000"/>
          <w:lang w:val="ro-RO"/>
        </w:rPr>
        <w:tab/>
        <w:t>În prezent, statele membre pot plăti avansuri fermierilor în perioada 16 octombrie-30 noiembrie a anului calendaristic. Pentru a sprijini fermierii care se confruntă cu probleme de lichiditate cauzate de prețurile ridicate ale îngrășămintelor, este oportun să se acorde statelor membre o mai mare flexibilitate în ceea ce privește calendarul avansurilor pentru plățile directe și să se permită ca astfel de plăți să fie efectuate mai devreme în cursul anului, imediat după depunerea cererii de sprijin. Cu toate acestea, având în vedere faptul că avansurile pentru plățile directe plătite de statele membre fermierilor într-un an calendaristic trebuie rambursate de Comisie statelor membre abia din bugetul anului următor, avansurile pentru plățile directe acordate beneficiarilor înainte de 16 octombrie 2026 ar trebui să fie considerate ca fiind efectuate în cursul lunii noiembrie 2026 și ar trebui să fie declarate de statele membre în vederea rambursării împreună cu declarația referitoare la luna respectivă, astfel încât să fie rambursate de Comisie la începutul anului 2027.</w:t>
      </w:r>
    </w:p>
    <w:p w14:paraId="03CFC553" w14:textId="77777777" w:rsidR="00014C4D" w:rsidRPr="00D13950" w:rsidRDefault="00014C4D">
      <w:pPr>
        <w:rPr>
          <w:color w:val="000000"/>
          <w:lang w:val="ro-RO"/>
        </w:rPr>
      </w:pPr>
      <w:r w:rsidRPr="00D13950">
        <w:rPr>
          <w:color w:val="000000"/>
          <w:lang w:val="ro-RO"/>
        </w:rPr>
        <w:br w:type="page"/>
      </w:r>
    </w:p>
    <w:p w14:paraId="54D1AAA9"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(18)</w:t>
      </w:r>
      <w:r w:rsidRPr="00D13950">
        <w:rPr>
          <w:color w:val="000000"/>
          <w:lang w:val="ro-RO"/>
        </w:rPr>
        <w:tab/>
      </w:r>
      <w:bookmarkStart w:id="10" w:name="_Hlk230972467"/>
      <w:r w:rsidRPr="00D13950">
        <w:rPr>
          <w:color w:val="000000"/>
          <w:lang w:val="ro-RO"/>
        </w:rPr>
        <w:t>Articolul 59 din Regulamentul (UE) 2021/2116 oferă statelor membre flexibilitate atunci când își instituie sistemele de gestionare și control. Statele membre sunt încurajate să își adapteze sistemele de gestionare și control pentru a se asigura că flexibilitatea suplimentară în ceea ce privește calendarul și cuantumul avansurilor prevăzute de prezentul regulament permite acordarea unui sprijin prompt și eficace pentru fermieri. În special, statele membre ar trebui să decidă ce verificări trebuie să finalizeze înainte de a plăti avansuri pentru a răspunde nevoilor urgente de lichidități. În acest context, de asemenea, statele membre ar trebui să ia în considerare posibilitatea de a recupera eventualele avansuri plătite în mod necuvenit și să protejeze interesele financiare ale Uniunii înainte de efectuarea plății finale. La momentul efectuării plăților finale, statul membru ar trebui să evalueze riscul de neconformitate, utilizând opțiuni precum verificarea eligibilității și a posibilelor neconformități și recuperarea sumelor plătite în mod necuvenit. Atunci când există un sistem eficient de gestionare și control, inclusiv în ceea ce privește gestionarea datoriilor, este puțin probabil să apară deficiențe grave.</w:t>
      </w:r>
    </w:p>
    <w:bookmarkEnd w:id="10"/>
    <w:p w14:paraId="0A8D075D" w14:textId="77777777" w:rsidR="00014C4D" w:rsidRPr="00D13950" w:rsidRDefault="00014C4D">
      <w:pPr>
        <w:rPr>
          <w:color w:val="000000"/>
          <w:lang w:val="ro-RO"/>
        </w:rPr>
      </w:pPr>
      <w:r w:rsidRPr="00D13950">
        <w:rPr>
          <w:color w:val="000000"/>
          <w:lang w:val="ro-RO"/>
        </w:rPr>
        <w:br w:type="page"/>
      </w:r>
    </w:p>
    <w:p w14:paraId="5F6038D3"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lastRenderedPageBreak/>
        <w:t>(19)</w:t>
      </w:r>
      <w:r w:rsidRPr="00D13950">
        <w:rPr>
          <w:color w:val="000000"/>
          <w:lang w:val="ro-RO"/>
        </w:rPr>
        <w:tab/>
        <w:t>Prin urmare, Regulamentele (UE) 2021/2115 și (UE) 2021/2116 ar trebui să fie modificate în consecință.</w:t>
      </w:r>
    </w:p>
    <w:p w14:paraId="0970DFC8"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(20)</w:t>
      </w:r>
      <w:r w:rsidRPr="00D13950">
        <w:rPr>
          <w:color w:val="000000"/>
          <w:lang w:val="ro-RO"/>
        </w:rPr>
        <w:tab/>
        <w:t>Întrucât obiectivele prezentului regulament, și anume abordarea rapidă a vulnerabilităților sistemului alimentar al Uniunii care rezultă din recenta criză din Orientul Mijlociu și acordarea de asistență fermierilor care se confruntă cu probleme de lichiditate, nu pot fi realizate în mod satisfăcător de către statele membre, dar, având în vedere legăturile dintre prezentul regulament și celelalte instrumente ale PAC și modul în care prezentul regulament este legat în mod indisolubil de realizarea priorităților-cheie ale Uniunii, acestea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obiectivelor respective.</w:t>
      </w:r>
    </w:p>
    <w:p w14:paraId="4A45A910"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(21)</w:t>
      </w:r>
      <w:r w:rsidRPr="00D13950">
        <w:rPr>
          <w:color w:val="000000"/>
          <w:lang w:val="ro-RO"/>
        </w:rPr>
        <w:tab/>
        <w:t>Având în vedere caracterul urgent al necesității de a permite agricultorilor să ia decizii de investiții în timp util și, prin urmare, de a reduce la minimum riscul unei scăderi a producției alimentare, se consideră oportun să se invoce excepția de la termenul de opt săptămâni prevăzută la articolul 4 din Protocolul nr. 1 privind rolul parlamentelor naționale în Uniunea Europeană, anexat la Tratatul privind Uniunea Europeană, la Tratatul privind funcționarea Uniunii Europene și la Tratatul de instituire a Comunității Europene a Energiei Atomice.</w:t>
      </w:r>
    </w:p>
    <w:p w14:paraId="6D73A77F"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(22)</w:t>
      </w:r>
      <w:r w:rsidRPr="00D13950">
        <w:rPr>
          <w:color w:val="000000"/>
          <w:lang w:val="ro-RO"/>
        </w:rPr>
        <w:tab/>
        <w:t xml:space="preserve">Dată fiind necesitatea de a se întreprinde acțiuni imediate, prezentul regulament ar trebui să intre în vigoare în ziua următoare datei publicării în </w:t>
      </w:r>
      <w:r w:rsidRPr="00D13950">
        <w:rPr>
          <w:i/>
          <w:iCs/>
          <w:color w:val="000000"/>
          <w:lang w:val="ro-RO"/>
        </w:rPr>
        <w:t>Jurnalul Oficial al Uniunii Europene</w:t>
      </w:r>
      <w:r w:rsidRPr="00D13950">
        <w:rPr>
          <w:color w:val="000000"/>
          <w:lang w:val="ro-RO"/>
        </w:rPr>
        <w:t>,</w:t>
      </w:r>
    </w:p>
    <w:p w14:paraId="08EDA76E" w14:textId="77777777" w:rsidR="00014C4D" w:rsidRPr="00D13950" w:rsidRDefault="00014C4D" w:rsidP="0048182C">
      <w:pPr>
        <w:spacing w:before="120" w:after="120" w:line="360" w:lineRule="auto"/>
        <w:rPr>
          <w:color w:val="000000"/>
          <w:lang w:val="ro-RO"/>
        </w:rPr>
      </w:pPr>
      <w:r w:rsidRPr="00D13950">
        <w:rPr>
          <w:color w:val="000000"/>
          <w:lang w:val="ro-RO"/>
        </w:rPr>
        <w:t>ADOPTĂ PREZENTUL REGULAMENT:</w:t>
      </w:r>
    </w:p>
    <w:p w14:paraId="203CD6D8" w14:textId="77777777" w:rsidR="00014C4D" w:rsidRPr="00D13950" w:rsidRDefault="00014C4D">
      <w:pPr>
        <w:rPr>
          <w:color w:val="000000"/>
          <w:lang w:val="ro-RO"/>
        </w:rPr>
      </w:pPr>
      <w:r w:rsidRPr="00D13950">
        <w:rPr>
          <w:color w:val="000000"/>
          <w:lang w:val="ro-RO"/>
        </w:rPr>
        <w:br w:type="page"/>
      </w:r>
    </w:p>
    <w:p w14:paraId="590AD291" w14:textId="77777777" w:rsidR="00014C4D" w:rsidRPr="00D13950" w:rsidRDefault="00014C4D" w:rsidP="00543541">
      <w:pPr>
        <w:spacing w:before="120" w:after="120" w:line="360" w:lineRule="auto"/>
        <w:jc w:val="center"/>
        <w:rPr>
          <w:color w:val="000000"/>
          <w:lang w:val="ro-RO"/>
        </w:rPr>
      </w:pPr>
      <w:r w:rsidRPr="00D13950">
        <w:rPr>
          <w:color w:val="000000"/>
          <w:lang w:val="ro-RO"/>
        </w:rPr>
        <w:lastRenderedPageBreak/>
        <w:t>Articolul 1</w:t>
      </w:r>
      <w:r w:rsidRPr="00D13950">
        <w:rPr>
          <w:color w:val="000000"/>
          <w:lang w:val="ro-RO"/>
        </w:rPr>
        <w:br/>
        <w:t>Modificarea Regulamentului (UE) 2021/2115</w:t>
      </w:r>
    </w:p>
    <w:p w14:paraId="0F3CE410" w14:textId="77777777" w:rsidR="00014C4D" w:rsidRPr="00D13950" w:rsidRDefault="00014C4D" w:rsidP="0048182C">
      <w:pPr>
        <w:spacing w:before="120" w:after="120" w:line="360" w:lineRule="auto"/>
        <w:rPr>
          <w:color w:val="000000"/>
          <w:lang w:val="ro-RO"/>
        </w:rPr>
      </w:pPr>
      <w:r w:rsidRPr="00D13950">
        <w:rPr>
          <w:color w:val="000000"/>
          <w:lang w:val="ro-RO"/>
        </w:rPr>
        <w:t>Regulamentul (UE) 2021/2115 se modifică după cum urmează:</w:t>
      </w:r>
    </w:p>
    <w:p w14:paraId="2E05F60E"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1.</w:t>
      </w:r>
      <w:r w:rsidRPr="00D13950">
        <w:rPr>
          <w:color w:val="000000"/>
          <w:lang w:val="ro-RO"/>
        </w:rPr>
        <w:tab/>
        <w:t>La articolul 69, se adaugă următoare literă:</w:t>
      </w:r>
    </w:p>
    <w:p w14:paraId="35BD526D" w14:textId="77777777" w:rsidR="00014C4D" w:rsidRPr="00D13950" w:rsidRDefault="00014C4D" w:rsidP="00543541">
      <w:pPr>
        <w:spacing w:before="120" w:after="120" w:line="360" w:lineRule="auto"/>
        <w:ind w:left="1418" w:hanging="567"/>
        <w:rPr>
          <w:color w:val="000000"/>
          <w:lang w:val="ro-RO"/>
        </w:rPr>
      </w:pPr>
      <w:r w:rsidRPr="00D13950">
        <w:rPr>
          <w:color w:val="000000"/>
          <w:lang w:val="ro-RO"/>
        </w:rPr>
        <w:t>„(j)</w:t>
      </w:r>
      <w:r w:rsidRPr="00D13950">
        <w:rPr>
          <w:color w:val="000000"/>
          <w:lang w:val="ro-RO"/>
        </w:rPr>
        <w:tab/>
        <w:t>sprijin pentru fermierii afectați de creșterea drastică a prețurilor îngrășămintelor cauzată de criza din Orientul Mijlociu.”</w:t>
      </w:r>
    </w:p>
    <w:p w14:paraId="3B0FE32F" w14:textId="77777777" w:rsidR="00014C4D" w:rsidRPr="00D13950" w:rsidRDefault="00014C4D" w:rsidP="00543541">
      <w:pPr>
        <w:spacing w:before="120" w:after="120" w:line="360" w:lineRule="auto"/>
        <w:ind w:left="851" w:hanging="851"/>
        <w:rPr>
          <w:color w:val="000000"/>
          <w:lang w:val="ro-RO"/>
        </w:rPr>
      </w:pPr>
      <w:r w:rsidRPr="00D13950">
        <w:rPr>
          <w:color w:val="000000"/>
          <w:lang w:val="ro-RO"/>
        </w:rPr>
        <w:t>2.</w:t>
      </w:r>
      <w:r w:rsidRPr="00D13950">
        <w:rPr>
          <w:color w:val="000000"/>
          <w:lang w:val="ro-RO"/>
        </w:rPr>
        <w:tab/>
        <w:t>În titlul III capitolul IV secțiunea 1, se adaugă următorul articol:</w:t>
      </w:r>
    </w:p>
    <w:p w14:paraId="6B8B55C4" w14:textId="77777777" w:rsidR="00014C4D" w:rsidRPr="00D13950" w:rsidRDefault="00014C4D" w:rsidP="00543541">
      <w:pPr>
        <w:spacing w:before="120" w:after="120" w:line="360" w:lineRule="auto"/>
        <w:ind w:left="851"/>
        <w:rPr>
          <w:color w:val="000000"/>
          <w:lang w:val="ro-RO"/>
        </w:rPr>
      </w:pPr>
      <w:r w:rsidRPr="00D13950">
        <w:rPr>
          <w:color w:val="000000"/>
          <w:lang w:val="ro-RO"/>
        </w:rPr>
        <w:t>„Articolul 78b</w:t>
      </w:r>
    </w:p>
    <w:p w14:paraId="5B663C48" w14:textId="77777777" w:rsidR="00014C4D" w:rsidRPr="00D13950" w:rsidRDefault="00014C4D" w:rsidP="00543541">
      <w:pPr>
        <w:spacing w:before="120" w:after="120" w:line="360" w:lineRule="auto"/>
        <w:ind w:left="851"/>
        <w:rPr>
          <w:color w:val="000000"/>
          <w:lang w:val="ro-RO"/>
        </w:rPr>
      </w:pPr>
      <w:r w:rsidRPr="00D13950">
        <w:rPr>
          <w:color w:val="000000"/>
          <w:lang w:val="ro-RO"/>
        </w:rPr>
        <w:t>Sprijin pentru fermierii afectați de creșterea drastică a prețurilor îngrășămintelor cauzată de criza din Orientul Mijlociu</w:t>
      </w:r>
    </w:p>
    <w:p w14:paraId="7C238E90"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(1)</w:t>
      </w:r>
      <w:r w:rsidRPr="00D13950">
        <w:rPr>
          <w:color w:val="000000"/>
          <w:lang w:val="ro-RO"/>
        </w:rPr>
        <w:tab/>
        <w:t>Statele membre pot acorda un sprijin temporar cu caracter excepțional fermierilor activi care sunt afectați de creșterea drastică a prețurilor îngrășămintelor. Orice astfel de sprijin acordat face obiectul condițiilor prevăzute la prezentul articol și este specificat în detaliu de statele membre în planurile lor strategice PAC.</w:t>
      </w:r>
    </w:p>
    <w:p w14:paraId="7B21268A"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(2)</w:t>
      </w:r>
      <w:r w:rsidRPr="00D13950">
        <w:rPr>
          <w:color w:val="000000"/>
          <w:lang w:val="ro-RO"/>
        </w:rPr>
        <w:tab/>
        <w:t xml:space="preserve">Statele membre se asigură că sprijinul acordat în temeiul prezentului articol vizează fermierii care sunt cei mai afectați de creșterea drastică a prețurilor îngrășămintelor. Acest lucru se realizează prin stabilirea condițiilor de eligibilitate pe baza dovezilor disponibile. </w:t>
      </w:r>
    </w:p>
    <w:p w14:paraId="41D082A1" w14:textId="77777777" w:rsidR="00014C4D" w:rsidRPr="00D13950" w:rsidRDefault="00014C4D">
      <w:pPr>
        <w:rPr>
          <w:color w:val="000000"/>
          <w:lang w:val="ro-RO"/>
        </w:rPr>
      </w:pPr>
      <w:r w:rsidRPr="00D13950">
        <w:rPr>
          <w:color w:val="000000"/>
          <w:lang w:val="ro-RO"/>
        </w:rPr>
        <w:br w:type="page"/>
      </w:r>
    </w:p>
    <w:p w14:paraId="7730361F"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lastRenderedPageBreak/>
        <w:t>(3)</w:t>
      </w:r>
      <w:r w:rsidRPr="00D13950">
        <w:rPr>
          <w:color w:val="000000"/>
          <w:lang w:val="ro-RO"/>
        </w:rPr>
        <w:tab/>
        <w:t xml:space="preserve">Sprijinul prevăzut la prezentul articol acoperă o parte din costurile suplimentare ale îngrășămintelor determinate de evoluțiile pieței ca urmare a crizei din Orientul Mijlociu în perioada care a început la 1 martie 2026. Costurile suplimentare se calculează ca diferența dintre un preț reprezentativ pentru îngrășăminte și un preț de referință pentru îngrășăminte. Pe baza unor ipoteze rezonabile, statele membre stabilesc prețul de referință bazat pe prețul mediu al îngrășămintelor timp de cel puțin trei luni consecutive în perioada 1 ianuarie 2025-28 februarie 2026, precum și prețul reprezentativ bazat pe prețul îngrășămintelor în cursul unei perioade stabilite de statul membru, care nu trebuie să înceapă înainte de 1 martie 2026. Sprijinul prevăzut la prezentul articol ia forma unui cost unitar pe hectar calculat pe baza consumului mediu anual de îngrășăminte pe suprafață, diferențiat în funcție de sectoare sau de sistemele de producție. Alternativ, statele membre își pot baza sprijinul acordat în temeiul prezentului articol pe costurile reale suportate de fiecare beneficiar, utilizând același preț de referință descris la prezentul alineat. </w:t>
      </w:r>
    </w:p>
    <w:p w14:paraId="0F994916"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(4)</w:t>
      </w:r>
      <w:r w:rsidRPr="00D13950">
        <w:rPr>
          <w:color w:val="000000"/>
          <w:lang w:val="ro-RO"/>
        </w:rPr>
        <w:tab/>
        <w:t>Statele membre stabilesc ratele aplicabile ale sprijinului pentru acoperirea a până la 50 % din costurile suplimentare ale îngrășămintelor. Aceste rate pot fi majorate până la maximum 80 % în cazul fermierilor cărora li se aplică angajamentele prevăzute la articolele 31 și 70, sau cerințele prevăzute la articolul 72, pentru reducerea utilizării îngrășămintelor. În ceea ce privește instrumentele financiare sub forma unui capital circulant autonom, se aplică articolul 80 alineatul (4).</w:t>
      </w:r>
    </w:p>
    <w:p w14:paraId="0695945B" w14:textId="77777777" w:rsidR="00014C4D" w:rsidRPr="00D13950" w:rsidRDefault="00014C4D">
      <w:pPr>
        <w:rPr>
          <w:color w:val="000000"/>
          <w:lang w:val="ro-RO"/>
        </w:rPr>
      </w:pPr>
      <w:r w:rsidRPr="00D13950">
        <w:rPr>
          <w:color w:val="000000"/>
          <w:lang w:val="ro-RO"/>
        </w:rPr>
        <w:br w:type="page"/>
      </w:r>
    </w:p>
    <w:p w14:paraId="336925D9"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lastRenderedPageBreak/>
        <w:t>(5)</w:t>
      </w:r>
      <w:r w:rsidRPr="00D13950">
        <w:rPr>
          <w:color w:val="000000"/>
          <w:lang w:val="ro-RO"/>
        </w:rPr>
        <w:tab/>
        <w:t>Statele membre stabilesc un cuantum maxim al sprijinului per beneficiar sau un număr maxim de hectare pentru care se poate primi sprijin per beneficiar.</w:t>
      </w:r>
    </w:p>
    <w:p w14:paraId="63DDD7E9"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(6)</w:t>
      </w:r>
      <w:r w:rsidRPr="00D13950">
        <w:rPr>
          <w:color w:val="000000"/>
          <w:lang w:val="ro-RO"/>
        </w:rPr>
        <w:tab/>
        <w:t xml:space="preserve">Sprijinul prevăzut la prezentul articol se plătește fermierului până la 30 iunie 2027. </w:t>
      </w:r>
    </w:p>
    <w:p w14:paraId="50B0FCEE"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(7)</w:t>
      </w:r>
      <w:r w:rsidRPr="00D13950">
        <w:rPr>
          <w:color w:val="000000"/>
          <w:lang w:val="ro-RO"/>
        </w:rPr>
        <w:tab/>
        <w:t>Statele membre se asigură că fermierii care primesc sprijin în temeiul prezentului articol au acces la cunoștințele și informațiile relevante pentru a le permite optimizarea utilizării durabile a îngrășămintelor.</w:t>
      </w:r>
    </w:p>
    <w:p w14:paraId="30E416E5"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(8)</w:t>
      </w:r>
      <w:r w:rsidRPr="00D13950">
        <w:rPr>
          <w:color w:val="000000"/>
          <w:lang w:val="ro-RO"/>
        </w:rPr>
        <w:tab/>
        <w:t xml:space="preserve">Atunci când se acordă sprijin în temeiul prezentului articol, statele membre se asigură că se evită </w:t>
      </w:r>
      <w:proofErr w:type="spellStart"/>
      <w:r w:rsidRPr="00D13950">
        <w:rPr>
          <w:color w:val="000000"/>
          <w:lang w:val="ro-RO"/>
        </w:rPr>
        <w:t>supracompensarea</w:t>
      </w:r>
      <w:proofErr w:type="spellEnd"/>
      <w:r w:rsidRPr="00D13950">
        <w:rPr>
          <w:color w:val="000000"/>
          <w:lang w:val="ro-RO"/>
        </w:rPr>
        <w:t xml:space="preserve"> ca urmare a combinării intervenției în temeiul prezentului articol cu alte instrumente de sprijin naționale sau ale Uniunii.”</w:t>
      </w:r>
    </w:p>
    <w:p w14:paraId="394F2044" w14:textId="77777777" w:rsidR="00014C4D" w:rsidRPr="00D13950" w:rsidRDefault="00014C4D">
      <w:pPr>
        <w:rPr>
          <w:color w:val="000000"/>
          <w:lang w:val="ro-RO"/>
        </w:rPr>
      </w:pPr>
      <w:r w:rsidRPr="00D13950">
        <w:rPr>
          <w:color w:val="000000"/>
          <w:lang w:val="ro-RO"/>
        </w:rPr>
        <w:br w:type="page"/>
      </w:r>
    </w:p>
    <w:p w14:paraId="2B9598B6" w14:textId="77777777" w:rsidR="00014C4D" w:rsidRPr="00D13950" w:rsidRDefault="00014C4D" w:rsidP="001F58AB">
      <w:pPr>
        <w:spacing w:before="120" w:after="120" w:line="360" w:lineRule="auto"/>
        <w:ind w:left="851" w:hanging="851"/>
        <w:rPr>
          <w:color w:val="000000"/>
          <w:lang w:val="ro-RO"/>
        </w:rPr>
      </w:pPr>
      <w:r w:rsidRPr="00D13950">
        <w:rPr>
          <w:color w:val="000000"/>
          <w:lang w:val="ro-RO"/>
        </w:rPr>
        <w:lastRenderedPageBreak/>
        <w:t>3.</w:t>
      </w:r>
      <w:r w:rsidRPr="00D13950">
        <w:rPr>
          <w:color w:val="000000"/>
          <w:lang w:val="ro-RO"/>
        </w:rPr>
        <w:tab/>
        <w:t>Articolul 80 se modifică după cum urmează:</w:t>
      </w:r>
    </w:p>
    <w:p w14:paraId="251046F3"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(a)</w:t>
      </w:r>
      <w:r w:rsidRPr="00D13950">
        <w:rPr>
          <w:color w:val="000000"/>
          <w:lang w:val="ro-RO"/>
        </w:rPr>
        <w:tab/>
        <w:t>alineatul (1) se înlocuiește cu următorul text:</w:t>
      </w:r>
    </w:p>
    <w:p w14:paraId="7C7EA108" w14:textId="77777777" w:rsidR="00014C4D" w:rsidRPr="00D13950" w:rsidRDefault="00014C4D" w:rsidP="001F58AB">
      <w:pPr>
        <w:spacing w:before="120" w:after="120" w:line="360" w:lineRule="auto"/>
        <w:ind w:left="1985" w:hanging="567"/>
        <w:rPr>
          <w:color w:val="000000"/>
          <w:lang w:val="ro-RO"/>
        </w:rPr>
      </w:pPr>
      <w:r w:rsidRPr="00D13950">
        <w:rPr>
          <w:color w:val="000000"/>
          <w:lang w:val="ro-RO"/>
        </w:rPr>
        <w:t>„(1)</w:t>
      </w:r>
      <w:r w:rsidRPr="00D13950">
        <w:rPr>
          <w:color w:val="000000"/>
          <w:lang w:val="ro-RO"/>
        </w:rPr>
        <w:tab/>
        <w:t xml:space="preserve">Sprijinul sub formă de instrumente financiare, menționat la articolul 58 din Regulamentul (UE) 2021/1060, poate fi acordat în cadrul tipurilor de intervenții menționate la articolele 73-78 și la articolul 78b din prezentul regulament.”; </w:t>
      </w:r>
    </w:p>
    <w:p w14:paraId="20F4980F"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(b)</w:t>
      </w:r>
      <w:r w:rsidRPr="00D13950">
        <w:rPr>
          <w:color w:val="000000"/>
          <w:lang w:val="ro-RO"/>
        </w:rPr>
        <w:tab/>
        <w:t>la alineatul (3), primul paragraf se înlocuiește cu următorul text:</w:t>
      </w:r>
    </w:p>
    <w:p w14:paraId="627A3D81" w14:textId="77777777" w:rsidR="00014C4D" w:rsidRPr="00D13950" w:rsidRDefault="00014C4D" w:rsidP="00F0062A">
      <w:pPr>
        <w:spacing w:before="120" w:after="120" w:line="360" w:lineRule="auto"/>
        <w:ind w:left="1985" w:hanging="567"/>
        <w:rPr>
          <w:color w:val="000000"/>
          <w:lang w:val="ro-RO"/>
        </w:rPr>
      </w:pPr>
      <w:r w:rsidRPr="00D13950">
        <w:rPr>
          <w:color w:val="000000"/>
          <w:lang w:val="ro-RO"/>
        </w:rPr>
        <w:t>„(3)</w:t>
      </w:r>
      <w:r w:rsidRPr="00D13950">
        <w:rPr>
          <w:color w:val="000000"/>
          <w:lang w:val="ro-RO"/>
        </w:rPr>
        <w:tab/>
        <w:t xml:space="preserve">În conformitate cu articolul 58 alineatul (2) din Regulamentul (UE) 2021/1060, capitalul circulant, inclusiv capitalul circulant autonom, poate fi o cheltuială eligibilă în temeiul articolelor 73, 74, 76, 77, 78 și 78b din prezentul regulament, cu condiția să contribuie la îndeplinirea cel puțin a unui obiectiv specific relevant pentru intervenția în cauză. Sprijinul pentru finanțarea capitalului circulant autonom în temeiul oricăruia dintre articolele respective poate fi acordat fără a fi supus cerinței ca destinatarul final să primească sprijin pentru alte cheltuieli în temeiul aceluiași articol.”; </w:t>
      </w:r>
    </w:p>
    <w:p w14:paraId="069677B3" w14:textId="77777777" w:rsidR="00014C4D" w:rsidRPr="00D13950" w:rsidRDefault="00014C4D" w:rsidP="001F58AB">
      <w:pPr>
        <w:spacing w:before="120" w:after="120" w:line="360" w:lineRule="auto"/>
        <w:ind w:left="1418" w:hanging="567"/>
        <w:rPr>
          <w:color w:val="000000"/>
          <w:lang w:val="ro-RO"/>
        </w:rPr>
      </w:pPr>
      <w:r w:rsidRPr="00D13950">
        <w:rPr>
          <w:color w:val="000000"/>
          <w:lang w:val="ro-RO"/>
        </w:rPr>
        <w:t>(c)</w:t>
      </w:r>
      <w:r w:rsidRPr="00D13950">
        <w:rPr>
          <w:color w:val="000000"/>
          <w:lang w:val="ro-RO"/>
        </w:rPr>
        <w:tab/>
        <w:t>alineatul (4) se înlocuiește cu următorul text:</w:t>
      </w:r>
    </w:p>
    <w:p w14:paraId="557ACED7" w14:textId="77777777" w:rsidR="00014C4D" w:rsidRPr="00D13950" w:rsidRDefault="00014C4D" w:rsidP="001F58AB">
      <w:pPr>
        <w:spacing w:before="120" w:after="120" w:line="360" w:lineRule="auto"/>
        <w:ind w:left="1985" w:hanging="567"/>
        <w:rPr>
          <w:color w:val="000000"/>
          <w:lang w:val="ro-RO"/>
        </w:rPr>
      </w:pPr>
      <w:r w:rsidRPr="00D13950">
        <w:rPr>
          <w:color w:val="000000"/>
          <w:lang w:val="ro-RO"/>
        </w:rPr>
        <w:t>„(4)</w:t>
      </w:r>
      <w:r w:rsidRPr="00D13950">
        <w:rPr>
          <w:color w:val="000000"/>
          <w:lang w:val="ro-RO"/>
        </w:rPr>
        <w:tab/>
        <w:t>Prin derogare de la articolele 73, 74, 76, 77, 78 și 78b, ratele sprijinului prevăzute la articolele respective nu se aplică finanțării capitalului circulant autonom.”</w:t>
      </w:r>
    </w:p>
    <w:p w14:paraId="635DEC83" w14:textId="77777777" w:rsidR="00014C4D" w:rsidRPr="00D13950" w:rsidRDefault="00014C4D">
      <w:pPr>
        <w:rPr>
          <w:color w:val="000000"/>
          <w:lang w:val="ro-RO"/>
        </w:rPr>
      </w:pPr>
      <w:r w:rsidRPr="00D13950">
        <w:rPr>
          <w:color w:val="000000"/>
          <w:lang w:val="ro-RO"/>
        </w:rPr>
        <w:br w:type="page"/>
      </w:r>
    </w:p>
    <w:p w14:paraId="254758B3" w14:textId="77777777" w:rsidR="00014C4D" w:rsidRPr="00D13950" w:rsidRDefault="00014C4D" w:rsidP="001F58AB">
      <w:pPr>
        <w:spacing w:before="120" w:after="120" w:line="360" w:lineRule="auto"/>
        <w:ind w:left="851" w:hanging="851"/>
        <w:rPr>
          <w:color w:val="000000"/>
          <w:lang w:val="ro-RO"/>
        </w:rPr>
      </w:pPr>
      <w:r w:rsidRPr="00D13950">
        <w:rPr>
          <w:color w:val="000000"/>
          <w:lang w:val="ro-RO"/>
        </w:rPr>
        <w:lastRenderedPageBreak/>
        <w:t>4.</w:t>
      </w:r>
      <w:r w:rsidRPr="00D13950">
        <w:rPr>
          <w:color w:val="000000"/>
          <w:lang w:val="ro-RO"/>
        </w:rPr>
        <w:tab/>
        <w:t>La articolul 86 alineatul (3), se adaugă următorul paragraf:</w:t>
      </w:r>
    </w:p>
    <w:p w14:paraId="3D228F36" w14:textId="77777777" w:rsidR="00014C4D" w:rsidRPr="00D13950" w:rsidRDefault="00014C4D" w:rsidP="001F58AB">
      <w:pPr>
        <w:spacing w:before="120" w:after="120" w:line="360" w:lineRule="auto"/>
        <w:ind w:left="851"/>
        <w:rPr>
          <w:color w:val="000000"/>
          <w:lang w:val="ro-RO"/>
        </w:rPr>
      </w:pPr>
      <w:r w:rsidRPr="00D13950">
        <w:rPr>
          <w:color w:val="000000"/>
          <w:lang w:val="ro-RO"/>
        </w:rPr>
        <w:t>„Prin derogare de la primul paragraf de la prezentul alineat, planul strategic PAC poate prevedea că, în cazurile unui tip de intervenție în temeiul articolului 78b, cheltuielile finanțate din FEADR legate de modificările aduse planului strategic PAC pot începe să fie eligibile înainte de data transmiterii către Comisie a cererii de modificare, dar nu înainte de  ... [data intrării în vigoare a prezentului regulament de modificare].”</w:t>
      </w:r>
    </w:p>
    <w:p w14:paraId="71DCEFB1" w14:textId="77777777" w:rsidR="00014C4D" w:rsidRPr="00D13950" w:rsidRDefault="00014C4D" w:rsidP="001F58AB">
      <w:pPr>
        <w:spacing w:before="120" w:after="120" w:line="360" w:lineRule="auto"/>
        <w:ind w:left="851" w:hanging="851"/>
        <w:rPr>
          <w:color w:val="000000"/>
          <w:lang w:val="ro-RO"/>
        </w:rPr>
      </w:pPr>
      <w:r w:rsidRPr="00D13950">
        <w:rPr>
          <w:color w:val="000000"/>
          <w:lang w:val="ro-RO"/>
        </w:rPr>
        <w:t>5.</w:t>
      </w:r>
      <w:r w:rsidRPr="00D13950">
        <w:rPr>
          <w:color w:val="000000"/>
          <w:lang w:val="ro-RO"/>
        </w:rPr>
        <w:tab/>
        <w:t xml:space="preserve">La articolul 87 alineatul (2), primul paragraf se înlocuiește cu următorul text: </w:t>
      </w:r>
    </w:p>
    <w:p w14:paraId="43E45AC7" w14:textId="77777777" w:rsidR="00014C4D" w:rsidRPr="00D13950" w:rsidRDefault="00014C4D" w:rsidP="00F0062A">
      <w:pPr>
        <w:spacing w:before="120" w:after="120" w:line="360" w:lineRule="auto"/>
        <w:ind w:left="1418" w:hanging="567"/>
        <w:rPr>
          <w:color w:val="000000"/>
          <w:lang w:val="ro-RO"/>
        </w:rPr>
      </w:pPr>
      <w:r w:rsidRPr="00D13950">
        <w:rPr>
          <w:color w:val="000000"/>
          <w:lang w:val="ro-RO"/>
        </w:rPr>
        <w:t>„(2)</w:t>
      </w:r>
      <w:r w:rsidRPr="00D13950">
        <w:rPr>
          <w:color w:val="000000"/>
          <w:lang w:val="ro-RO"/>
        </w:rPr>
        <w:tab/>
        <w:t>Comisia este împuternicită să adopte acte delegate în conformitate cu articolul 152 pentru a modifica alocările statelor membre prevăzute în anexele V și IX pentru a ține seama de evoluțiile legate de cuantumul maxim total al plăților directe care poate fi acordat, inclusiv de transferurile menționate la articolele 17 și 103, de ajustarea alocărilor pentru plățile directe menționate la articolul 103a, de transferurile de alocări financiare menționate la articolul 88 alineatul (5) și de eventualele deduceri necesare pentru finanțarea tipurilor de intervenții în alte sectoare menționate la articolul 88 alineatul (6).”</w:t>
      </w:r>
    </w:p>
    <w:p w14:paraId="2A7B5957" w14:textId="77777777" w:rsidR="00014C4D" w:rsidRPr="00D13950" w:rsidRDefault="00014C4D">
      <w:pPr>
        <w:rPr>
          <w:color w:val="000000"/>
          <w:lang w:val="ro-RO"/>
        </w:rPr>
      </w:pPr>
      <w:r w:rsidRPr="00D13950">
        <w:rPr>
          <w:color w:val="000000"/>
          <w:lang w:val="ro-RO"/>
        </w:rPr>
        <w:br w:type="page"/>
      </w:r>
    </w:p>
    <w:p w14:paraId="591F184D" w14:textId="77777777" w:rsidR="00014C4D" w:rsidRPr="00D13950" w:rsidRDefault="00014C4D" w:rsidP="001F58AB">
      <w:pPr>
        <w:spacing w:before="120" w:after="120" w:line="360" w:lineRule="auto"/>
        <w:ind w:left="851" w:hanging="851"/>
        <w:rPr>
          <w:color w:val="000000"/>
          <w:lang w:val="ro-RO"/>
        </w:rPr>
      </w:pPr>
      <w:r w:rsidRPr="00D13950">
        <w:rPr>
          <w:color w:val="000000"/>
          <w:lang w:val="ro-RO"/>
        </w:rPr>
        <w:lastRenderedPageBreak/>
        <w:t>6.</w:t>
      </w:r>
      <w:r w:rsidRPr="00D13950">
        <w:rPr>
          <w:color w:val="000000"/>
          <w:lang w:val="ro-RO"/>
        </w:rPr>
        <w:tab/>
        <w:t xml:space="preserve">La articolul 91 alineatul (3), litera (a) se înlocuiește cu următorul text: </w:t>
      </w:r>
    </w:p>
    <w:p w14:paraId="18F41692" w14:textId="77777777" w:rsidR="00014C4D" w:rsidRPr="00D13950" w:rsidRDefault="00014C4D" w:rsidP="00B14115">
      <w:pPr>
        <w:spacing w:before="120" w:after="120" w:line="360" w:lineRule="auto"/>
        <w:ind w:left="1418" w:hanging="567"/>
        <w:rPr>
          <w:color w:val="000000"/>
          <w:lang w:val="ro-RO"/>
        </w:rPr>
      </w:pPr>
      <w:r w:rsidRPr="00D13950">
        <w:rPr>
          <w:color w:val="000000"/>
          <w:lang w:val="ro-RO"/>
        </w:rPr>
        <w:t>„(a)</w:t>
      </w:r>
      <w:r w:rsidRPr="00D13950">
        <w:rPr>
          <w:color w:val="000000"/>
          <w:lang w:val="ro-RO"/>
        </w:rPr>
        <w:tab/>
        <w:t>65 % din cheltuielile publice eligibile pentru plățile pentru constrângeri naturale sau alte constrângeri specifice zonei prevăzute la articolul 71 și pentru sprijinul acordat în temeiul articolului 78b;”.</w:t>
      </w:r>
    </w:p>
    <w:p w14:paraId="67129549" w14:textId="77777777" w:rsidR="00014C4D" w:rsidRPr="00D13950" w:rsidRDefault="00014C4D" w:rsidP="00B14115">
      <w:pPr>
        <w:spacing w:before="120" w:after="120" w:line="360" w:lineRule="auto"/>
        <w:ind w:left="851" w:hanging="851"/>
        <w:rPr>
          <w:color w:val="000000"/>
          <w:lang w:val="ro-RO"/>
        </w:rPr>
      </w:pPr>
      <w:r w:rsidRPr="00D13950">
        <w:rPr>
          <w:color w:val="000000"/>
          <w:lang w:val="ro-RO"/>
        </w:rPr>
        <w:t>7.</w:t>
      </w:r>
      <w:r w:rsidRPr="00D13950">
        <w:rPr>
          <w:color w:val="000000"/>
          <w:lang w:val="ro-RO"/>
        </w:rPr>
        <w:tab/>
        <w:t>Articolul 96a se înlocuiește cu următorul text:</w:t>
      </w:r>
    </w:p>
    <w:p w14:paraId="4EF5FED7" w14:textId="77777777" w:rsidR="00014C4D" w:rsidRPr="00D13950" w:rsidRDefault="00014C4D" w:rsidP="00B14115">
      <w:pPr>
        <w:spacing w:before="120" w:after="120" w:line="360" w:lineRule="auto"/>
        <w:ind w:left="851"/>
        <w:rPr>
          <w:color w:val="000000"/>
          <w:lang w:val="ro-RO"/>
        </w:rPr>
      </w:pPr>
      <w:r w:rsidRPr="00D13950">
        <w:rPr>
          <w:color w:val="000000"/>
          <w:lang w:val="ro-RO"/>
        </w:rPr>
        <w:t>„Articolul 96a</w:t>
      </w:r>
      <w:r w:rsidRPr="00D13950">
        <w:rPr>
          <w:color w:val="000000"/>
          <w:lang w:val="ro-RO"/>
        </w:rPr>
        <w:br/>
        <w:t xml:space="preserve">Alocările financiare maxime pentru plățile în situații de criză acordate fermierilor menționate la articolul 78a și pentru sprijinul destinat fermierilor menționat la articolul 78b </w:t>
      </w:r>
    </w:p>
    <w:p w14:paraId="4E3E5878" w14:textId="77777777" w:rsidR="00014C4D" w:rsidRPr="00D13950" w:rsidRDefault="00014C4D" w:rsidP="00B14115">
      <w:pPr>
        <w:spacing w:before="120" w:after="120" w:line="360" w:lineRule="auto"/>
        <w:ind w:left="1418" w:hanging="567"/>
        <w:rPr>
          <w:color w:val="000000"/>
          <w:lang w:val="ro-RO"/>
        </w:rPr>
      </w:pPr>
      <w:r w:rsidRPr="00D13950">
        <w:rPr>
          <w:color w:val="000000"/>
          <w:lang w:val="ro-RO"/>
        </w:rPr>
        <w:t>(1)</w:t>
      </w:r>
      <w:r w:rsidRPr="00D13950">
        <w:rPr>
          <w:color w:val="000000"/>
          <w:lang w:val="ro-RO"/>
        </w:rPr>
        <w:tab/>
        <w:t>Cuantumul maxim pentru fiecare stat membru care poate fi rezervat pentru plățile în situații de criză acordate fermierilor în urma unor dezastre naturale, a unor fenomene climatice nefavorabile sau a unor evenimente catastrofale menționate la articolul 78a și pentru sprijinul destinat fermierilor afectați de creșterea drastică a prețurilor îngrășămintelor cauzată de criza din Orientul Mijlociu menționat la articolul 78b se limitează la cuantumurile anuale prevăzute în anexa XV.</w:t>
      </w:r>
    </w:p>
    <w:p w14:paraId="48D4CFAE" w14:textId="77777777" w:rsidR="00014C4D" w:rsidRPr="00D13950" w:rsidRDefault="00014C4D" w:rsidP="00B14115">
      <w:pPr>
        <w:spacing w:before="120" w:after="120" w:line="360" w:lineRule="auto"/>
        <w:ind w:left="1418" w:hanging="567"/>
        <w:rPr>
          <w:color w:val="000000"/>
          <w:lang w:val="ro-RO"/>
        </w:rPr>
      </w:pPr>
      <w:r w:rsidRPr="00D13950">
        <w:rPr>
          <w:color w:val="000000"/>
          <w:lang w:val="ro-RO"/>
        </w:rPr>
        <w:t>(2)</w:t>
      </w:r>
      <w:r w:rsidRPr="00D13950">
        <w:rPr>
          <w:color w:val="000000"/>
          <w:lang w:val="ro-RO"/>
        </w:rPr>
        <w:tab/>
        <w:t xml:space="preserve">Maximum 25 % din cuantumurile anuale stabilite în anexa XV pot fi rezervate pentru a finanța sprijinul destinat fermierilor menționat la articolul 78b. </w:t>
      </w:r>
    </w:p>
    <w:p w14:paraId="2730291E" w14:textId="77777777" w:rsidR="00014C4D" w:rsidRPr="00D13950" w:rsidRDefault="00014C4D">
      <w:pPr>
        <w:rPr>
          <w:color w:val="000000"/>
          <w:lang w:val="ro-RO"/>
        </w:rPr>
      </w:pPr>
      <w:r w:rsidRPr="00D13950">
        <w:rPr>
          <w:color w:val="000000"/>
          <w:lang w:val="ro-RO"/>
        </w:rPr>
        <w:br w:type="page"/>
      </w:r>
    </w:p>
    <w:p w14:paraId="7DA634BE" w14:textId="77777777" w:rsidR="00014C4D" w:rsidRPr="00D13950" w:rsidRDefault="00014C4D" w:rsidP="00B14115">
      <w:pPr>
        <w:spacing w:before="120" w:after="120" w:line="360" w:lineRule="auto"/>
        <w:ind w:left="1418" w:hanging="567"/>
        <w:rPr>
          <w:color w:val="000000"/>
          <w:lang w:val="ro-RO"/>
        </w:rPr>
      </w:pPr>
      <w:r w:rsidRPr="00D13950">
        <w:rPr>
          <w:color w:val="000000"/>
          <w:lang w:val="ro-RO"/>
        </w:rPr>
        <w:lastRenderedPageBreak/>
        <w:t>(3)</w:t>
      </w:r>
      <w:r w:rsidRPr="00D13950">
        <w:rPr>
          <w:color w:val="000000"/>
          <w:lang w:val="ro-RO"/>
        </w:rPr>
        <w:tab/>
        <w:t>Cheltuielile totale din FEADR pentru plățile în situații de criză menționate la articolul 78a și pentru sprijinul menționat la articolul 78b nu depășesc cuantumul alocărilor financiare indicative pentru aceste tipuri de intervenție pentru exercițiile financiare 2026 și 2027, astfel cum sunt stabilite de statele membre în planurile lor financiare în conformitate cu articolul 112 alineatul (2) litera (a) și aprobate de Comisie în conformitate cu articolul 119. Plafonul financiar respectiv constituie un plafon financiar stabilit prin dreptul Uniunii.”</w:t>
      </w:r>
    </w:p>
    <w:p w14:paraId="6C425CD9" w14:textId="77777777" w:rsidR="00014C4D" w:rsidRPr="00D13950" w:rsidRDefault="00014C4D" w:rsidP="00B14115">
      <w:pPr>
        <w:spacing w:before="120" w:after="120" w:line="360" w:lineRule="auto"/>
        <w:ind w:left="851" w:hanging="851"/>
        <w:rPr>
          <w:color w:val="000000"/>
          <w:lang w:val="ro-RO"/>
        </w:rPr>
      </w:pPr>
      <w:r w:rsidRPr="00D13950">
        <w:rPr>
          <w:color w:val="000000"/>
          <w:lang w:val="ro-RO"/>
        </w:rPr>
        <w:t>8.</w:t>
      </w:r>
      <w:r w:rsidRPr="00D13950">
        <w:rPr>
          <w:color w:val="000000"/>
          <w:lang w:val="ro-RO"/>
        </w:rPr>
        <w:tab/>
        <w:t>În titlul IV, se introduce următorul articol:</w:t>
      </w:r>
    </w:p>
    <w:p w14:paraId="48F0EC8A" w14:textId="77777777" w:rsidR="00014C4D" w:rsidRPr="00D13950" w:rsidRDefault="00014C4D" w:rsidP="00B14115">
      <w:pPr>
        <w:spacing w:before="120" w:after="120" w:line="360" w:lineRule="auto"/>
        <w:ind w:left="851"/>
        <w:rPr>
          <w:color w:val="000000"/>
          <w:lang w:val="ro-RO"/>
        </w:rPr>
      </w:pPr>
      <w:r w:rsidRPr="00D13950">
        <w:rPr>
          <w:color w:val="000000"/>
          <w:lang w:val="ro-RO"/>
        </w:rPr>
        <w:t>„Articolul 103a</w:t>
      </w:r>
      <w:r w:rsidRPr="00D13950">
        <w:rPr>
          <w:color w:val="000000"/>
          <w:lang w:val="ro-RO"/>
        </w:rPr>
        <w:br/>
        <w:t>Alocări pentru plățile directe pentru anul calendaristic 2027</w:t>
      </w:r>
    </w:p>
    <w:p w14:paraId="5DAF3FC6" w14:textId="77777777" w:rsidR="00014C4D" w:rsidRPr="00D13950" w:rsidRDefault="00014C4D" w:rsidP="00B14115">
      <w:pPr>
        <w:spacing w:before="120" w:after="120" w:line="360" w:lineRule="auto"/>
        <w:ind w:left="851"/>
        <w:rPr>
          <w:color w:val="000000"/>
          <w:lang w:val="ro-RO"/>
        </w:rPr>
      </w:pPr>
      <w:r w:rsidRPr="00D13950">
        <w:rPr>
          <w:color w:val="000000"/>
          <w:lang w:val="ro-RO"/>
        </w:rPr>
        <w:t>Cel târziu până la 31 august 2026, statele membre pot decide să își majoreze sau să își reducă alocările pentru plățile directe prevăzute în anexele V și IX pentru anul calendaristic 2027 cu un cuantum care să nu depășească cuantumul maxim al majorării sau al reducerii prevăzute în anexa XVI pentru fiecare stat membru, ca parte a unei cereri de modificare strategică a planurilor lor strategice PAC respective menționate la articolul 119.”</w:t>
      </w:r>
    </w:p>
    <w:p w14:paraId="272E805F" w14:textId="77777777" w:rsidR="00014C4D" w:rsidRPr="00D13950" w:rsidRDefault="00014C4D">
      <w:pPr>
        <w:rPr>
          <w:color w:val="000000"/>
          <w:lang w:val="ro-RO"/>
        </w:rPr>
      </w:pPr>
      <w:r w:rsidRPr="00D13950">
        <w:rPr>
          <w:color w:val="000000"/>
          <w:lang w:val="ro-RO"/>
        </w:rPr>
        <w:br w:type="page"/>
      </w:r>
    </w:p>
    <w:p w14:paraId="3DFF9680"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lastRenderedPageBreak/>
        <w:t>9.</w:t>
      </w:r>
      <w:r w:rsidRPr="00D13950">
        <w:rPr>
          <w:color w:val="000000"/>
          <w:lang w:val="ro-RO"/>
        </w:rPr>
        <w:tab/>
        <w:t>La articolul 111, al doilea paragraf se înlocuiește cu următorul text:</w:t>
      </w:r>
    </w:p>
    <w:p w14:paraId="113D8C1D" w14:textId="77777777" w:rsidR="00014C4D" w:rsidRPr="00D13950" w:rsidRDefault="00014C4D" w:rsidP="004D1E6A">
      <w:pPr>
        <w:spacing w:before="120" w:after="120" w:line="360" w:lineRule="auto"/>
        <w:ind w:left="851"/>
        <w:rPr>
          <w:color w:val="000000"/>
          <w:lang w:val="ro-RO"/>
        </w:rPr>
      </w:pPr>
      <w:r w:rsidRPr="00D13950">
        <w:rPr>
          <w:color w:val="000000"/>
          <w:lang w:val="ro-RO"/>
        </w:rPr>
        <w:t>„Litera (e) de la primul paragraf nu se aplică tipului de intervenții în sectorul apicol menționat la articolul 55 alineatul (1) literele (a) și (c)-(g), intervențiilor din cadrul tipului de intervenții în sectorul vitivinicol menționat la articolul 58 alineatul (1) literele (h)-(k), acțiunilor de informare și de promovare privind sistemele de calitate din cadrul tipului de intervenții pentru cooperare menționat la articolul 77, nici intervențiilor din cadrul tipului de intervenții pentru plățile în situații de criză acordate fermierilor în urma unor dezastre naturale, a unor fenomene climatice nefavorabile sau a unor evenimente catastrofale menționate la articolul 78a și nici intervențiilor din cadrul tipului de intervenție privind sprijinul destinat fermierilor afectați de creșterea drastică a prețurilor îngrășămintelor menționat la articolul 78b.”</w:t>
      </w:r>
    </w:p>
    <w:p w14:paraId="0134DF53"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10.</w:t>
      </w:r>
      <w:r w:rsidRPr="00D13950">
        <w:rPr>
          <w:color w:val="000000"/>
          <w:lang w:val="ro-RO"/>
        </w:rPr>
        <w:tab/>
        <w:t>La articolul 112 alineatul (2), litera (b) se înlocuiește cu următorul text:</w:t>
      </w:r>
    </w:p>
    <w:p w14:paraId="64681BC3" w14:textId="77777777" w:rsidR="00014C4D" w:rsidRPr="00D13950" w:rsidRDefault="00014C4D" w:rsidP="004D1E6A">
      <w:pPr>
        <w:spacing w:before="120" w:after="120" w:line="360" w:lineRule="auto"/>
        <w:ind w:left="1418" w:hanging="567"/>
        <w:rPr>
          <w:color w:val="000000"/>
          <w:lang w:val="ro-RO"/>
        </w:rPr>
      </w:pPr>
      <w:r w:rsidRPr="00D13950">
        <w:rPr>
          <w:color w:val="000000"/>
          <w:lang w:val="ro-RO"/>
        </w:rPr>
        <w:t>„(b)</w:t>
      </w:r>
      <w:r w:rsidRPr="00D13950">
        <w:rPr>
          <w:color w:val="000000"/>
          <w:lang w:val="ro-RO"/>
        </w:rPr>
        <w:tab/>
        <w:t>transferurile cuantumurilor menționate la litera (a) între tipurile de intervenții sub formă de plăți directe și tipurile de intervenții pentru dezvoltarea rurală în conformitate cu articolul 103, eventualele deduceri ale alocărilor statului membru pentru tipurile de intervenții sub formă de plăți directe pentru a pune la dispoziție cuantumuri pentru tipuri de intervenții în alte sectoare, menționate în titlul III capitolul III secțiunea 7, în conformitate cu articolul 88 alineatul (6), și orice ajustări ale alocărilor pentru plățile directe în conformitate cu articolul 103a;”.</w:t>
      </w:r>
    </w:p>
    <w:p w14:paraId="08FDF2EB" w14:textId="77777777" w:rsidR="00014C4D" w:rsidRPr="00D13950" w:rsidRDefault="00014C4D">
      <w:pPr>
        <w:rPr>
          <w:color w:val="000000"/>
          <w:lang w:val="ro-RO"/>
        </w:rPr>
      </w:pPr>
      <w:r w:rsidRPr="00D13950">
        <w:rPr>
          <w:color w:val="000000"/>
          <w:lang w:val="ro-RO"/>
        </w:rPr>
        <w:br w:type="page"/>
      </w:r>
    </w:p>
    <w:p w14:paraId="115CCF9B"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lastRenderedPageBreak/>
        <w:t>11.</w:t>
      </w:r>
      <w:r w:rsidRPr="00D13950">
        <w:rPr>
          <w:color w:val="000000"/>
          <w:lang w:val="ro-RO"/>
        </w:rPr>
        <w:tab/>
        <w:t>Articolul 119 se modifică după cum urmează:</w:t>
      </w:r>
    </w:p>
    <w:p w14:paraId="3095238F" w14:textId="77777777" w:rsidR="00014C4D" w:rsidRPr="00D13950" w:rsidRDefault="00014C4D" w:rsidP="004248DA">
      <w:pPr>
        <w:spacing w:before="120" w:after="120" w:line="360" w:lineRule="auto"/>
        <w:ind w:left="1418" w:hanging="567"/>
        <w:rPr>
          <w:color w:val="000000"/>
          <w:lang w:val="ro-RO"/>
        </w:rPr>
      </w:pPr>
      <w:r w:rsidRPr="00D13950">
        <w:rPr>
          <w:color w:val="000000"/>
          <w:lang w:val="ro-RO"/>
        </w:rPr>
        <w:t>(a)</w:t>
      </w:r>
      <w:r w:rsidRPr="00D13950">
        <w:rPr>
          <w:color w:val="000000"/>
          <w:lang w:val="ro-RO"/>
        </w:rPr>
        <w:tab/>
        <w:t>la alineatul (2) primul paragraf, litera (c) se înlocuiește cu următorul text:</w:t>
      </w:r>
    </w:p>
    <w:p w14:paraId="6481EBE8" w14:textId="77777777" w:rsidR="00014C4D" w:rsidRPr="00D13950" w:rsidRDefault="00014C4D" w:rsidP="004248DA">
      <w:pPr>
        <w:spacing w:before="120" w:after="120" w:line="360" w:lineRule="auto"/>
        <w:ind w:left="1985" w:hanging="567"/>
        <w:rPr>
          <w:color w:val="000000"/>
          <w:lang w:val="ro-RO"/>
        </w:rPr>
      </w:pPr>
      <w:r w:rsidRPr="00D13950">
        <w:rPr>
          <w:color w:val="000000"/>
          <w:lang w:val="ro-RO"/>
        </w:rPr>
        <w:t>„(c)</w:t>
      </w:r>
      <w:r w:rsidRPr="00D13950">
        <w:rPr>
          <w:color w:val="000000"/>
          <w:lang w:val="ro-RO"/>
        </w:rPr>
        <w:tab/>
        <w:t>modificări referitoare la articolul 17 alineatul (5), articolul 88 alineatul (7), articolele 92-98, articolul 103 alineatele (1), (5) și (6) sau la articolul 103a;”;</w:t>
      </w:r>
    </w:p>
    <w:p w14:paraId="6743FDA5" w14:textId="77777777" w:rsidR="00014C4D" w:rsidRPr="00D13950" w:rsidRDefault="00014C4D" w:rsidP="004248DA">
      <w:pPr>
        <w:spacing w:before="120" w:after="120" w:line="360" w:lineRule="auto"/>
        <w:ind w:left="1418" w:hanging="567"/>
        <w:rPr>
          <w:color w:val="000000"/>
          <w:lang w:val="ro-RO"/>
        </w:rPr>
      </w:pPr>
      <w:r w:rsidRPr="00D13950">
        <w:rPr>
          <w:color w:val="000000"/>
          <w:lang w:val="ro-RO"/>
        </w:rPr>
        <w:t>(b)</w:t>
      </w:r>
      <w:r w:rsidRPr="00D13950">
        <w:rPr>
          <w:color w:val="000000"/>
          <w:lang w:val="ro-RO"/>
        </w:rPr>
        <w:tab/>
        <w:t>la alineatul (7), al doilea paragraf se înlocuiește cu următorul text:</w:t>
      </w:r>
    </w:p>
    <w:p w14:paraId="36667F07" w14:textId="77777777" w:rsidR="00014C4D" w:rsidRPr="00D13950" w:rsidRDefault="00014C4D" w:rsidP="004248DA">
      <w:pPr>
        <w:spacing w:before="120" w:after="120" w:line="360" w:lineRule="auto"/>
        <w:ind w:left="1418"/>
        <w:rPr>
          <w:color w:val="000000"/>
          <w:lang w:val="ro-RO"/>
        </w:rPr>
      </w:pPr>
      <w:r w:rsidRPr="00D13950">
        <w:rPr>
          <w:color w:val="000000"/>
          <w:lang w:val="ro-RO"/>
        </w:rPr>
        <w:t>„O cerere de modificare strategică legată de articolul 17 alineatul (5), de articolul 78b, de articolul 88 alineatul (7), de articolul 103 alineatul (5) sau (6) sau de articolul 103a nu face obiectul limitării prevăzute la primul paragraf de la prezentul alineat.”</w:t>
      </w:r>
    </w:p>
    <w:p w14:paraId="15241274"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12.</w:t>
      </w:r>
      <w:r w:rsidRPr="00D13950">
        <w:rPr>
          <w:color w:val="000000"/>
          <w:lang w:val="ro-RO"/>
        </w:rPr>
        <w:tab/>
        <w:t>La articolul 121 al doilea paragraf, litera (b) se înlocuiește cu următorul text:</w:t>
      </w:r>
    </w:p>
    <w:p w14:paraId="23E496A1" w14:textId="77777777" w:rsidR="00014C4D" w:rsidRPr="00D13950" w:rsidRDefault="00014C4D" w:rsidP="004248DA">
      <w:pPr>
        <w:spacing w:before="120" w:after="120" w:line="360" w:lineRule="auto"/>
        <w:ind w:left="1418" w:hanging="567"/>
        <w:rPr>
          <w:color w:val="000000"/>
          <w:lang w:val="ro-RO"/>
        </w:rPr>
      </w:pPr>
      <w:r w:rsidRPr="00D13950">
        <w:rPr>
          <w:color w:val="000000"/>
          <w:lang w:val="ro-RO"/>
        </w:rPr>
        <w:t>„(b)</w:t>
      </w:r>
      <w:r w:rsidRPr="00D13950">
        <w:rPr>
          <w:color w:val="000000"/>
          <w:lang w:val="ro-RO"/>
        </w:rPr>
        <w:tab/>
        <w:t>pentru modificările legate de articolul 17 alineatul (5), de articolul 88 alineatul (7), de articolul 103 alineatul (5) și de articolul 103a, perioada pentru adoptarea actului delegat de modificare a alocărilor în conformitate cu articolul 87 alineatul (2).”</w:t>
      </w:r>
    </w:p>
    <w:p w14:paraId="13735198"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13.</w:t>
      </w:r>
      <w:r w:rsidRPr="00D13950">
        <w:rPr>
          <w:color w:val="000000"/>
          <w:lang w:val="ro-RO"/>
        </w:rPr>
        <w:tab/>
        <w:t>La articolul 146, se adaugă următorul paragraf:</w:t>
      </w:r>
    </w:p>
    <w:p w14:paraId="4A0DE30C" w14:textId="77777777" w:rsidR="00014C4D" w:rsidRPr="00D13950" w:rsidRDefault="00014C4D" w:rsidP="004248DA">
      <w:pPr>
        <w:spacing w:before="120" w:after="120" w:line="360" w:lineRule="auto"/>
        <w:ind w:left="851"/>
        <w:rPr>
          <w:color w:val="000000"/>
          <w:lang w:val="ro-RO"/>
        </w:rPr>
      </w:pPr>
      <w:r w:rsidRPr="00D13950">
        <w:rPr>
          <w:color w:val="000000"/>
          <w:lang w:val="ro-RO"/>
        </w:rPr>
        <w:t>„Statele membre pot acorda o finanțare națională suplimentară de până la 200 % din finanțarea FEADR alocată în planul strategic PAC pentru sprijinul acordat în temeiul articolului 78b.”</w:t>
      </w:r>
    </w:p>
    <w:p w14:paraId="11CC315B" w14:textId="77777777" w:rsidR="00014C4D" w:rsidRPr="00D13950" w:rsidRDefault="00014C4D">
      <w:pPr>
        <w:rPr>
          <w:color w:val="000000"/>
          <w:lang w:val="ro-RO"/>
        </w:rPr>
      </w:pPr>
      <w:r w:rsidRPr="00D13950">
        <w:rPr>
          <w:color w:val="000000"/>
          <w:lang w:val="ro-RO"/>
        </w:rPr>
        <w:br w:type="page"/>
      </w:r>
    </w:p>
    <w:p w14:paraId="618E3C69"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lastRenderedPageBreak/>
        <w:t>14.</w:t>
      </w:r>
      <w:r w:rsidRPr="00D13950">
        <w:rPr>
          <w:color w:val="000000"/>
          <w:lang w:val="ro-RO"/>
        </w:rPr>
        <w:tab/>
        <w:t>Anexele I și XV se modifică în conformitate cu anexa I la prezentul regulament.</w:t>
      </w:r>
    </w:p>
    <w:p w14:paraId="28B06582"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15.</w:t>
      </w:r>
      <w:r w:rsidRPr="00D13950">
        <w:rPr>
          <w:color w:val="000000"/>
          <w:lang w:val="ro-RO"/>
        </w:rPr>
        <w:tab/>
        <w:t>Textul prevăzut în anexa II la prezentul regulament se adaugă ca anexa XVI.</w:t>
      </w:r>
    </w:p>
    <w:p w14:paraId="1232EC25" w14:textId="77777777" w:rsidR="00014C4D" w:rsidRPr="00D13950" w:rsidRDefault="00014C4D" w:rsidP="004248DA">
      <w:pPr>
        <w:spacing w:before="120" w:after="120" w:line="360" w:lineRule="auto"/>
        <w:jc w:val="center"/>
        <w:rPr>
          <w:color w:val="000000"/>
          <w:lang w:val="ro-RO"/>
        </w:rPr>
      </w:pPr>
      <w:r w:rsidRPr="00D13950">
        <w:rPr>
          <w:color w:val="000000"/>
          <w:lang w:val="ro-RO"/>
        </w:rPr>
        <w:t>Articolul 2</w:t>
      </w:r>
      <w:r w:rsidRPr="00D13950">
        <w:rPr>
          <w:color w:val="000000"/>
          <w:lang w:val="ro-RO"/>
        </w:rPr>
        <w:br/>
        <w:t>Modificarea Regulamentului (UE) 2021/2116</w:t>
      </w:r>
    </w:p>
    <w:p w14:paraId="4699F898" w14:textId="77777777" w:rsidR="00014C4D" w:rsidRPr="00D13950" w:rsidRDefault="00014C4D" w:rsidP="0048182C">
      <w:pPr>
        <w:spacing w:before="120" w:after="120" w:line="360" w:lineRule="auto"/>
        <w:rPr>
          <w:color w:val="000000"/>
          <w:lang w:val="ro-RO"/>
        </w:rPr>
      </w:pPr>
      <w:r w:rsidRPr="00D13950">
        <w:rPr>
          <w:color w:val="000000"/>
          <w:lang w:val="ro-RO"/>
        </w:rPr>
        <w:t>Regulamentul (UE) 2021/2116 se modifică după cum urmează:</w:t>
      </w:r>
    </w:p>
    <w:p w14:paraId="1BE2BF0E"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1.</w:t>
      </w:r>
      <w:r w:rsidRPr="00D13950">
        <w:rPr>
          <w:color w:val="000000"/>
          <w:lang w:val="ro-RO"/>
        </w:rPr>
        <w:tab/>
        <w:t>La articolul 21 alineatul (2), primul paragraf se înlocuiește cu următorul text:</w:t>
      </w:r>
    </w:p>
    <w:p w14:paraId="64C83BC6" w14:textId="77777777" w:rsidR="00014C4D" w:rsidRPr="00D13950" w:rsidRDefault="00014C4D" w:rsidP="004248DA">
      <w:pPr>
        <w:spacing w:before="120" w:after="120" w:line="360" w:lineRule="auto"/>
        <w:ind w:left="1418" w:hanging="567"/>
        <w:rPr>
          <w:color w:val="000000"/>
          <w:lang w:val="ro-RO"/>
        </w:rPr>
      </w:pPr>
      <w:r w:rsidRPr="00D13950">
        <w:rPr>
          <w:color w:val="000000"/>
          <w:lang w:val="ro-RO"/>
        </w:rPr>
        <w:t>„(2)</w:t>
      </w:r>
      <w:r w:rsidRPr="00D13950">
        <w:rPr>
          <w:color w:val="000000"/>
          <w:lang w:val="ro-RO"/>
        </w:rPr>
        <w:tab/>
        <w:t>Plățile lunare se efectuează către fiecare stat membru cel târziu în a treia zi lucrătoare din cea de a doua lună care urmează celei în care s-au efectuat cheltuielile, ținând seama de reducerile sau suspendările aplicate în temeiul articolelor 39-42 sau de orice altă corecție. Cheltuielile efectuate de statele membre în perioada 1-15 octombrie se înregistrează ca fiind efectuate în luna octombrie. Cheltuielile efectuate în perioada 16-31 octombrie se înregistrează ca fiind efectuate în luna noiembrie. Cheltuielile efectuate de statele membre pentru a plăti avansuri înainte de data de 16 octombrie a anului calendaristic 2026 în temeiul articolului 44 alineatul (2) al doilea paragraf litera (a) se consideră ca fiind efectuate în luna noiembrie și se declară în declarația referitoare la luna respectivă.”</w:t>
      </w:r>
    </w:p>
    <w:p w14:paraId="70AA03E7" w14:textId="77777777" w:rsidR="00014C4D" w:rsidRPr="00D13950" w:rsidRDefault="00014C4D">
      <w:pPr>
        <w:rPr>
          <w:color w:val="000000"/>
          <w:lang w:val="ro-RO"/>
        </w:rPr>
      </w:pPr>
      <w:r w:rsidRPr="00D13950">
        <w:rPr>
          <w:color w:val="000000"/>
          <w:lang w:val="ro-RO"/>
        </w:rPr>
        <w:br w:type="page"/>
      </w:r>
    </w:p>
    <w:p w14:paraId="4564A11D"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lastRenderedPageBreak/>
        <w:t>2.</w:t>
      </w:r>
      <w:r w:rsidRPr="00D13950">
        <w:rPr>
          <w:color w:val="000000"/>
          <w:lang w:val="ro-RO"/>
        </w:rPr>
        <w:tab/>
        <w:t>Articolul 35 se înlocuiește cu următorul text:</w:t>
      </w:r>
    </w:p>
    <w:p w14:paraId="4085BA77" w14:textId="77777777" w:rsidR="00014C4D" w:rsidRPr="00D13950" w:rsidRDefault="00014C4D" w:rsidP="00A900FE">
      <w:pPr>
        <w:spacing w:before="120" w:after="120" w:line="360" w:lineRule="auto"/>
        <w:ind w:left="851"/>
        <w:rPr>
          <w:color w:val="000000"/>
          <w:lang w:val="ro-RO"/>
        </w:rPr>
      </w:pPr>
      <w:r w:rsidRPr="00D13950">
        <w:rPr>
          <w:color w:val="000000"/>
          <w:lang w:val="ro-RO"/>
        </w:rPr>
        <w:t>„Articolul 35</w:t>
      </w:r>
      <w:r w:rsidRPr="00D13950">
        <w:rPr>
          <w:color w:val="000000"/>
          <w:lang w:val="ro-RO"/>
        </w:rPr>
        <w:br/>
        <w:t>Exercițiul financiar agricol</w:t>
      </w:r>
    </w:p>
    <w:p w14:paraId="654F3468" w14:textId="77777777" w:rsidR="00014C4D" w:rsidRPr="00D13950" w:rsidRDefault="00014C4D" w:rsidP="004248DA">
      <w:pPr>
        <w:spacing w:before="120" w:after="120" w:line="360" w:lineRule="auto"/>
        <w:ind w:left="851"/>
        <w:rPr>
          <w:color w:val="000000"/>
          <w:lang w:val="ro-RO"/>
        </w:rPr>
      </w:pPr>
      <w:r w:rsidRPr="00D13950">
        <w:rPr>
          <w:color w:val="000000"/>
          <w:lang w:val="ro-RO"/>
        </w:rPr>
        <w:t>Fără a aduce atingere dispozițiilor speciale privind declarațiile de cheltuieli și venituri legate de intervenția publică stabilite de Comisie în temeiul articolului 47 alineatul (2) primul paragraf litera (a) și privind declarațiile de cheltuieli legate de avansurile plătite înainte de data de 16 octombrie a anului calendaristic 2026 în temeiul articolului 44 alineatul (2) al doilea paragraf litera (a), exercițiul financiar cuprinde cheltuielile efectuate și veniturile primite și înregistrate în contabilitatea FEGA și FEADR de agențiile de plăți pentru exercițiul financiar «N» care începe la data de 16 octombrie a anului «N – 1» și se încheie la data de 15 octombrie a anului «N».”</w:t>
      </w:r>
    </w:p>
    <w:p w14:paraId="2A9A5712" w14:textId="77777777" w:rsidR="00014C4D" w:rsidRPr="00D13950" w:rsidRDefault="00014C4D" w:rsidP="004D1E6A">
      <w:pPr>
        <w:spacing w:before="120" w:after="120" w:line="360" w:lineRule="auto"/>
        <w:ind w:left="851" w:hanging="851"/>
        <w:rPr>
          <w:color w:val="000000"/>
          <w:lang w:val="ro-RO"/>
        </w:rPr>
      </w:pPr>
      <w:r w:rsidRPr="00D13950">
        <w:rPr>
          <w:color w:val="000000"/>
          <w:lang w:val="ro-RO"/>
        </w:rPr>
        <w:t>3.</w:t>
      </w:r>
      <w:r w:rsidRPr="00D13950">
        <w:rPr>
          <w:color w:val="000000"/>
          <w:lang w:val="ro-RO"/>
        </w:rPr>
        <w:tab/>
        <w:t>La articolul 44 alineatul (2) al doilea paragraf, litera (a) se înlocuiește cu următorul text:</w:t>
      </w:r>
    </w:p>
    <w:p w14:paraId="7E0B067B" w14:textId="77777777" w:rsidR="00014C4D" w:rsidRPr="00D13950" w:rsidRDefault="00014C4D" w:rsidP="00A900FE">
      <w:pPr>
        <w:spacing w:before="120" w:after="120" w:line="360" w:lineRule="auto"/>
        <w:ind w:left="1418" w:hanging="567"/>
        <w:rPr>
          <w:color w:val="000000"/>
          <w:lang w:val="ro-RO"/>
        </w:rPr>
      </w:pPr>
      <w:r w:rsidRPr="00D13950">
        <w:rPr>
          <w:color w:val="000000"/>
          <w:lang w:val="ro-RO"/>
        </w:rPr>
        <w:t>„(a)</w:t>
      </w:r>
      <w:r w:rsidRPr="00D13950">
        <w:rPr>
          <w:color w:val="000000"/>
          <w:lang w:val="ro-RO"/>
        </w:rPr>
        <w:tab/>
        <w:t>înaintea datei de 1 decembrie, dar nu înainte de 16 octombrie, să plătească avansuri de până la 70 % în cazul intervențiilor sub formă de plăți directe și al ajutorului care constituie plăți directe în temeiul măsurilor menționate în capitolul IV din Regulamentul (UE) nr. 228/2013 și în capitolul IV din Regulamentul (UE) nr. 229/2013 și, în ceea ce privește anul de cerere 2026, statele membre pot plăti avansuri de până la 75 % pentru intervențiile și ajutorul menționat la această literă, inclusiv înainte de 16 octombrie 2026;”.</w:t>
      </w:r>
    </w:p>
    <w:p w14:paraId="08049EB0" w14:textId="77777777" w:rsidR="00014C4D" w:rsidRPr="00D13950" w:rsidRDefault="00014C4D">
      <w:pPr>
        <w:rPr>
          <w:color w:val="000000"/>
          <w:lang w:val="ro-RO"/>
        </w:rPr>
      </w:pPr>
      <w:r w:rsidRPr="00D13950">
        <w:rPr>
          <w:color w:val="000000"/>
          <w:lang w:val="ro-RO"/>
        </w:rPr>
        <w:br w:type="page"/>
      </w:r>
    </w:p>
    <w:p w14:paraId="34487F1C" w14:textId="77777777" w:rsidR="00014C4D" w:rsidRPr="00D13950" w:rsidRDefault="00014C4D" w:rsidP="00A900FE">
      <w:pPr>
        <w:spacing w:before="120" w:after="120" w:line="360" w:lineRule="auto"/>
        <w:jc w:val="center"/>
        <w:rPr>
          <w:color w:val="000000"/>
          <w:lang w:val="ro-RO"/>
        </w:rPr>
      </w:pPr>
      <w:r w:rsidRPr="00D13950">
        <w:rPr>
          <w:color w:val="000000"/>
          <w:lang w:val="ro-RO"/>
        </w:rPr>
        <w:lastRenderedPageBreak/>
        <w:t>Articolul 3</w:t>
      </w:r>
      <w:r w:rsidRPr="00D13950">
        <w:rPr>
          <w:color w:val="000000"/>
          <w:lang w:val="ro-RO"/>
        </w:rPr>
        <w:br/>
        <w:t>Intrare în vigoare</w:t>
      </w:r>
    </w:p>
    <w:p w14:paraId="5C411F59" w14:textId="77777777" w:rsidR="00014C4D" w:rsidRPr="00D13950" w:rsidRDefault="00014C4D" w:rsidP="0048182C">
      <w:pPr>
        <w:spacing w:before="120" w:after="120" w:line="360" w:lineRule="auto"/>
        <w:rPr>
          <w:color w:val="000000"/>
          <w:lang w:val="ro-RO"/>
        </w:rPr>
      </w:pPr>
      <w:r w:rsidRPr="00D13950">
        <w:rPr>
          <w:color w:val="000000"/>
          <w:lang w:val="ro-RO"/>
        </w:rPr>
        <w:t xml:space="preserve">Prezentul regulament intră în vigoare în ziua următoare datei publicării în </w:t>
      </w:r>
      <w:r w:rsidRPr="00D13950">
        <w:rPr>
          <w:i/>
          <w:iCs/>
          <w:color w:val="000000"/>
          <w:lang w:val="ro-RO"/>
        </w:rPr>
        <w:t>Jurnalul Oficial al Uniunii Europene</w:t>
      </w:r>
      <w:r w:rsidRPr="00D13950">
        <w:rPr>
          <w:color w:val="000000"/>
          <w:lang w:val="ro-RO"/>
        </w:rPr>
        <w:t>.</w:t>
      </w:r>
    </w:p>
    <w:p w14:paraId="495C92CA" w14:textId="77777777" w:rsidR="00014C4D" w:rsidRPr="00D13950" w:rsidRDefault="00014C4D" w:rsidP="00A900FE">
      <w:pPr>
        <w:spacing w:before="480" w:after="120" w:line="360" w:lineRule="auto"/>
        <w:rPr>
          <w:color w:val="000000"/>
          <w:lang w:val="ro-RO"/>
        </w:rPr>
      </w:pPr>
      <w:r w:rsidRPr="00D13950">
        <w:rPr>
          <w:color w:val="000000"/>
          <w:lang w:val="ro-RO"/>
        </w:rPr>
        <w:t>Prezentul regulament este obligatoriu în toate elementele sale și se aplică direct în toate statele membre.</w:t>
      </w:r>
    </w:p>
    <w:p w14:paraId="7F783A14" w14:textId="77777777" w:rsidR="00014C4D" w:rsidRPr="00D13950" w:rsidRDefault="00014C4D" w:rsidP="0048182C">
      <w:pPr>
        <w:spacing w:before="120" w:after="120" w:line="360" w:lineRule="auto"/>
        <w:rPr>
          <w:color w:val="000000"/>
          <w:lang w:val="ro-RO"/>
        </w:rPr>
      </w:pPr>
      <w:r w:rsidRPr="00D13950">
        <w:rPr>
          <w:color w:val="000000"/>
          <w:lang w:val="ro-RO"/>
        </w:rPr>
        <w:t>Adoptat la ...,</w:t>
      </w:r>
    </w:p>
    <w:p w14:paraId="42590448" w14:textId="77777777" w:rsidR="00014C4D" w:rsidRPr="00D13950" w:rsidRDefault="00014C4D" w:rsidP="00A900FE">
      <w:pPr>
        <w:tabs>
          <w:tab w:val="left" w:pos="4253"/>
        </w:tabs>
        <w:spacing w:before="720" w:line="360" w:lineRule="auto"/>
        <w:rPr>
          <w:i/>
          <w:iCs/>
          <w:color w:val="000000"/>
          <w:lang w:val="ro-RO"/>
        </w:rPr>
      </w:pPr>
      <w:r w:rsidRPr="00D13950">
        <w:rPr>
          <w:i/>
          <w:iCs/>
          <w:color w:val="000000"/>
          <w:lang w:val="ro-RO"/>
        </w:rPr>
        <w:t>Pentru Parlamentul European</w:t>
      </w:r>
      <w:r w:rsidRPr="00D13950">
        <w:rPr>
          <w:i/>
          <w:iCs/>
          <w:color w:val="000000"/>
          <w:lang w:val="ro-RO"/>
        </w:rPr>
        <w:tab/>
        <w:t>Pentru Consiliu</w:t>
      </w:r>
    </w:p>
    <w:p w14:paraId="6C061119" w14:textId="77777777" w:rsidR="00014C4D" w:rsidRPr="00D13950" w:rsidRDefault="00014C4D" w:rsidP="00A900FE">
      <w:pPr>
        <w:tabs>
          <w:tab w:val="left" w:pos="4253"/>
        </w:tabs>
        <w:spacing w:after="120" w:line="360" w:lineRule="auto"/>
        <w:rPr>
          <w:i/>
          <w:iCs/>
          <w:color w:val="000000"/>
          <w:lang w:val="ro-RO"/>
        </w:rPr>
      </w:pPr>
      <w:r w:rsidRPr="00D13950">
        <w:rPr>
          <w:i/>
          <w:iCs/>
          <w:color w:val="000000"/>
          <w:lang w:val="ro-RO"/>
        </w:rPr>
        <w:t>Președinta</w:t>
      </w:r>
      <w:r w:rsidRPr="00D13950">
        <w:rPr>
          <w:i/>
          <w:iCs/>
          <w:color w:val="000000"/>
          <w:lang w:val="ro-RO"/>
        </w:rPr>
        <w:tab/>
        <w:t>Președintele</w:t>
      </w:r>
    </w:p>
    <w:p w14:paraId="643217A7" w14:textId="77777777" w:rsidR="00F002EE" w:rsidRPr="00D13950" w:rsidRDefault="00F002EE" w:rsidP="004E6C61">
      <w:pPr>
        <w:spacing w:before="120" w:after="120" w:line="360" w:lineRule="auto"/>
        <w:jc w:val="center"/>
        <w:rPr>
          <w:rFonts w:eastAsia="Calibri"/>
          <w:i/>
          <w:color w:val="000000"/>
          <w:szCs w:val="22"/>
          <w:lang w:val="ro-RO"/>
        </w:rPr>
        <w:sectPr w:rsidR="00F002EE" w:rsidRPr="00D13950" w:rsidSect="00F002EE">
          <w:endnotePr>
            <w:numFmt w:val="decimal"/>
          </w:endnotePr>
          <w:pgSz w:w="11905" w:h="16837" w:code="9"/>
          <w:pgMar w:top="1134" w:right="1418" w:bottom="1418" w:left="1418" w:header="720" w:footer="397" w:gutter="0"/>
          <w:cols w:space="720"/>
          <w:noEndnote/>
          <w:docGrid w:linePitch="326"/>
        </w:sectPr>
      </w:pPr>
    </w:p>
    <w:p w14:paraId="6747994C" w14:textId="77777777" w:rsidR="00014C4D" w:rsidRPr="00D13950" w:rsidRDefault="00014C4D" w:rsidP="004E6C61">
      <w:pPr>
        <w:spacing w:before="120" w:after="120" w:line="360" w:lineRule="auto"/>
        <w:jc w:val="center"/>
        <w:rPr>
          <w:rFonts w:eastAsia="Calibri"/>
          <w:i/>
          <w:iCs/>
          <w:color w:val="000000"/>
          <w:szCs w:val="22"/>
          <w:lang w:val="ro-RO"/>
        </w:rPr>
      </w:pPr>
      <w:r w:rsidRPr="00D13950">
        <w:rPr>
          <w:rFonts w:eastAsia="Calibri"/>
          <w:i/>
          <w:color w:val="000000"/>
          <w:szCs w:val="22"/>
          <w:lang w:val="ro-RO"/>
        </w:rPr>
        <w:lastRenderedPageBreak/>
        <w:t>ANEXA I</w:t>
      </w:r>
    </w:p>
    <w:p w14:paraId="40D0D8AB" w14:textId="77777777" w:rsidR="00014C4D" w:rsidRPr="00D13950" w:rsidRDefault="00014C4D" w:rsidP="00F0062A">
      <w:pPr>
        <w:spacing w:before="120" w:after="120" w:line="360" w:lineRule="auto"/>
        <w:rPr>
          <w:rFonts w:eastAsia="Calibri"/>
          <w:color w:val="000000"/>
          <w:lang w:val="ro-RO"/>
        </w:rPr>
      </w:pPr>
      <w:r w:rsidRPr="00D13950">
        <w:rPr>
          <w:rFonts w:eastAsia="Calibri"/>
          <w:color w:val="000000"/>
          <w:szCs w:val="22"/>
          <w:lang w:val="ro-RO"/>
        </w:rPr>
        <w:t>Anexele I și XV la Regulamentul (UE) 2021/2115 se modifică după cum urmează:</w:t>
      </w:r>
    </w:p>
    <w:p w14:paraId="2714ECB8" w14:textId="77777777" w:rsidR="00014C4D" w:rsidRPr="00D13950" w:rsidRDefault="00014C4D" w:rsidP="00022825">
      <w:pPr>
        <w:tabs>
          <w:tab w:val="left" w:pos="850"/>
        </w:tabs>
        <w:spacing w:before="120" w:after="120" w:line="360" w:lineRule="auto"/>
        <w:ind w:left="850" w:hanging="850"/>
        <w:rPr>
          <w:rFonts w:eastAsia="Calibri"/>
          <w:color w:val="000000"/>
          <w:szCs w:val="22"/>
          <w:lang w:val="ro-RO"/>
        </w:rPr>
      </w:pPr>
      <w:r w:rsidRPr="00D13950">
        <w:rPr>
          <w:color w:val="000000"/>
          <w:lang w:val="ro-RO"/>
        </w:rPr>
        <w:t>1.</w:t>
      </w:r>
      <w:r w:rsidRPr="00D13950">
        <w:rPr>
          <w:color w:val="000000"/>
          <w:lang w:val="ro-RO"/>
        </w:rPr>
        <w:tab/>
        <w:t xml:space="preserve">În </w:t>
      </w:r>
      <w:r w:rsidRPr="00D13950">
        <w:rPr>
          <w:rFonts w:eastAsia="Calibri"/>
          <w:color w:val="000000"/>
          <w:szCs w:val="22"/>
          <w:lang w:val="ro-RO"/>
        </w:rPr>
        <w:t>anexa I, în tabelul „Monitorizare – REALIZARE – Tipuri de intervenții și indicatorii lor de realizare”, după rândul „Plăți în situații de criză pentru fermieri în urma unor dezastre naturale, a unor fenomene climatice nefavorabile sau a unor evenimente catastrofale (articolul 78a)” se adaugă următoarea rubrică:</w:t>
      </w:r>
    </w:p>
    <w:p w14:paraId="68CA0517" w14:textId="77777777" w:rsidR="00014C4D" w:rsidRPr="00D13950" w:rsidRDefault="00014C4D" w:rsidP="00F0062A">
      <w:pPr>
        <w:ind w:left="850" w:hanging="850"/>
        <w:rPr>
          <w:color w:val="000000"/>
          <w:lang w:val="ro-RO"/>
        </w:rPr>
      </w:pPr>
      <w:r w:rsidRPr="00D13950">
        <w:rPr>
          <w:color w:val="000000"/>
          <w:lang w:val="ro-RO"/>
        </w:rPr>
        <w:t>„</w:t>
      </w:r>
    </w:p>
    <w:tbl>
      <w:tblPr>
        <w:tblStyle w:val="TableGrid"/>
        <w:tblW w:w="0" w:type="auto"/>
        <w:tblInd w:w="426" w:type="dxa"/>
        <w:tblLook w:val="04A0" w:firstRow="1" w:lastRow="0" w:firstColumn="1" w:lastColumn="0" w:noHBand="0" w:noVBand="1"/>
      </w:tblPr>
      <w:tblGrid>
        <w:gridCol w:w="4343"/>
        <w:gridCol w:w="4290"/>
      </w:tblGrid>
      <w:tr w:rsidR="00014C4D" w:rsidRPr="00D13950" w14:paraId="6F8CEEB4" w14:textId="77777777" w:rsidTr="006F3EC6">
        <w:tc>
          <w:tcPr>
            <w:tcW w:w="4461" w:type="dxa"/>
          </w:tcPr>
          <w:p w14:paraId="293230AD" w14:textId="77777777" w:rsidR="00014C4D" w:rsidRPr="00D13950" w:rsidRDefault="00014C4D" w:rsidP="00022825">
            <w:pPr>
              <w:spacing w:line="360" w:lineRule="auto"/>
              <w:jc w:val="left"/>
              <w:rPr>
                <w:color w:val="000000"/>
                <w:szCs w:val="24"/>
                <w:lang w:val="ro-RO"/>
              </w:rPr>
            </w:pPr>
            <w:r w:rsidRPr="00D13950">
              <w:rPr>
                <w:color w:val="000000"/>
                <w:szCs w:val="24"/>
                <w:lang w:val="ro-RO"/>
              </w:rPr>
              <w:t>Sprijin pentru fermierii afectați de creșterea drastică a prețurilor îngrășămintelor cauzată de criza din Orientul Mijlociu (articolul 78b)</w:t>
            </w:r>
          </w:p>
        </w:tc>
        <w:tc>
          <w:tcPr>
            <w:tcW w:w="4402" w:type="dxa"/>
          </w:tcPr>
          <w:p w14:paraId="05823737" w14:textId="77777777" w:rsidR="00014C4D" w:rsidRPr="00D13950" w:rsidRDefault="00014C4D" w:rsidP="00022825">
            <w:pPr>
              <w:spacing w:line="360" w:lineRule="auto"/>
              <w:jc w:val="left"/>
              <w:rPr>
                <w:color w:val="000000"/>
                <w:szCs w:val="24"/>
                <w:lang w:val="ro-RO"/>
              </w:rPr>
            </w:pPr>
            <w:r w:rsidRPr="00D13950">
              <w:rPr>
                <w:color w:val="000000"/>
                <w:szCs w:val="24"/>
                <w:lang w:val="ro-RO"/>
              </w:rPr>
              <w:t>O.9b Numărul de fermieri care beneficiază de sprijin în urma creșterii drastice a prețurilor îngrășămintelor.</w:t>
            </w:r>
          </w:p>
        </w:tc>
      </w:tr>
    </w:tbl>
    <w:p w14:paraId="0CAE524D" w14:textId="77777777" w:rsidR="00014C4D" w:rsidRPr="00D13950" w:rsidRDefault="00014C4D" w:rsidP="00F0062A">
      <w:pPr>
        <w:tabs>
          <w:tab w:val="left" w:pos="850"/>
        </w:tabs>
        <w:spacing w:before="120" w:after="120" w:line="360" w:lineRule="auto"/>
        <w:ind w:left="850" w:hanging="850"/>
        <w:jc w:val="right"/>
        <w:rPr>
          <w:rFonts w:eastAsia="Calibri"/>
          <w:color w:val="000000"/>
          <w:szCs w:val="22"/>
          <w:lang w:val="ro-RO"/>
        </w:rPr>
      </w:pPr>
      <w:r w:rsidRPr="00D13950">
        <w:rPr>
          <w:rFonts w:eastAsia="Calibri"/>
          <w:color w:val="000000"/>
          <w:szCs w:val="22"/>
          <w:lang w:val="ro-RO"/>
        </w:rPr>
        <w:t>”</w:t>
      </w:r>
    </w:p>
    <w:p w14:paraId="1697FE76" w14:textId="77777777" w:rsidR="00014C4D" w:rsidRPr="00D13950" w:rsidRDefault="00014C4D" w:rsidP="00022825">
      <w:pPr>
        <w:tabs>
          <w:tab w:val="left" w:pos="850"/>
        </w:tabs>
        <w:spacing w:before="120" w:after="120" w:line="360" w:lineRule="auto"/>
        <w:ind w:left="850" w:hanging="850"/>
        <w:rPr>
          <w:rFonts w:eastAsia="Calibri"/>
          <w:color w:val="000000"/>
          <w:szCs w:val="22"/>
          <w:lang w:val="ro-RO"/>
        </w:rPr>
      </w:pPr>
      <w:r w:rsidRPr="00D13950">
        <w:rPr>
          <w:rFonts w:eastAsia="Calibri"/>
          <w:color w:val="000000"/>
          <w:szCs w:val="22"/>
          <w:lang w:val="ro-RO"/>
        </w:rPr>
        <w:t>2.</w:t>
      </w:r>
      <w:r w:rsidRPr="00D13950">
        <w:rPr>
          <w:rFonts w:eastAsia="Calibri"/>
          <w:color w:val="000000"/>
          <w:szCs w:val="22"/>
          <w:lang w:val="ro-RO"/>
        </w:rPr>
        <w:tab/>
        <w:t>Titlul anexei XV se înlocuiește cu titlul următor:</w:t>
      </w:r>
    </w:p>
    <w:p w14:paraId="6009A7F7" w14:textId="77777777" w:rsidR="00014C4D" w:rsidRPr="00D13950" w:rsidRDefault="00014C4D" w:rsidP="00022825">
      <w:pPr>
        <w:spacing w:before="120" w:after="120" w:line="360" w:lineRule="auto"/>
        <w:ind w:left="426" w:firstLine="294"/>
        <w:rPr>
          <w:rFonts w:eastAsia="Calibri"/>
          <w:i/>
          <w:color w:val="000000"/>
          <w:lang w:val="ro-RO"/>
        </w:rPr>
      </w:pPr>
      <w:r w:rsidRPr="00D13950">
        <w:rPr>
          <w:rFonts w:eastAsia="Calibri"/>
          <w:i/>
          <w:color w:val="000000"/>
          <w:szCs w:val="22"/>
          <w:lang w:val="ro-RO"/>
        </w:rPr>
        <w:t>„Anexa XV</w:t>
      </w:r>
    </w:p>
    <w:p w14:paraId="6D7DAA49" w14:textId="77777777" w:rsidR="00014C4D" w:rsidRPr="00D13950" w:rsidRDefault="00014C4D" w:rsidP="00022825">
      <w:pPr>
        <w:spacing w:before="120" w:after="120" w:line="360" w:lineRule="auto"/>
        <w:ind w:left="720"/>
        <w:rPr>
          <w:rFonts w:eastAsia="Calibri"/>
          <w:color w:val="000000"/>
          <w:lang w:val="ro-RO"/>
        </w:rPr>
      </w:pPr>
      <w:r w:rsidRPr="00D13950">
        <w:rPr>
          <w:rFonts w:eastAsia="Calibri"/>
          <w:color w:val="000000"/>
          <w:szCs w:val="22"/>
          <w:lang w:val="ro-RO"/>
        </w:rPr>
        <w:t>Cuantumul maxim pentru fiecare stat membru care poate fi rezervat plăților în situații de criză pentru fermieri menționate la articolul 78a și sprijinului pentru fermieri menționat la articolul 78b”.</w:t>
      </w:r>
    </w:p>
    <w:p w14:paraId="08FAA085" w14:textId="77777777" w:rsidR="00014C4D" w:rsidRPr="00D13950" w:rsidRDefault="00014C4D">
      <w:pPr>
        <w:rPr>
          <w:rFonts w:eastAsia="Calibri"/>
          <w:i/>
          <w:color w:val="000000"/>
          <w:szCs w:val="22"/>
          <w:lang w:val="ro-RO"/>
        </w:rPr>
      </w:pPr>
      <w:r w:rsidRPr="00D13950">
        <w:rPr>
          <w:rFonts w:eastAsia="Calibri"/>
          <w:i/>
          <w:color w:val="000000"/>
          <w:szCs w:val="22"/>
          <w:lang w:val="ro-RO"/>
        </w:rPr>
        <w:br w:type="page"/>
      </w:r>
    </w:p>
    <w:p w14:paraId="11ECB44F" w14:textId="77777777" w:rsidR="00014C4D" w:rsidRPr="00D13950" w:rsidRDefault="00014C4D" w:rsidP="004E6C61">
      <w:pPr>
        <w:spacing w:before="120" w:after="120" w:line="360" w:lineRule="auto"/>
        <w:jc w:val="center"/>
        <w:rPr>
          <w:rFonts w:eastAsia="Calibri"/>
          <w:i/>
          <w:iCs/>
          <w:color w:val="000000"/>
          <w:lang w:val="ro-RO"/>
        </w:rPr>
      </w:pPr>
      <w:r w:rsidRPr="00D13950">
        <w:rPr>
          <w:rFonts w:eastAsia="Calibri"/>
          <w:i/>
          <w:color w:val="000000"/>
          <w:lang w:val="ro-RO"/>
        </w:rPr>
        <w:lastRenderedPageBreak/>
        <w:t xml:space="preserve">ANEXA II </w:t>
      </w:r>
    </w:p>
    <w:p w14:paraId="40CDF1B2" w14:textId="77777777" w:rsidR="00014C4D" w:rsidRPr="00D13950" w:rsidRDefault="00014C4D" w:rsidP="004E6C61">
      <w:pPr>
        <w:spacing w:before="120" w:after="120" w:line="360" w:lineRule="auto"/>
        <w:jc w:val="center"/>
        <w:rPr>
          <w:rFonts w:eastAsia="Calibri"/>
          <w:i/>
          <w:iCs/>
          <w:color w:val="000000"/>
          <w:lang w:val="ro-RO"/>
        </w:rPr>
      </w:pPr>
      <w:r w:rsidRPr="00D13950">
        <w:rPr>
          <w:rFonts w:eastAsia="Calibri"/>
          <w:i/>
          <w:color w:val="000000"/>
          <w:lang w:val="ro-RO"/>
        </w:rPr>
        <w:t xml:space="preserve">„Anexa XVI </w:t>
      </w:r>
    </w:p>
    <w:p w14:paraId="37BE1FF1" w14:textId="77777777" w:rsidR="00014C4D" w:rsidRPr="00D13950" w:rsidRDefault="00014C4D" w:rsidP="004E6C61">
      <w:pPr>
        <w:spacing w:before="120" w:after="120" w:line="360" w:lineRule="auto"/>
        <w:jc w:val="center"/>
        <w:rPr>
          <w:rFonts w:eastAsia="Calibri"/>
          <w:b/>
          <w:bCs/>
          <w:i/>
          <w:iCs/>
          <w:color w:val="000000"/>
          <w:lang w:val="ro-RO"/>
        </w:rPr>
      </w:pPr>
      <w:r w:rsidRPr="00D13950">
        <w:rPr>
          <w:rFonts w:eastAsia="Calibri"/>
          <w:b/>
          <w:i/>
          <w:color w:val="000000"/>
          <w:lang w:val="ro-RO"/>
        </w:rPr>
        <w:t xml:space="preserve">CUANTUMURILE MAXIME MENȚIONATE LA ARTICOLUL 103a </w:t>
      </w:r>
    </w:p>
    <w:p w14:paraId="13DC3812" w14:textId="77777777" w:rsidR="00014C4D" w:rsidRPr="00D13950" w:rsidRDefault="00014C4D" w:rsidP="004E6C61">
      <w:pPr>
        <w:spacing w:before="120" w:after="120" w:line="360" w:lineRule="auto"/>
        <w:rPr>
          <w:rFonts w:eastAsia="Calibri"/>
          <w:i/>
          <w:iCs/>
          <w:color w:val="000000"/>
          <w:lang w:val="ro-RO"/>
        </w:rPr>
      </w:pPr>
      <w:r w:rsidRPr="00D13950">
        <w:rPr>
          <w:rFonts w:eastAsia="Calibri"/>
          <w:i/>
          <w:color w:val="000000"/>
          <w:lang w:val="ro-RO"/>
        </w:rPr>
        <w:t xml:space="preserve">Cuantumul maxim al majorării alocărilor pentru plățile directe pentru anul calendaristic 2027 per stat membru </w:t>
      </w:r>
    </w:p>
    <w:tbl>
      <w:tblPr>
        <w:tblStyle w:val="TableGrid1"/>
        <w:tblW w:w="0" w:type="auto"/>
        <w:tblInd w:w="1696" w:type="dxa"/>
        <w:tblLook w:val="04A0" w:firstRow="1" w:lastRow="0" w:firstColumn="1" w:lastColumn="0" w:noHBand="0" w:noVBand="1"/>
      </w:tblPr>
      <w:tblGrid>
        <w:gridCol w:w="2417"/>
        <w:gridCol w:w="2374"/>
      </w:tblGrid>
      <w:tr w:rsidR="00014C4D" w:rsidRPr="00D13950" w14:paraId="3146C945" w14:textId="77777777" w:rsidTr="006F3EC6">
        <w:trPr>
          <w:trHeight w:val="300"/>
        </w:trPr>
        <w:tc>
          <w:tcPr>
            <w:tcW w:w="2417" w:type="dxa"/>
            <w:noWrap/>
          </w:tcPr>
          <w:p w14:paraId="025FC403" w14:textId="77777777" w:rsidR="00014C4D" w:rsidRPr="00D13950" w:rsidRDefault="00014C4D" w:rsidP="004E6C61">
            <w:pPr>
              <w:spacing w:before="120" w:after="120"/>
              <w:rPr>
                <w:rFonts w:ascii="Times New Roman" w:eastAsia="Aptos" w:hAnsi="Times New Roman" w:cs="Times New Roman"/>
                <w:color w:val="000000"/>
                <w:lang w:val="ro-RO"/>
              </w:rPr>
            </w:pPr>
          </w:p>
        </w:tc>
        <w:tc>
          <w:tcPr>
            <w:tcW w:w="2374" w:type="dxa"/>
            <w:noWrap/>
          </w:tcPr>
          <w:p w14:paraId="2EEF66C8"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EUR (</w:t>
            </w:r>
            <w:proofErr w:type="spellStart"/>
            <w:r w:rsidRPr="00D13950">
              <w:rPr>
                <w:rFonts w:ascii="Times New Roman" w:eastAsia="Calibri" w:hAnsi="Times New Roman" w:cs="Times New Roman"/>
                <w:color w:val="000000"/>
              </w:rPr>
              <w:t>prețuri</w:t>
            </w:r>
            <w:proofErr w:type="spellEnd"/>
            <w:r w:rsidRPr="00D13950">
              <w:rPr>
                <w:rFonts w:ascii="Times New Roman" w:eastAsia="Calibri" w:hAnsi="Times New Roman" w:cs="Times New Roman"/>
                <w:color w:val="000000"/>
              </w:rPr>
              <w:t xml:space="preserve"> </w:t>
            </w:r>
            <w:proofErr w:type="spellStart"/>
            <w:r w:rsidRPr="00D13950">
              <w:rPr>
                <w:rFonts w:ascii="Times New Roman" w:eastAsia="Calibri" w:hAnsi="Times New Roman" w:cs="Times New Roman"/>
                <w:color w:val="000000"/>
              </w:rPr>
              <w:t>curente</w:t>
            </w:r>
            <w:proofErr w:type="spellEnd"/>
            <w:r w:rsidRPr="00D13950">
              <w:rPr>
                <w:rFonts w:ascii="Times New Roman" w:eastAsia="Calibri" w:hAnsi="Times New Roman" w:cs="Times New Roman"/>
                <w:color w:val="000000"/>
              </w:rPr>
              <w:t>)</w:t>
            </w:r>
          </w:p>
        </w:tc>
      </w:tr>
      <w:tr w:rsidR="00014C4D" w:rsidRPr="00D13950" w14:paraId="68A7B3A8" w14:textId="77777777" w:rsidTr="006F3EC6">
        <w:trPr>
          <w:trHeight w:val="300"/>
        </w:trPr>
        <w:tc>
          <w:tcPr>
            <w:tcW w:w="2417" w:type="dxa"/>
            <w:noWrap/>
            <w:hideMark/>
          </w:tcPr>
          <w:p w14:paraId="03A438E8"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Belgia</w:t>
            </w:r>
            <w:proofErr w:type="spellEnd"/>
          </w:p>
        </w:tc>
        <w:tc>
          <w:tcPr>
            <w:tcW w:w="2374" w:type="dxa"/>
            <w:noWrap/>
            <w:hideMark/>
          </w:tcPr>
          <w:p w14:paraId="4E27D1C8"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20 700 224</w:t>
            </w:r>
          </w:p>
        </w:tc>
      </w:tr>
      <w:tr w:rsidR="00014C4D" w:rsidRPr="00D13950" w14:paraId="2FA2B10B" w14:textId="77777777" w:rsidTr="006F3EC6">
        <w:trPr>
          <w:trHeight w:val="300"/>
        </w:trPr>
        <w:tc>
          <w:tcPr>
            <w:tcW w:w="2417" w:type="dxa"/>
            <w:noWrap/>
            <w:hideMark/>
          </w:tcPr>
          <w:p w14:paraId="04A4113F"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Bulgaria</w:t>
            </w:r>
            <w:proofErr w:type="spellEnd"/>
          </w:p>
        </w:tc>
        <w:tc>
          <w:tcPr>
            <w:tcW w:w="2374" w:type="dxa"/>
            <w:noWrap/>
            <w:hideMark/>
          </w:tcPr>
          <w:p w14:paraId="25364FDE"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84 648 793</w:t>
            </w:r>
          </w:p>
        </w:tc>
      </w:tr>
      <w:tr w:rsidR="00014C4D" w:rsidRPr="00D13950" w14:paraId="69F8533E" w14:textId="77777777" w:rsidTr="006F3EC6">
        <w:trPr>
          <w:trHeight w:val="300"/>
        </w:trPr>
        <w:tc>
          <w:tcPr>
            <w:tcW w:w="2417" w:type="dxa"/>
            <w:noWrap/>
            <w:hideMark/>
          </w:tcPr>
          <w:p w14:paraId="0F6ED215"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Cehia</w:t>
            </w:r>
            <w:proofErr w:type="spellEnd"/>
          </w:p>
        </w:tc>
        <w:tc>
          <w:tcPr>
            <w:tcW w:w="2374" w:type="dxa"/>
            <w:noWrap/>
            <w:hideMark/>
          </w:tcPr>
          <w:p w14:paraId="297E365D"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64 796 927</w:t>
            </w:r>
          </w:p>
        </w:tc>
      </w:tr>
      <w:tr w:rsidR="00014C4D" w:rsidRPr="00D13950" w14:paraId="60C70AA5" w14:textId="77777777" w:rsidTr="006F3EC6">
        <w:trPr>
          <w:trHeight w:val="300"/>
        </w:trPr>
        <w:tc>
          <w:tcPr>
            <w:tcW w:w="2417" w:type="dxa"/>
            <w:noWrap/>
            <w:hideMark/>
          </w:tcPr>
          <w:p w14:paraId="769E59F8"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Danemarca</w:t>
            </w:r>
            <w:proofErr w:type="spellEnd"/>
          </w:p>
        </w:tc>
        <w:tc>
          <w:tcPr>
            <w:tcW w:w="2374" w:type="dxa"/>
            <w:noWrap/>
            <w:hideMark/>
          </w:tcPr>
          <w:p w14:paraId="33EE873D"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18 983 515</w:t>
            </w:r>
          </w:p>
        </w:tc>
      </w:tr>
      <w:tr w:rsidR="00014C4D" w:rsidRPr="00D13950" w14:paraId="6CA74D0F" w14:textId="77777777" w:rsidTr="006F3EC6">
        <w:trPr>
          <w:trHeight w:val="300"/>
        </w:trPr>
        <w:tc>
          <w:tcPr>
            <w:tcW w:w="2417" w:type="dxa"/>
            <w:noWrap/>
            <w:hideMark/>
          </w:tcPr>
          <w:p w14:paraId="4EF053D3"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Germania</w:t>
            </w:r>
          </w:p>
        </w:tc>
        <w:tc>
          <w:tcPr>
            <w:tcW w:w="2374" w:type="dxa"/>
            <w:noWrap/>
            <w:hideMark/>
          </w:tcPr>
          <w:p w14:paraId="74CCB777"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273 089 935</w:t>
            </w:r>
          </w:p>
        </w:tc>
      </w:tr>
      <w:tr w:rsidR="00014C4D" w:rsidRPr="00D13950" w14:paraId="73EB204B" w14:textId="77777777" w:rsidTr="006F3EC6">
        <w:trPr>
          <w:trHeight w:val="300"/>
        </w:trPr>
        <w:tc>
          <w:tcPr>
            <w:tcW w:w="2417" w:type="dxa"/>
            <w:noWrap/>
            <w:hideMark/>
          </w:tcPr>
          <w:p w14:paraId="694429F7"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Estonia</w:t>
            </w:r>
            <w:proofErr w:type="spellEnd"/>
          </w:p>
        </w:tc>
        <w:tc>
          <w:tcPr>
            <w:tcW w:w="2374" w:type="dxa"/>
            <w:noWrap/>
            <w:hideMark/>
          </w:tcPr>
          <w:p w14:paraId="770AC9C2"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26 404 994</w:t>
            </w:r>
          </w:p>
        </w:tc>
      </w:tr>
      <w:tr w:rsidR="00014C4D" w:rsidRPr="00D13950" w14:paraId="48865CF8" w14:textId="77777777" w:rsidTr="006F3EC6">
        <w:trPr>
          <w:trHeight w:val="300"/>
        </w:trPr>
        <w:tc>
          <w:tcPr>
            <w:tcW w:w="2417" w:type="dxa"/>
            <w:noWrap/>
            <w:hideMark/>
          </w:tcPr>
          <w:p w14:paraId="1E42D12A"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Irlanda</w:t>
            </w:r>
            <w:proofErr w:type="spellEnd"/>
          </w:p>
        </w:tc>
        <w:tc>
          <w:tcPr>
            <w:tcW w:w="2374" w:type="dxa"/>
            <w:noWrap/>
            <w:hideMark/>
          </w:tcPr>
          <w:p w14:paraId="045EEBBD"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77 910 157</w:t>
            </w:r>
          </w:p>
        </w:tc>
      </w:tr>
      <w:tr w:rsidR="00014C4D" w:rsidRPr="00D13950" w14:paraId="582B672E" w14:textId="77777777" w:rsidTr="006F3EC6">
        <w:trPr>
          <w:trHeight w:val="300"/>
        </w:trPr>
        <w:tc>
          <w:tcPr>
            <w:tcW w:w="2417" w:type="dxa"/>
            <w:noWrap/>
            <w:hideMark/>
          </w:tcPr>
          <w:p w14:paraId="65A96F7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Grecia</w:t>
            </w:r>
            <w:proofErr w:type="spellEnd"/>
          </w:p>
        </w:tc>
        <w:tc>
          <w:tcPr>
            <w:tcW w:w="2374" w:type="dxa"/>
            <w:noWrap/>
            <w:hideMark/>
          </w:tcPr>
          <w:p w14:paraId="3026B646"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139 238 400</w:t>
            </w:r>
          </w:p>
        </w:tc>
      </w:tr>
      <w:tr w:rsidR="00014C4D" w:rsidRPr="00D13950" w14:paraId="7A7887D3" w14:textId="77777777" w:rsidTr="006F3EC6">
        <w:trPr>
          <w:trHeight w:val="300"/>
        </w:trPr>
        <w:tc>
          <w:tcPr>
            <w:tcW w:w="2417" w:type="dxa"/>
            <w:noWrap/>
            <w:hideMark/>
          </w:tcPr>
          <w:p w14:paraId="1422420E"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Spania</w:t>
            </w:r>
            <w:proofErr w:type="spellEnd"/>
          </w:p>
        </w:tc>
        <w:tc>
          <w:tcPr>
            <w:tcW w:w="2374" w:type="dxa"/>
            <w:noWrap/>
            <w:hideMark/>
          </w:tcPr>
          <w:p w14:paraId="014CCD9C"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324 114 848</w:t>
            </w:r>
          </w:p>
        </w:tc>
      </w:tr>
      <w:tr w:rsidR="00014C4D" w:rsidRPr="00D13950" w14:paraId="1EB2FAFA" w14:textId="77777777" w:rsidTr="006F3EC6">
        <w:trPr>
          <w:trHeight w:val="300"/>
        </w:trPr>
        <w:tc>
          <w:tcPr>
            <w:tcW w:w="2417" w:type="dxa"/>
            <w:noWrap/>
            <w:hideMark/>
          </w:tcPr>
          <w:p w14:paraId="7CFFA5A8"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Franța</w:t>
            </w:r>
            <w:proofErr w:type="spellEnd"/>
          </w:p>
        </w:tc>
        <w:tc>
          <w:tcPr>
            <w:tcW w:w="2374" w:type="dxa"/>
            <w:noWrap/>
            <w:hideMark/>
          </w:tcPr>
          <w:p w14:paraId="76831B15"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364 860 018</w:t>
            </w:r>
          </w:p>
        </w:tc>
      </w:tr>
      <w:tr w:rsidR="00014C4D" w:rsidRPr="00D13950" w14:paraId="03398648" w14:textId="77777777" w:rsidTr="006F3EC6">
        <w:trPr>
          <w:trHeight w:val="300"/>
        </w:trPr>
        <w:tc>
          <w:tcPr>
            <w:tcW w:w="2417" w:type="dxa"/>
            <w:noWrap/>
            <w:hideMark/>
          </w:tcPr>
          <w:p w14:paraId="53531685"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Croația</w:t>
            </w:r>
            <w:proofErr w:type="spellEnd"/>
          </w:p>
        </w:tc>
        <w:tc>
          <w:tcPr>
            <w:tcW w:w="2374" w:type="dxa"/>
            <w:noWrap/>
            <w:hideMark/>
          </w:tcPr>
          <w:p w14:paraId="3593D405"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74 326 850</w:t>
            </w:r>
          </w:p>
        </w:tc>
      </w:tr>
      <w:tr w:rsidR="00014C4D" w:rsidRPr="00D13950" w14:paraId="35EEE79F" w14:textId="77777777" w:rsidTr="006F3EC6">
        <w:trPr>
          <w:trHeight w:val="300"/>
        </w:trPr>
        <w:tc>
          <w:tcPr>
            <w:tcW w:w="2417" w:type="dxa"/>
            <w:noWrap/>
            <w:hideMark/>
          </w:tcPr>
          <w:p w14:paraId="50E1300D"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Italia</w:t>
            </w:r>
          </w:p>
        </w:tc>
        <w:tc>
          <w:tcPr>
            <w:tcW w:w="2374" w:type="dxa"/>
            <w:noWrap/>
            <w:hideMark/>
          </w:tcPr>
          <w:p w14:paraId="69FD4FE5"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337 480 344</w:t>
            </w:r>
          </w:p>
        </w:tc>
      </w:tr>
    </w:tbl>
    <w:p w14:paraId="29389A07" w14:textId="77777777" w:rsidR="00014C4D" w:rsidRPr="00D13950" w:rsidRDefault="00014C4D">
      <w:pPr>
        <w:rPr>
          <w:color w:val="000000"/>
          <w:lang w:val="ro-RO"/>
        </w:rPr>
      </w:pPr>
      <w:r w:rsidRPr="00D13950">
        <w:rPr>
          <w:color w:val="000000"/>
          <w:lang w:val="ro-RO"/>
        </w:rPr>
        <w:br w:type="page"/>
      </w:r>
    </w:p>
    <w:tbl>
      <w:tblPr>
        <w:tblStyle w:val="TableGrid1"/>
        <w:tblW w:w="0" w:type="auto"/>
        <w:tblInd w:w="1696" w:type="dxa"/>
        <w:tblLook w:val="04A0" w:firstRow="1" w:lastRow="0" w:firstColumn="1" w:lastColumn="0" w:noHBand="0" w:noVBand="1"/>
      </w:tblPr>
      <w:tblGrid>
        <w:gridCol w:w="2417"/>
        <w:gridCol w:w="2374"/>
      </w:tblGrid>
      <w:tr w:rsidR="00014C4D" w:rsidRPr="00D13950" w14:paraId="19187A77" w14:textId="77777777" w:rsidTr="006F3EC6">
        <w:trPr>
          <w:trHeight w:val="300"/>
        </w:trPr>
        <w:tc>
          <w:tcPr>
            <w:tcW w:w="2417" w:type="dxa"/>
            <w:noWrap/>
            <w:hideMark/>
          </w:tcPr>
          <w:p w14:paraId="7B79BB28"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lastRenderedPageBreak/>
              <w:t>Cipru</w:t>
            </w:r>
            <w:proofErr w:type="spellEnd"/>
          </w:p>
        </w:tc>
        <w:tc>
          <w:tcPr>
            <w:tcW w:w="2374" w:type="dxa"/>
            <w:noWrap/>
            <w:hideMark/>
          </w:tcPr>
          <w:p w14:paraId="080DEBB7"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5 942 629</w:t>
            </w:r>
          </w:p>
        </w:tc>
      </w:tr>
      <w:tr w:rsidR="00014C4D" w:rsidRPr="00D13950" w14:paraId="50E35238" w14:textId="77777777" w:rsidTr="006F3EC6">
        <w:trPr>
          <w:trHeight w:val="300"/>
        </w:trPr>
        <w:tc>
          <w:tcPr>
            <w:tcW w:w="2417" w:type="dxa"/>
            <w:noWrap/>
            <w:hideMark/>
          </w:tcPr>
          <w:p w14:paraId="5B1ED66F"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Letonia</w:t>
            </w:r>
            <w:proofErr w:type="spellEnd"/>
          </w:p>
        </w:tc>
        <w:tc>
          <w:tcPr>
            <w:tcW w:w="2374" w:type="dxa"/>
            <w:noWrap/>
            <w:hideMark/>
          </w:tcPr>
          <w:p w14:paraId="49154ACC"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35 248 552</w:t>
            </w:r>
          </w:p>
        </w:tc>
      </w:tr>
      <w:tr w:rsidR="00014C4D" w:rsidRPr="00D13950" w14:paraId="5ECA74E7" w14:textId="77777777" w:rsidTr="006F3EC6">
        <w:trPr>
          <w:trHeight w:val="300"/>
        </w:trPr>
        <w:tc>
          <w:tcPr>
            <w:tcW w:w="2417" w:type="dxa"/>
            <w:noWrap/>
            <w:hideMark/>
          </w:tcPr>
          <w:p w14:paraId="3BD60D94"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Lituania</w:t>
            </w:r>
            <w:proofErr w:type="spellEnd"/>
          </w:p>
        </w:tc>
        <w:tc>
          <w:tcPr>
            <w:tcW w:w="2374" w:type="dxa"/>
            <w:noWrap/>
            <w:hideMark/>
          </w:tcPr>
          <w:p w14:paraId="1DD3BB70"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58 648 549</w:t>
            </w:r>
          </w:p>
        </w:tc>
      </w:tr>
      <w:tr w:rsidR="00014C4D" w:rsidRPr="00D13950" w14:paraId="4C38DDC8" w14:textId="77777777" w:rsidTr="006F3EC6">
        <w:trPr>
          <w:trHeight w:val="300"/>
        </w:trPr>
        <w:tc>
          <w:tcPr>
            <w:tcW w:w="2417" w:type="dxa"/>
            <w:noWrap/>
            <w:hideMark/>
          </w:tcPr>
          <w:p w14:paraId="17F3AB1F"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Luxemburg</w:t>
            </w:r>
          </w:p>
        </w:tc>
        <w:tc>
          <w:tcPr>
            <w:tcW w:w="2374" w:type="dxa"/>
            <w:noWrap/>
            <w:hideMark/>
          </w:tcPr>
          <w:p w14:paraId="79F878A2"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3 077 661</w:t>
            </w:r>
          </w:p>
        </w:tc>
      </w:tr>
      <w:tr w:rsidR="00014C4D" w:rsidRPr="00D13950" w14:paraId="66920735" w14:textId="77777777" w:rsidTr="006F3EC6">
        <w:trPr>
          <w:trHeight w:val="300"/>
        </w:trPr>
        <w:tc>
          <w:tcPr>
            <w:tcW w:w="2417" w:type="dxa"/>
            <w:noWrap/>
            <w:hideMark/>
          </w:tcPr>
          <w:p w14:paraId="3CA1101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Ungaria</w:t>
            </w:r>
            <w:proofErr w:type="spellEnd"/>
          </w:p>
        </w:tc>
        <w:tc>
          <w:tcPr>
            <w:tcW w:w="2374" w:type="dxa"/>
            <w:noWrap/>
            <w:hideMark/>
          </w:tcPr>
          <w:p w14:paraId="09F3BC78"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104 217 287</w:t>
            </w:r>
          </w:p>
        </w:tc>
      </w:tr>
      <w:tr w:rsidR="00014C4D" w:rsidRPr="00D13950" w14:paraId="414DF3CD" w14:textId="77777777" w:rsidTr="006F3EC6">
        <w:trPr>
          <w:trHeight w:val="300"/>
        </w:trPr>
        <w:tc>
          <w:tcPr>
            <w:tcW w:w="2417" w:type="dxa"/>
            <w:noWrap/>
            <w:hideMark/>
          </w:tcPr>
          <w:p w14:paraId="0B2B5E43"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Malta</w:t>
            </w:r>
          </w:p>
        </w:tc>
        <w:tc>
          <w:tcPr>
            <w:tcW w:w="2374" w:type="dxa"/>
            <w:noWrap/>
            <w:hideMark/>
          </w:tcPr>
          <w:p w14:paraId="19CBFA4C"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4 996 124</w:t>
            </w:r>
          </w:p>
        </w:tc>
      </w:tr>
      <w:tr w:rsidR="00014C4D" w:rsidRPr="00D13950" w14:paraId="778EC606" w14:textId="77777777" w:rsidTr="006F3EC6">
        <w:trPr>
          <w:trHeight w:val="300"/>
        </w:trPr>
        <w:tc>
          <w:tcPr>
            <w:tcW w:w="2417" w:type="dxa"/>
            <w:noWrap/>
            <w:hideMark/>
          </w:tcPr>
          <w:p w14:paraId="668ED02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Țările</w:t>
            </w:r>
            <w:proofErr w:type="spellEnd"/>
            <w:r w:rsidRPr="00D13950">
              <w:rPr>
                <w:rFonts w:ascii="Times New Roman" w:eastAsia="Calibri" w:hAnsi="Times New Roman" w:cs="Times New Roman"/>
                <w:color w:val="000000"/>
              </w:rPr>
              <w:t xml:space="preserve"> de Jos</w:t>
            </w:r>
          </w:p>
        </w:tc>
        <w:tc>
          <w:tcPr>
            <w:tcW w:w="2374" w:type="dxa"/>
            <w:noWrap/>
            <w:hideMark/>
          </w:tcPr>
          <w:p w14:paraId="0FD4F384"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18 317 092</w:t>
            </w:r>
          </w:p>
        </w:tc>
      </w:tr>
      <w:tr w:rsidR="00014C4D" w:rsidRPr="00D13950" w14:paraId="3ADBC139" w14:textId="77777777" w:rsidTr="006F3EC6">
        <w:trPr>
          <w:trHeight w:val="300"/>
        </w:trPr>
        <w:tc>
          <w:tcPr>
            <w:tcW w:w="2417" w:type="dxa"/>
            <w:noWrap/>
            <w:hideMark/>
          </w:tcPr>
          <w:p w14:paraId="3B4FC16D"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Austria</w:t>
            </w:r>
            <w:proofErr w:type="spellEnd"/>
          </w:p>
        </w:tc>
        <w:tc>
          <w:tcPr>
            <w:tcW w:w="2374" w:type="dxa"/>
            <w:noWrap/>
            <w:hideMark/>
          </w:tcPr>
          <w:p w14:paraId="7DBC4624"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130 006 188</w:t>
            </w:r>
          </w:p>
        </w:tc>
      </w:tr>
      <w:tr w:rsidR="00014C4D" w:rsidRPr="00D13950" w14:paraId="7F95EEEB" w14:textId="77777777" w:rsidTr="006F3EC6">
        <w:trPr>
          <w:trHeight w:val="300"/>
        </w:trPr>
        <w:tc>
          <w:tcPr>
            <w:tcW w:w="2417" w:type="dxa"/>
            <w:noWrap/>
            <w:hideMark/>
          </w:tcPr>
          <w:p w14:paraId="1B908226"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Polonia</w:t>
            </w:r>
            <w:proofErr w:type="spellEnd"/>
          </w:p>
        </w:tc>
        <w:tc>
          <w:tcPr>
            <w:tcW w:w="2374" w:type="dxa"/>
            <w:noWrap/>
            <w:hideMark/>
          </w:tcPr>
          <w:p w14:paraId="11DDA880"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396 000 462</w:t>
            </w:r>
          </w:p>
        </w:tc>
      </w:tr>
      <w:tr w:rsidR="00014C4D" w:rsidRPr="00D13950" w14:paraId="5DA0CADD" w14:textId="77777777" w:rsidTr="006F3EC6">
        <w:trPr>
          <w:trHeight w:val="300"/>
        </w:trPr>
        <w:tc>
          <w:tcPr>
            <w:tcW w:w="2417" w:type="dxa"/>
            <w:noWrap/>
            <w:hideMark/>
          </w:tcPr>
          <w:p w14:paraId="35FBA4F5"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Portugalia</w:t>
            </w:r>
            <w:proofErr w:type="spellEnd"/>
          </w:p>
        </w:tc>
        <w:tc>
          <w:tcPr>
            <w:tcW w:w="2374" w:type="dxa"/>
            <w:noWrap/>
            <w:hideMark/>
          </w:tcPr>
          <w:p w14:paraId="11F420F3"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162 165 186</w:t>
            </w:r>
          </w:p>
        </w:tc>
      </w:tr>
      <w:tr w:rsidR="00014C4D" w:rsidRPr="00D13950" w14:paraId="71CD8BDA" w14:textId="77777777" w:rsidTr="006F3EC6">
        <w:trPr>
          <w:trHeight w:val="300"/>
        </w:trPr>
        <w:tc>
          <w:tcPr>
            <w:tcW w:w="2417" w:type="dxa"/>
            <w:noWrap/>
            <w:hideMark/>
          </w:tcPr>
          <w:p w14:paraId="7C937026"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România</w:t>
            </w:r>
            <w:proofErr w:type="spellEnd"/>
          </w:p>
        </w:tc>
        <w:tc>
          <w:tcPr>
            <w:tcW w:w="2374" w:type="dxa"/>
            <w:noWrap/>
            <w:hideMark/>
          </w:tcPr>
          <w:p w14:paraId="3F426947"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290 114 968</w:t>
            </w:r>
          </w:p>
        </w:tc>
      </w:tr>
      <w:tr w:rsidR="00014C4D" w:rsidRPr="00D13950" w14:paraId="6F2C7AF0" w14:textId="77777777" w:rsidTr="006F3EC6">
        <w:trPr>
          <w:trHeight w:val="300"/>
        </w:trPr>
        <w:tc>
          <w:tcPr>
            <w:tcW w:w="2417" w:type="dxa"/>
            <w:noWrap/>
            <w:hideMark/>
          </w:tcPr>
          <w:p w14:paraId="757B19D6"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Slovenia</w:t>
            </w:r>
            <w:proofErr w:type="spellEnd"/>
          </w:p>
        </w:tc>
        <w:tc>
          <w:tcPr>
            <w:tcW w:w="2374" w:type="dxa"/>
            <w:noWrap/>
            <w:hideMark/>
          </w:tcPr>
          <w:p w14:paraId="0E9B1976"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27 542 548</w:t>
            </w:r>
          </w:p>
        </w:tc>
      </w:tr>
      <w:tr w:rsidR="00014C4D" w:rsidRPr="00D13950" w14:paraId="5B2519CB" w14:textId="77777777" w:rsidTr="006F3EC6">
        <w:trPr>
          <w:trHeight w:val="300"/>
        </w:trPr>
        <w:tc>
          <w:tcPr>
            <w:tcW w:w="2417" w:type="dxa"/>
            <w:noWrap/>
            <w:hideMark/>
          </w:tcPr>
          <w:p w14:paraId="18753670"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Slovacia</w:t>
            </w:r>
            <w:proofErr w:type="spellEnd"/>
          </w:p>
        </w:tc>
        <w:tc>
          <w:tcPr>
            <w:tcW w:w="2374" w:type="dxa"/>
            <w:noWrap/>
            <w:hideMark/>
          </w:tcPr>
          <w:p w14:paraId="63B613DE"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77 723 373</w:t>
            </w:r>
          </w:p>
        </w:tc>
      </w:tr>
      <w:tr w:rsidR="00014C4D" w:rsidRPr="00D13950" w14:paraId="69FFE5FD" w14:textId="77777777" w:rsidTr="006F3EC6">
        <w:trPr>
          <w:trHeight w:val="300"/>
        </w:trPr>
        <w:tc>
          <w:tcPr>
            <w:tcW w:w="2417" w:type="dxa"/>
            <w:noWrap/>
            <w:hideMark/>
          </w:tcPr>
          <w:p w14:paraId="395B5B09"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Finlanda</w:t>
            </w:r>
            <w:proofErr w:type="spellEnd"/>
          </w:p>
        </w:tc>
        <w:tc>
          <w:tcPr>
            <w:tcW w:w="2374" w:type="dxa"/>
            <w:noWrap/>
            <w:hideMark/>
          </w:tcPr>
          <w:p w14:paraId="00C03D64"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106 364 987</w:t>
            </w:r>
          </w:p>
        </w:tc>
      </w:tr>
      <w:tr w:rsidR="00014C4D" w:rsidRPr="00D13950" w14:paraId="69865785" w14:textId="77777777" w:rsidTr="006F3EC6">
        <w:trPr>
          <w:trHeight w:val="300"/>
        </w:trPr>
        <w:tc>
          <w:tcPr>
            <w:tcW w:w="2417" w:type="dxa"/>
            <w:noWrap/>
            <w:hideMark/>
          </w:tcPr>
          <w:p w14:paraId="192711C0"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Suedia</w:t>
            </w:r>
            <w:proofErr w:type="spellEnd"/>
          </w:p>
        </w:tc>
        <w:tc>
          <w:tcPr>
            <w:tcW w:w="2374" w:type="dxa"/>
            <w:noWrap/>
            <w:hideMark/>
          </w:tcPr>
          <w:p w14:paraId="0AE0B4D7" w14:textId="77777777" w:rsidR="00014C4D" w:rsidRPr="00D13950" w:rsidRDefault="00014C4D" w:rsidP="004E6C61">
            <w:pPr>
              <w:spacing w:before="120" w:after="120"/>
              <w:jc w:val="right"/>
              <w:rPr>
                <w:rFonts w:ascii="Times New Roman" w:eastAsia="Aptos" w:hAnsi="Times New Roman" w:cs="Times New Roman"/>
                <w:color w:val="000000"/>
              </w:rPr>
            </w:pPr>
            <w:r w:rsidRPr="00D13950">
              <w:rPr>
                <w:rFonts w:ascii="Times New Roman" w:eastAsia="Calibri" w:hAnsi="Times New Roman" w:cs="Times New Roman"/>
                <w:color w:val="000000"/>
              </w:rPr>
              <w:t>63 566 922</w:t>
            </w:r>
          </w:p>
        </w:tc>
      </w:tr>
    </w:tbl>
    <w:p w14:paraId="61D88B17" w14:textId="77777777" w:rsidR="00014C4D" w:rsidRPr="00D13950" w:rsidRDefault="00014C4D" w:rsidP="004E6C61">
      <w:pPr>
        <w:spacing w:after="200" w:line="276" w:lineRule="auto"/>
        <w:rPr>
          <w:rFonts w:eastAsia="Calibri"/>
          <w:i/>
          <w:iCs/>
          <w:color w:val="000000"/>
          <w:szCs w:val="22"/>
          <w:lang w:val="ro-RO"/>
        </w:rPr>
      </w:pPr>
    </w:p>
    <w:p w14:paraId="4B5CE246" w14:textId="77777777" w:rsidR="00014C4D" w:rsidRPr="00D13950" w:rsidRDefault="00014C4D">
      <w:pPr>
        <w:rPr>
          <w:rFonts w:eastAsia="Calibri"/>
          <w:i/>
          <w:color w:val="000000"/>
          <w:lang w:val="ro-RO"/>
        </w:rPr>
      </w:pPr>
      <w:r w:rsidRPr="00D13950">
        <w:rPr>
          <w:rFonts w:eastAsia="Calibri"/>
          <w:i/>
          <w:color w:val="000000"/>
          <w:lang w:val="ro-RO"/>
        </w:rPr>
        <w:br w:type="page"/>
      </w:r>
    </w:p>
    <w:p w14:paraId="45616701" w14:textId="77777777" w:rsidR="00014C4D" w:rsidRPr="00D13950" w:rsidRDefault="00014C4D" w:rsidP="004E6C61">
      <w:pPr>
        <w:spacing w:after="200" w:line="276" w:lineRule="auto"/>
        <w:rPr>
          <w:rFonts w:eastAsia="Calibri"/>
          <w:i/>
          <w:iCs/>
          <w:color w:val="000000"/>
          <w:lang w:val="ro-RO"/>
        </w:rPr>
      </w:pPr>
      <w:r w:rsidRPr="00D13950">
        <w:rPr>
          <w:rFonts w:eastAsia="Calibri"/>
          <w:i/>
          <w:color w:val="000000"/>
          <w:lang w:val="ro-RO"/>
        </w:rPr>
        <w:lastRenderedPageBreak/>
        <w:t xml:space="preserve">Cuantumul maxim al reducerii alocărilor pentru plățile directe pentru anul calendaristic 2027 per stat membru </w:t>
      </w:r>
    </w:p>
    <w:tbl>
      <w:tblPr>
        <w:tblStyle w:val="TableGrid2"/>
        <w:tblW w:w="0" w:type="auto"/>
        <w:tblInd w:w="1696" w:type="dxa"/>
        <w:tblLook w:val="04A0" w:firstRow="1" w:lastRow="0" w:firstColumn="1" w:lastColumn="0" w:noHBand="0" w:noVBand="1"/>
      </w:tblPr>
      <w:tblGrid>
        <w:gridCol w:w="2417"/>
        <w:gridCol w:w="2374"/>
      </w:tblGrid>
      <w:tr w:rsidR="00014C4D" w:rsidRPr="00D13950" w14:paraId="259A6E2C" w14:textId="77777777" w:rsidTr="006F3EC6">
        <w:trPr>
          <w:trHeight w:val="300"/>
        </w:trPr>
        <w:tc>
          <w:tcPr>
            <w:tcW w:w="2417" w:type="dxa"/>
            <w:noWrap/>
            <w:vAlign w:val="center"/>
          </w:tcPr>
          <w:p w14:paraId="44B96775" w14:textId="77777777" w:rsidR="00014C4D" w:rsidRPr="00D13950" w:rsidRDefault="00014C4D" w:rsidP="004E6C61">
            <w:pPr>
              <w:spacing w:before="120" w:after="120"/>
              <w:rPr>
                <w:rFonts w:ascii="Times New Roman" w:eastAsia="Aptos" w:hAnsi="Times New Roman" w:cs="Times New Roman"/>
                <w:color w:val="000000"/>
                <w:lang w:val="ro-RO"/>
              </w:rPr>
            </w:pPr>
          </w:p>
        </w:tc>
        <w:tc>
          <w:tcPr>
            <w:tcW w:w="2374" w:type="dxa"/>
            <w:noWrap/>
            <w:vAlign w:val="center"/>
          </w:tcPr>
          <w:p w14:paraId="17C2C208"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EUR (</w:t>
            </w:r>
            <w:proofErr w:type="spellStart"/>
            <w:r w:rsidRPr="00D13950">
              <w:rPr>
                <w:rFonts w:ascii="Times New Roman" w:eastAsia="Calibri" w:hAnsi="Times New Roman" w:cs="Times New Roman"/>
                <w:color w:val="000000"/>
              </w:rPr>
              <w:t>prețuri</w:t>
            </w:r>
            <w:proofErr w:type="spellEnd"/>
            <w:r w:rsidRPr="00D13950">
              <w:rPr>
                <w:rFonts w:ascii="Times New Roman" w:eastAsia="Calibri" w:hAnsi="Times New Roman" w:cs="Times New Roman"/>
                <w:color w:val="000000"/>
              </w:rPr>
              <w:t xml:space="preserve"> </w:t>
            </w:r>
            <w:proofErr w:type="spellStart"/>
            <w:r w:rsidRPr="00D13950">
              <w:rPr>
                <w:rFonts w:ascii="Times New Roman" w:eastAsia="Calibri" w:hAnsi="Times New Roman" w:cs="Times New Roman"/>
                <w:color w:val="000000"/>
              </w:rPr>
              <w:t>curente</w:t>
            </w:r>
            <w:proofErr w:type="spellEnd"/>
            <w:r w:rsidRPr="00D13950">
              <w:rPr>
                <w:rFonts w:ascii="Times New Roman" w:eastAsia="Calibri" w:hAnsi="Times New Roman" w:cs="Times New Roman"/>
                <w:color w:val="000000"/>
              </w:rPr>
              <w:t>)</w:t>
            </w:r>
          </w:p>
        </w:tc>
      </w:tr>
      <w:tr w:rsidR="00014C4D" w:rsidRPr="00D13950" w14:paraId="151D52D3" w14:textId="77777777" w:rsidTr="006F3EC6">
        <w:trPr>
          <w:trHeight w:val="300"/>
        </w:trPr>
        <w:tc>
          <w:tcPr>
            <w:tcW w:w="2417" w:type="dxa"/>
            <w:noWrap/>
            <w:vAlign w:val="center"/>
            <w:hideMark/>
          </w:tcPr>
          <w:p w14:paraId="3081497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Belgia</w:t>
            </w:r>
            <w:proofErr w:type="spellEnd"/>
          </w:p>
        </w:tc>
        <w:tc>
          <w:tcPr>
            <w:tcW w:w="2374" w:type="dxa"/>
            <w:noWrap/>
            <w:vAlign w:val="center"/>
            <w:hideMark/>
          </w:tcPr>
          <w:p w14:paraId="6AECAFB3"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123 731 481</w:t>
            </w:r>
          </w:p>
        </w:tc>
      </w:tr>
      <w:tr w:rsidR="00014C4D" w:rsidRPr="00D13950" w14:paraId="680A2E3C" w14:textId="77777777" w:rsidTr="006F3EC6">
        <w:trPr>
          <w:trHeight w:val="300"/>
        </w:trPr>
        <w:tc>
          <w:tcPr>
            <w:tcW w:w="2417" w:type="dxa"/>
            <w:noWrap/>
            <w:vAlign w:val="center"/>
            <w:hideMark/>
          </w:tcPr>
          <w:p w14:paraId="20FF389A"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Bulgaria</w:t>
            </w:r>
            <w:proofErr w:type="spellEnd"/>
          </w:p>
        </w:tc>
        <w:tc>
          <w:tcPr>
            <w:tcW w:w="2374" w:type="dxa"/>
            <w:noWrap/>
            <w:vAlign w:val="center"/>
            <w:hideMark/>
          </w:tcPr>
          <w:p w14:paraId="7A2B3E83"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207 943 425</w:t>
            </w:r>
          </w:p>
        </w:tc>
      </w:tr>
      <w:tr w:rsidR="00014C4D" w:rsidRPr="00D13950" w14:paraId="27B0F5E5" w14:textId="77777777" w:rsidTr="006F3EC6">
        <w:trPr>
          <w:trHeight w:val="300"/>
        </w:trPr>
        <w:tc>
          <w:tcPr>
            <w:tcW w:w="2417" w:type="dxa"/>
            <w:noWrap/>
            <w:vAlign w:val="center"/>
            <w:hideMark/>
          </w:tcPr>
          <w:p w14:paraId="699C9D5E"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Cehia</w:t>
            </w:r>
            <w:proofErr w:type="spellEnd"/>
          </w:p>
        </w:tc>
        <w:tc>
          <w:tcPr>
            <w:tcW w:w="2374" w:type="dxa"/>
            <w:noWrap/>
            <w:vAlign w:val="center"/>
            <w:hideMark/>
          </w:tcPr>
          <w:p w14:paraId="384E1CBB"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213 736 824</w:t>
            </w:r>
          </w:p>
        </w:tc>
      </w:tr>
      <w:tr w:rsidR="00014C4D" w:rsidRPr="00D13950" w14:paraId="26FBAB43" w14:textId="77777777" w:rsidTr="006F3EC6">
        <w:trPr>
          <w:trHeight w:val="300"/>
        </w:trPr>
        <w:tc>
          <w:tcPr>
            <w:tcW w:w="2417" w:type="dxa"/>
            <w:noWrap/>
            <w:vAlign w:val="center"/>
            <w:hideMark/>
          </w:tcPr>
          <w:p w14:paraId="4AD6225D"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Danemarca</w:t>
            </w:r>
            <w:proofErr w:type="spellEnd"/>
          </w:p>
        </w:tc>
        <w:tc>
          <w:tcPr>
            <w:tcW w:w="2374" w:type="dxa"/>
            <w:noWrap/>
            <w:vAlign w:val="center"/>
            <w:hideMark/>
          </w:tcPr>
          <w:p w14:paraId="13F13144"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215 591 819</w:t>
            </w:r>
          </w:p>
        </w:tc>
      </w:tr>
      <w:tr w:rsidR="00014C4D" w:rsidRPr="00D13950" w14:paraId="67E0E17A" w14:textId="77777777" w:rsidTr="006F3EC6">
        <w:trPr>
          <w:trHeight w:val="300"/>
        </w:trPr>
        <w:tc>
          <w:tcPr>
            <w:tcW w:w="2417" w:type="dxa"/>
            <w:noWrap/>
            <w:vAlign w:val="center"/>
            <w:hideMark/>
          </w:tcPr>
          <w:p w14:paraId="1FE5ED9A"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Germania</w:t>
            </w:r>
          </w:p>
        </w:tc>
        <w:tc>
          <w:tcPr>
            <w:tcW w:w="2374" w:type="dxa"/>
            <w:noWrap/>
            <w:vAlign w:val="center"/>
            <w:hideMark/>
          </w:tcPr>
          <w:p w14:paraId="52D8F2A1"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1 228 923 865</w:t>
            </w:r>
          </w:p>
        </w:tc>
      </w:tr>
      <w:tr w:rsidR="00014C4D" w:rsidRPr="00D13950" w14:paraId="33DB6989" w14:textId="77777777" w:rsidTr="006F3EC6">
        <w:trPr>
          <w:trHeight w:val="300"/>
        </w:trPr>
        <w:tc>
          <w:tcPr>
            <w:tcW w:w="2417" w:type="dxa"/>
            <w:noWrap/>
            <w:vAlign w:val="center"/>
            <w:hideMark/>
          </w:tcPr>
          <w:p w14:paraId="3937011A"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Estonia</w:t>
            </w:r>
            <w:proofErr w:type="spellEnd"/>
          </w:p>
        </w:tc>
        <w:tc>
          <w:tcPr>
            <w:tcW w:w="2374" w:type="dxa"/>
            <w:noWrap/>
            <w:vAlign w:val="center"/>
            <w:hideMark/>
          </w:tcPr>
          <w:p w14:paraId="0E321EFC"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51 254 687</w:t>
            </w:r>
          </w:p>
        </w:tc>
      </w:tr>
      <w:tr w:rsidR="00014C4D" w:rsidRPr="00D13950" w14:paraId="54DD0E94" w14:textId="77777777" w:rsidTr="006F3EC6">
        <w:trPr>
          <w:trHeight w:val="300"/>
        </w:trPr>
        <w:tc>
          <w:tcPr>
            <w:tcW w:w="2417" w:type="dxa"/>
            <w:noWrap/>
            <w:vAlign w:val="center"/>
            <w:hideMark/>
          </w:tcPr>
          <w:p w14:paraId="036C8B42"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Irlanda</w:t>
            </w:r>
            <w:proofErr w:type="spellEnd"/>
          </w:p>
        </w:tc>
        <w:tc>
          <w:tcPr>
            <w:tcW w:w="2374" w:type="dxa"/>
            <w:noWrap/>
            <w:vAlign w:val="center"/>
            <w:hideMark/>
          </w:tcPr>
          <w:p w14:paraId="76271853"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296 570 499</w:t>
            </w:r>
          </w:p>
        </w:tc>
      </w:tr>
      <w:tr w:rsidR="00014C4D" w:rsidRPr="00D13950" w14:paraId="4CC1C184" w14:textId="77777777" w:rsidTr="006F3EC6">
        <w:trPr>
          <w:trHeight w:val="300"/>
        </w:trPr>
        <w:tc>
          <w:tcPr>
            <w:tcW w:w="2417" w:type="dxa"/>
            <w:noWrap/>
            <w:vAlign w:val="center"/>
            <w:hideMark/>
          </w:tcPr>
          <w:p w14:paraId="3F85294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Grecia</w:t>
            </w:r>
            <w:proofErr w:type="spellEnd"/>
          </w:p>
        </w:tc>
        <w:tc>
          <w:tcPr>
            <w:tcW w:w="2374" w:type="dxa"/>
            <w:noWrap/>
            <w:vAlign w:val="center"/>
            <w:hideMark/>
          </w:tcPr>
          <w:p w14:paraId="728E00CE"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472 915 011</w:t>
            </w:r>
          </w:p>
        </w:tc>
      </w:tr>
      <w:tr w:rsidR="00014C4D" w:rsidRPr="00D13950" w14:paraId="744760CB" w14:textId="77777777" w:rsidTr="006F3EC6">
        <w:trPr>
          <w:trHeight w:val="300"/>
        </w:trPr>
        <w:tc>
          <w:tcPr>
            <w:tcW w:w="2417" w:type="dxa"/>
            <w:noWrap/>
            <w:vAlign w:val="center"/>
            <w:hideMark/>
          </w:tcPr>
          <w:p w14:paraId="4029C756"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Spania</w:t>
            </w:r>
            <w:proofErr w:type="spellEnd"/>
          </w:p>
        </w:tc>
        <w:tc>
          <w:tcPr>
            <w:tcW w:w="2374" w:type="dxa"/>
            <w:noWrap/>
            <w:vAlign w:val="center"/>
            <w:hideMark/>
          </w:tcPr>
          <w:p w14:paraId="1DD0F4AD"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1 209 271 990</w:t>
            </w:r>
          </w:p>
        </w:tc>
      </w:tr>
      <w:tr w:rsidR="00014C4D" w:rsidRPr="00D13950" w14:paraId="62A83616" w14:textId="77777777" w:rsidTr="006F3EC6">
        <w:trPr>
          <w:trHeight w:val="300"/>
        </w:trPr>
        <w:tc>
          <w:tcPr>
            <w:tcW w:w="2417" w:type="dxa"/>
            <w:noWrap/>
            <w:vAlign w:val="center"/>
            <w:hideMark/>
          </w:tcPr>
          <w:p w14:paraId="715944AD"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Franța</w:t>
            </w:r>
            <w:proofErr w:type="spellEnd"/>
          </w:p>
        </w:tc>
        <w:tc>
          <w:tcPr>
            <w:tcW w:w="2374" w:type="dxa"/>
            <w:noWrap/>
            <w:vAlign w:val="center"/>
            <w:hideMark/>
          </w:tcPr>
          <w:p w14:paraId="08ACA7A6"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1 821 250 134</w:t>
            </w:r>
          </w:p>
        </w:tc>
      </w:tr>
      <w:tr w:rsidR="00014C4D" w:rsidRPr="00D13950" w14:paraId="54C65DFC" w14:textId="77777777" w:rsidTr="006F3EC6">
        <w:trPr>
          <w:trHeight w:val="300"/>
        </w:trPr>
        <w:tc>
          <w:tcPr>
            <w:tcW w:w="2417" w:type="dxa"/>
            <w:noWrap/>
            <w:vAlign w:val="center"/>
            <w:hideMark/>
          </w:tcPr>
          <w:p w14:paraId="6A2FDF54"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Croația</w:t>
            </w:r>
            <w:proofErr w:type="spellEnd"/>
          </w:p>
        </w:tc>
        <w:tc>
          <w:tcPr>
            <w:tcW w:w="2374" w:type="dxa"/>
            <w:noWrap/>
            <w:vAlign w:val="center"/>
            <w:hideMark/>
          </w:tcPr>
          <w:p w14:paraId="49978497"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93 692 559</w:t>
            </w:r>
          </w:p>
        </w:tc>
      </w:tr>
      <w:tr w:rsidR="00014C4D" w:rsidRPr="00D13950" w14:paraId="39C497DC" w14:textId="77777777" w:rsidTr="006F3EC6">
        <w:trPr>
          <w:trHeight w:val="300"/>
        </w:trPr>
        <w:tc>
          <w:tcPr>
            <w:tcW w:w="2417" w:type="dxa"/>
            <w:noWrap/>
            <w:vAlign w:val="center"/>
            <w:hideMark/>
          </w:tcPr>
          <w:p w14:paraId="5910712D"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Italia</w:t>
            </w:r>
          </w:p>
        </w:tc>
        <w:tc>
          <w:tcPr>
            <w:tcW w:w="2374" w:type="dxa"/>
            <w:noWrap/>
            <w:vAlign w:val="center"/>
            <w:hideMark/>
          </w:tcPr>
          <w:p w14:paraId="66D2A303"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907 132 289</w:t>
            </w:r>
          </w:p>
        </w:tc>
      </w:tr>
      <w:tr w:rsidR="00014C4D" w:rsidRPr="00D13950" w14:paraId="508B152F" w14:textId="77777777" w:rsidTr="006F3EC6">
        <w:trPr>
          <w:trHeight w:val="300"/>
        </w:trPr>
        <w:tc>
          <w:tcPr>
            <w:tcW w:w="2417" w:type="dxa"/>
            <w:noWrap/>
            <w:vAlign w:val="center"/>
            <w:hideMark/>
          </w:tcPr>
          <w:p w14:paraId="4602B0BB"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Cipru</w:t>
            </w:r>
            <w:proofErr w:type="spellEnd"/>
          </w:p>
        </w:tc>
        <w:tc>
          <w:tcPr>
            <w:tcW w:w="2374" w:type="dxa"/>
            <w:noWrap/>
            <w:vAlign w:val="center"/>
            <w:hideMark/>
          </w:tcPr>
          <w:p w14:paraId="7042DFA8"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11 911 885</w:t>
            </w:r>
          </w:p>
        </w:tc>
      </w:tr>
      <w:tr w:rsidR="00014C4D" w:rsidRPr="00D13950" w14:paraId="6DF7C75B" w14:textId="77777777" w:rsidTr="006F3EC6">
        <w:trPr>
          <w:trHeight w:val="300"/>
        </w:trPr>
        <w:tc>
          <w:tcPr>
            <w:tcW w:w="2417" w:type="dxa"/>
            <w:noWrap/>
            <w:vAlign w:val="center"/>
            <w:hideMark/>
          </w:tcPr>
          <w:p w14:paraId="02B88E4F"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Letonia</w:t>
            </w:r>
            <w:proofErr w:type="spellEnd"/>
          </w:p>
        </w:tc>
        <w:tc>
          <w:tcPr>
            <w:tcW w:w="2374" w:type="dxa"/>
            <w:noWrap/>
            <w:vAlign w:val="center"/>
            <w:hideMark/>
          </w:tcPr>
          <w:p w14:paraId="7D382531"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91 120 936</w:t>
            </w:r>
          </w:p>
        </w:tc>
      </w:tr>
      <w:tr w:rsidR="00014C4D" w:rsidRPr="00D13950" w14:paraId="3EC4E877" w14:textId="77777777" w:rsidTr="006F3EC6">
        <w:trPr>
          <w:trHeight w:val="300"/>
        </w:trPr>
        <w:tc>
          <w:tcPr>
            <w:tcW w:w="2417" w:type="dxa"/>
            <w:noWrap/>
            <w:vAlign w:val="center"/>
            <w:hideMark/>
          </w:tcPr>
          <w:p w14:paraId="55A7D6E2"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Lituania</w:t>
            </w:r>
            <w:proofErr w:type="spellEnd"/>
          </w:p>
        </w:tc>
        <w:tc>
          <w:tcPr>
            <w:tcW w:w="2374" w:type="dxa"/>
            <w:noWrap/>
            <w:vAlign w:val="center"/>
            <w:hideMark/>
          </w:tcPr>
          <w:p w14:paraId="22EB7A70"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153 178 204</w:t>
            </w:r>
          </w:p>
        </w:tc>
      </w:tr>
    </w:tbl>
    <w:p w14:paraId="2316E58A" w14:textId="77777777" w:rsidR="00014C4D" w:rsidRPr="00D13950" w:rsidRDefault="00014C4D">
      <w:pPr>
        <w:rPr>
          <w:color w:val="000000"/>
          <w:lang w:val="ro-RO"/>
        </w:rPr>
      </w:pPr>
      <w:r w:rsidRPr="00D13950">
        <w:rPr>
          <w:color w:val="000000"/>
          <w:lang w:val="ro-RO"/>
        </w:rPr>
        <w:br w:type="page"/>
      </w:r>
    </w:p>
    <w:tbl>
      <w:tblPr>
        <w:tblStyle w:val="TableGrid2"/>
        <w:tblW w:w="0" w:type="auto"/>
        <w:tblInd w:w="1696" w:type="dxa"/>
        <w:tblLook w:val="04A0" w:firstRow="1" w:lastRow="0" w:firstColumn="1" w:lastColumn="0" w:noHBand="0" w:noVBand="1"/>
      </w:tblPr>
      <w:tblGrid>
        <w:gridCol w:w="2417"/>
        <w:gridCol w:w="2374"/>
      </w:tblGrid>
      <w:tr w:rsidR="00014C4D" w:rsidRPr="00D13950" w14:paraId="6EBACF80" w14:textId="77777777" w:rsidTr="006F3EC6">
        <w:trPr>
          <w:trHeight w:val="300"/>
        </w:trPr>
        <w:tc>
          <w:tcPr>
            <w:tcW w:w="2417" w:type="dxa"/>
            <w:noWrap/>
            <w:vAlign w:val="center"/>
            <w:hideMark/>
          </w:tcPr>
          <w:p w14:paraId="40709D79"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lastRenderedPageBreak/>
              <w:t>Luxemburg</w:t>
            </w:r>
          </w:p>
        </w:tc>
        <w:tc>
          <w:tcPr>
            <w:tcW w:w="2374" w:type="dxa"/>
            <w:noWrap/>
            <w:vAlign w:val="center"/>
            <w:hideMark/>
          </w:tcPr>
          <w:p w14:paraId="3B560998"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8 186 957</w:t>
            </w:r>
          </w:p>
        </w:tc>
      </w:tr>
      <w:tr w:rsidR="00014C4D" w:rsidRPr="00D13950" w14:paraId="753504BA" w14:textId="77777777" w:rsidTr="006F3EC6">
        <w:trPr>
          <w:trHeight w:val="300"/>
        </w:trPr>
        <w:tc>
          <w:tcPr>
            <w:tcW w:w="2417" w:type="dxa"/>
            <w:noWrap/>
            <w:vAlign w:val="center"/>
            <w:hideMark/>
          </w:tcPr>
          <w:p w14:paraId="0FB7660D"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Ungaria</w:t>
            </w:r>
            <w:proofErr w:type="spellEnd"/>
          </w:p>
        </w:tc>
        <w:tc>
          <w:tcPr>
            <w:tcW w:w="2374" w:type="dxa"/>
            <w:noWrap/>
            <w:vAlign w:val="center"/>
            <w:hideMark/>
          </w:tcPr>
          <w:p w14:paraId="09D2C0A4"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310 796 291</w:t>
            </w:r>
          </w:p>
        </w:tc>
      </w:tr>
      <w:tr w:rsidR="00014C4D" w:rsidRPr="00D13950" w14:paraId="20087876" w14:textId="77777777" w:rsidTr="006F3EC6">
        <w:trPr>
          <w:trHeight w:val="300"/>
        </w:trPr>
        <w:tc>
          <w:tcPr>
            <w:tcW w:w="2417" w:type="dxa"/>
            <w:noWrap/>
            <w:vAlign w:val="center"/>
            <w:hideMark/>
          </w:tcPr>
          <w:p w14:paraId="0E0359C5" w14:textId="77777777" w:rsidR="00014C4D" w:rsidRPr="00D13950" w:rsidRDefault="00014C4D" w:rsidP="004E6C61">
            <w:pPr>
              <w:spacing w:before="120" w:after="120"/>
              <w:rPr>
                <w:rFonts w:ascii="Times New Roman" w:eastAsia="Aptos" w:hAnsi="Times New Roman" w:cs="Times New Roman"/>
                <w:color w:val="000000"/>
              </w:rPr>
            </w:pPr>
            <w:r w:rsidRPr="00D13950">
              <w:rPr>
                <w:rFonts w:ascii="Times New Roman" w:eastAsia="Calibri" w:hAnsi="Times New Roman" w:cs="Times New Roman"/>
                <w:color w:val="000000"/>
              </w:rPr>
              <w:t>Malta</w:t>
            </w:r>
          </w:p>
        </w:tc>
        <w:tc>
          <w:tcPr>
            <w:tcW w:w="2374" w:type="dxa"/>
            <w:noWrap/>
            <w:vAlign w:val="center"/>
            <w:hideMark/>
          </w:tcPr>
          <w:p w14:paraId="31979A55"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1 148 505</w:t>
            </w:r>
          </w:p>
        </w:tc>
      </w:tr>
      <w:tr w:rsidR="00014C4D" w:rsidRPr="00D13950" w14:paraId="251FAB32" w14:textId="77777777" w:rsidTr="006F3EC6">
        <w:trPr>
          <w:trHeight w:val="300"/>
        </w:trPr>
        <w:tc>
          <w:tcPr>
            <w:tcW w:w="2417" w:type="dxa"/>
            <w:noWrap/>
            <w:vAlign w:val="center"/>
            <w:hideMark/>
          </w:tcPr>
          <w:p w14:paraId="00020895"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Țările</w:t>
            </w:r>
            <w:proofErr w:type="spellEnd"/>
            <w:r w:rsidRPr="00D13950">
              <w:rPr>
                <w:rFonts w:ascii="Times New Roman" w:eastAsia="Calibri" w:hAnsi="Times New Roman" w:cs="Times New Roman"/>
                <w:color w:val="000000"/>
              </w:rPr>
              <w:t xml:space="preserve"> de Jos</w:t>
            </w:r>
          </w:p>
        </w:tc>
        <w:tc>
          <w:tcPr>
            <w:tcW w:w="2374" w:type="dxa"/>
            <w:noWrap/>
            <w:vAlign w:val="center"/>
            <w:hideMark/>
          </w:tcPr>
          <w:p w14:paraId="690FFB11"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179 345 582</w:t>
            </w:r>
          </w:p>
        </w:tc>
      </w:tr>
      <w:tr w:rsidR="00014C4D" w:rsidRPr="00D13950" w14:paraId="3FA18678" w14:textId="77777777" w:rsidTr="006F3EC6">
        <w:trPr>
          <w:trHeight w:val="300"/>
        </w:trPr>
        <w:tc>
          <w:tcPr>
            <w:tcW w:w="2417" w:type="dxa"/>
            <w:noWrap/>
            <w:vAlign w:val="center"/>
            <w:hideMark/>
          </w:tcPr>
          <w:p w14:paraId="4AF773B5"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Austria</w:t>
            </w:r>
            <w:proofErr w:type="spellEnd"/>
          </w:p>
        </w:tc>
        <w:tc>
          <w:tcPr>
            <w:tcW w:w="2374" w:type="dxa"/>
            <w:noWrap/>
            <w:vAlign w:val="center"/>
            <w:hideMark/>
          </w:tcPr>
          <w:p w14:paraId="121EB8BB"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169 395 462</w:t>
            </w:r>
          </w:p>
        </w:tc>
      </w:tr>
      <w:tr w:rsidR="00014C4D" w:rsidRPr="00D13950" w14:paraId="31F45D0C" w14:textId="77777777" w:rsidTr="006F3EC6">
        <w:trPr>
          <w:trHeight w:val="300"/>
        </w:trPr>
        <w:tc>
          <w:tcPr>
            <w:tcW w:w="2417" w:type="dxa"/>
            <w:noWrap/>
            <w:vAlign w:val="center"/>
            <w:hideMark/>
          </w:tcPr>
          <w:p w14:paraId="32B08DB3"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Polonia</w:t>
            </w:r>
            <w:proofErr w:type="spellEnd"/>
          </w:p>
        </w:tc>
        <w:tc>
          <w:tcPr>
            <w:tcW w:w="2374" w:type="dxa"/>
            <w:noWrap/>
            <w:vAlign w:val="center"/>
            <w:hideMark/>
          </w:tcPr>
          <w:p w14:paraId="3A38D947"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796 492 035</w:t>
            </w:r>
          </w:p>
        </w:tc>
      </w:tr>
      <w:tr w:rsidR="00014C4D" w:rsidRPr="00D13950" w14:paraId="2E76F4F3" w14:textId="77777777" w:rsidTr="006F3EC6">
        <w:trPr>
          <w:trHeight w:val="300"/>
        </w:trPr>
        <w:tc>
          <w:tcPr>
            <w:tcW w:w="2417" w:type="dxa"/>
            <w:noWrap/>
            <w:vAlign w:val="center"/>
            <w:hideMark/>
          </w:tcPr>
          <w:p w14:paraId="06A2708D"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Portugalia</w:t>
            </w:r>
            <w:proofErr w:type="spellEnd"/>
          </w:p>
        </w:tc>
        <w:tc>
          <w:tcPr>
            <w:tcW w:w="2374" w:type="dxa"/>
            <w:noWrap/>
            <w:vAlign w:val="center"/>
            <w:hideMark/>
          </w:tcPr>
          <w:p w14:paraId="20C486E0"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159 948 413</w:t>
            </w:r>
          </w:p>
        </w:tc>
      </w:tr>
      <w:tr w:rsidR="00014C4D" w:rsidRPr="00D13950" w14:paraId="6A410F88" w14:textId="77777777" w:rsidTr="006F3EC6">
        <w:trPr>
          <w:trHeight w:val="300"/>
        </w:trPr>
        <w:tc>
          <w:tcPr>
            <w:tcW w:w="2417" w:type="dxa"/>
            <w:noWrap/>
            <w:vAlign w:val="center"/>
            <w:hideMark/>
          </w:tcPr>
          <w:p w14:paraId="249FE33F"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România</w:t>
            </w:r>
            <w:proofErr w:type="spellEnd"/>
          </w:p>
        </w:tc>
        <w:tc>
          <w:tcPr>
            <w:tcW w:w="2374" w:type="dxa"/>
            <w:noWrap/>
            <w:vAlign w:val="center"/>
            <w:hideMark/>
          </w:tcPr>
          <w:p w14:paraId="24DDC0FA"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507 398 799</w:t>
            </w:r>
          </w:p>
        </w:tc>
      </w:tr>
      <w:tr w:rsidR="00014C4D" w:rsidRPr="00D13950" w14:paraId="3448E3DC" w14:textId="77777777" w:rsidTr="006F3EC6">
        <w:trPr>
          <w:trHeight w:val="300"/>
        </w:trPr>
        <w:tc>
          <w:tcPr>
            <w:tcW w:w="2417" w:type="dxa"/>
            <w:noWrap/>
            <w:vAlign w:val="center"/>
            <w:hideMark/>
          </w:tcPr>
          <w:p w14:paraId="5CFDD701"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Slovenia</w:t>
            </w:r>
            <w:proofErr w:type="spellEnd"/>
          </w:p>
        </w:tc>
        <w:tc>
          <w:tcPr>
            <w:tcW w:w="2374" w:type="dxa"/>
            <w:noWrap/>
            <w:vAlign w:val="center"/>
            <w:hideMark/>
          </w:tcPr>
          <w:p w14:paraId="112E3235"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32 882 513</w:t>
            </w:r>
          </w:p>
        </w:tc>
      </w:tr>
      <w:tr w:rsidR="00014C4D" w:rsidRPr="00D13950" w14:paraId="074CB683" w14:textId="77777777" w:rsidTr="006F3EC6">
        <w:trPr>
          <w:trHeight w:val="300"/>
        </w:trPr>
        <w:tc>
          <w:tcPr>
            <w:tcW w:w="2417" w:type="dxa"/>
            <w:noWrap/>
            <w:vAlign w:val="center"/>
            <w:hideMark/>
          </w:tcPr>
          <w:p w14:paraId="6B5A4922"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Slovacia</w:t>
            </w:r>
            <w:proofErr w:type="spellEnd"/>
          </w:p>
        </w:tc>
        <w:tc>
          <w:tcPr>
            <w:tcW w:w="2374" w:type="dxa"/>
            <w:noWrap/>
            <w:vAlign w:val="center"/>
            <w:hideMark/>
          </w:tcPr>
          <w:p w14:paraId="01B491DF"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103 868 686</w:t>
            </w:r>
          </w:p>
        </w:tc>
      </w:tr>
      <w:tr w:rsidR="00014C4D" w:rsidRPr="00D13950" w14:paraId="75A84096" w14:textId="77777777" w:rsidTr="006F3EC6">
        <w:trPr>
          <w:trHeight w:val="300"/>
        </w:trPr>
        <w:tc>
          <w:tcPr>
            <w:tcW w:w="2417" w:type="dxa"/>
            <w:noWrap/>
            <w:vAlign w:val="center"/>
            <w:hideMark/>
          </w:tcPr>
          <w:p w14:paraId="2502704C"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Finlanda</w:t>
            </w:r>
            <w:proofErr w:type="spellEnd"/>
          </w:p>
        </w:tc>
        <w:tc>
          <w:tcPr>
            <w:tcW w:w="2374" w:type="dxa"/>
            <w:noWrap/>
            <w:vAlign w:val="center"/>
            <w:hideMark/>
          </w:tcPr>
          <w:p w14:paraId="699AE0A0"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131 201 466</w:t>
            </w:r>
          </w:p>
        </w:tc>
      </w:tr>
      <w:tr w:rsidR="00014C4D" w:rsidRPr="00D13950" w14:paraId="283BCCA6" w14:textId="77777777" w:rsidTr="006F3EC6">
        <w:trPr>
          <w:trHeight w:val="300"/>
        </w:trPr>
        <w:tc>
          <w:tcPr>
            <w:tcW w:w="2417" w:type="dxa"/>
            <w:noWrap/>
            <w:vAlign w:val="center"/>
            <w:hideMark/>
          </w:tcPr>
          <w:p w14:paraId="52C2B693" w14:textId="77777777" w:rsidR="00014C4D" w:rsidRPr="00D13950" w:rsidRDefault="00014C4D" w:rsidP="004E6C61">
            <w:pPr>
              <w:spacing w:before="120" w:after="120"/>
              <w:rPr>
                <w:rFonts w:ascii="Times New Roman" w:eastAsia="Aptos" w:hAnsi="Times New Roman" w:cs="Times New Roman"/>
                <w:color w:val="000000"/>
              </w:rPr>
            </w:pPr>
            <w:proofErr w:type="spellStart"/>
            <w:r w:rsidRPr="00D13950">
              <w:rPr>
                <w:rFonts w:ascii="Times New Roman" w:eastAsia="Calibri" w:hAnsi="Times New Roman" w:cs="Times New Roman"/>
                <w:color w:val="000000"/>
              </w:rPr>
              <w:t>Suedia</w:t>
            </w:r>
            <w:proofErr w:type="spellEnd"/>
          </w:p>
        </w:tc>
        <w:tc>
          <w:tcPr>
            <w:tcW w:w="2374" w:type="dxa"/>
            <w:noWrap/>
            <w:vAlign w:val="center"/>
            <w:hideMark/>
          </w:tcPr>
          <w:p w14:paraId="12E2F774" w14:textId="77777777" w:rsidR="00014C4D" w:rsidRPr="00D13950" w:rsidRDefault="00014C4D" w:rsidP="004E6C61">
            <w:pPr>
              <w:jc w:val="right"/>
              <w:rPr>
                <w:rFonts w:ascii="Times New Roman" w:eastAsia="Aptos" w:hAnsi="Times New Roman" w:cs="Times New Roman"/>
                <w:color w:val="000000"/>
              </w:rPr>
            </w:pPr>
            <w:r w:rsidRPr="00D13950">
              <w:rPr>
                <w:rFonts w:ascii="Times New Roman" w:eastAsia="Calibri" w:hAnsi="Times New Roman" w:cs="Times New Roman"/>
                <w:color w:val="000000"/>
              </w:rPr>
              <w:t>171 704 104</w:t>
            </w:r>
          </w:p>
        </w:tc>
      </w:tr>
    </w:tbl>
    <w:p w14:paraId="1926B5ED" w14:textId="77777777" w:rsidR="00014C4D" w:rsidRPr="00D13950" w:rsidRDefault="00014C4D" w:rsidP="00F0062A">
      <w:pPr>
        <w:tabs>
          <w:tab w:val="left" w:pos="4253"/>
        </w:tabs>
        <w:spacing w:after="120" w:line="360" w:lineRule="auto"/>
        <w:jc w:val="right"/>
        <w:rPr>
          <w:color w:val="000000"/>
          <w:lang w:val="ro-RO"/>
        </w:rPr>
      </w:pPr>
      <w:r w:rsidRPr="00D13950">
        <w:rPr>
          <w:color w:val="000000"/>
          <w:lang w:val="ro-RO"/>
        </w:rPr>
        <w:t>”</w:t>
      </w:r>
    </w:p>
    <w:p w14:paraId="33769BA2" w14:textId="77777777" w:rsidR="009F28EF" w:rsidRPr="00D13950" w:rsidRDefault="009F28EF" w:rsidP="009F28EF">
      <w:pPr>
        <w:pStyle w:val="Normal12"/>
        <w:rPr>
          <w:szCs w:val="24"/>
        </w:rPr>
      </w:pPr>
    </w:p>
    <w:sectPr w:rsidR="009F28EF" w:rsidRPr="00D13950" w:rsidSect="00F002EE">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FC2F9" w14:textId="77777777" w:rsidR="002C7AC7" w:rsidRDefault="002C7AC7" w:rsidP="009C4014">
      <w:r>
        <w:separator/>
      </w:r>
    </w:p>
  </w:endnote>
  <w:endnote w:type="continuationSeparator" w:id="0">
    <w:p w14:paraId="172D2CAA" w14:textId="77777777" w:rsidR="002C7AC7" w:rsidRDefault="002C7AC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A70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7816"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5402"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3A1D" w14:textId="77777777" w:rsidR="002C7AC7" w:rsidRDefault="002C7AC7" w:rsidP="009C4014">
      <w:r>
        <w:separator/>
      </w:r>
    </w:p>
  </w:footnote>
  <w:footnote w:type="continuationSeparator" w:id="0">
    <w:p w14:paraId="16F15EC7" w14:textId="77777777" w:rsidR="002C7AC7" w:rsidRDefault="002C7AC7" w:rsidP="009C4014">
      <w:r>
        <w:continuationSeparator/>
      </w:r>
    </w:p>
  </w:footnote>
  <w:footnote w:id="1">
    <w:p w14:paraId="7D1E12B8" w14:textId="2115DCFC" w:rsidR="00014C4D" w:rsidRPr="00F0062A" w:rsidRDefault="00014C4D" w:rsidP="00F0062A">
      <w:pPr>
        <w:pStyle w:val="FootnoteText"/>
        <w:ind w:left="850" w:hanging="850"/>
        <w:rPr>
          <w:color w:val="000000"/>
          <w:sz w:val="24"/>
          <w:szCs w:val="24"/>
          <w:lang w:val="ro-RO"/>
        </w:rPr>
      </w:pPr>
      <w:r w:rsidRPr="00F0062A">
        <w:rPr>
          <w:rStyle w:val="FootnoteReference"/>
          <w:color w:val="000000"/>
          <w:sz w:val="24"/>
          <w:szCs w:val="24"/>
          <w:lang w:val="ro-RO"/>
        </w:rPr>
        <w:footnoteRef/>
      </w:r>
      <w:r w:rsidRPr="00F0062A">
        <w:rPr>
          <w:color w:val="000000"/>
          <w:sz w:val="24"/>
          <w:szCs w:val="24"/>
          <w:lang w:val="ro-RO"/>
        </w:rPr>
        <w:t xml:space="preserve"> </w:t>
      </w:r>
      <w:r w:rsidRPr="00F0062A">
        <w:rPr>
          <w:color w:val="000000"/>
          <w:sz w:val="24"/>
          <w:szCs w:val="24"/>
          <w:lang w:val="ro-RO"/>
        </w:rPr>
        <w:tab/>
        <w:t xml:space="preserve">Poziția Parlamentului European din </w:t>
      </w:r>
      <w:r w:rsidR="00656311">
        <w:rPr>
          <w:color w:val="000000"/>
          <w:sz w:val="24"/>
          <w:szCs w:val="24"/>
          <w:lang w:val="ro-RO"/>
        </w:rPr>
        <w:t>7 iulie 2026.</w:t>
      </w:r>
    </w:p>
  </w:footnote>
  <w:footnote w:id="2">
    <w:p w14:paraId="05C123F1" w14:textId="77777777" w:rsidR="00014C4D" w:rsidRPr="00F0062A" w:rsidRDefault="00014C4D" w:rsidP="00F0062A">
      <w:pPr>
        <w:ind w:left="850" w:hanging="850"/>
        <w:rPr>
          <w:color w:val="000000"/>
          <w:lang w:val="ro-RO"/>
        </w:rPr>
      </w:pPr>
      <w:r w:rsidRPr="00F0062A">
        <w:rPr>
          <w:rStyle w:val="FootnoteReference"/>
          <w:color w:val="000000"/>
          <w:lang w:val="ro-RO"/>
        </w:rPr>
        <w:footnoteRef/>
      </w:r>
      <w:r w:rsidRPr="00F0062A">
        <w:rPr>
          <w:color w:val="000000"/>
          <w:lang w:val="ro-RO"/>
        </w:rPr>
        <w:tab/>
      </w:r>
      <w:r w:rsidRPr="00F0062A">
        <w:rPr>
          <w:color w:val="000000"/>
          <w:lang w:val="ro-RO"/>
        </w:rPr>
        <w:t>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 ELI: </w:t>
      </w:r>
      <w:hyperlink r:id="rId1" w:history="1">
        <w:r w:rsidRPr="00F0062A">
          <w:rPr>
            <w:rStyle w:val="Hyperlink"/>
            <w:lang w:val="ro-RO"/>
          </w:rPr>
          <w:t>http://data.europa.eu/eli/reg/2021/2115/oj</w:t>
        </w:r>
      </w:hyperlink>
      <w:r w:rsidRPr="00F0062A">
        <w:rPr>
          <w:color w:val="000000"/>
          <w:lang w:val="ro-RO"/>
        </w:rPr>
        <w:t xml:space="preserve">). </w:t>
      </w:r>
    </w:p>
  </w:footnote>
  <w:footnote w:id="3">
    <w:p w14:paraId="5D8C9B35" w14:textId="77777777" w:rsidR="00014C4D" w:rsidRPr="00F0062A" w:rsidRDefault="00014C4D" w:rsidP="00F0062A">
      <w:pPr>
        <w:ind w:left="850" w:hanging="850"/>
        <w:rPr>
          <w:color w:val="000000"/>
          <w:lang w:val="ro-RO"/>
        </w:rPr>
      </w:pPr>
      <w:r w:rsidRPr="00F0062A">
        <w:rPr>
          <w:rStyle w:val="FootnoteReference"/>
          <w:color w:val="000000"/>
          <w:lang w:val="ro-RO"/>
        </w:rPr>
        <w:footnoteRef/>
      </w:r>
      <w:r w:rsidRPr="00F0062A">
        <w:rPr>
          <w:color w:val="000000"/>
          <w:lang w:val="ro-RO"/>
        </w:rPr>
        <w:tab/>
      </w:r>
      <w:r w:rsidRPr="00F0062A">
        <w:rPr>
          <w:color w:val="000000"/>
          <w:lang w:val="ro-RO"/>
        </w:rPr>
        <w:t>Regulamentul (UE) 2021/2116 al Parlamentului European și al Consiliului din 2 decembrie 2021 privind finanțarea, gestionarea și monitorizarea politicii agricole comune și de abrogare a Regulamentului (UE) nr. 1306/2013 (JO L 435, 6.12.2021, p. 187, ELI: </w:t>
      </w:r>
      <w:hyperlink r:id="rId2" w:history="1">
        <w:r w:rsidRPr="00F0062A">
          <w:rPr>
            <w:rStyle w:val="Hyperlink"/>
            <w:lang w:val="ro-RO"/>
          </w:rPr>
          <w:t>http://data.europa.eu/eli/reg/2021/2116/oj</w:t>
        </w:r>
      </w:hyperlink>
      <w:r w:rsidRPr="00F0062A">
        <w:rPr>
          <w:color w:val="000000"/>
          <w:lang w:val="ro-RO"/>
        </w:rPr>
        <w:t>).</w:t>
      </w:r>
    </w:p>
  </w:footnote>
  <w:footnote w:id="4">
    <w:p w14:paraId="762B251B" w14:textId="4F3A78AF" w:rsidR="00014C4D" w:rsidRPr="00F0062A" w:rsidRDefault="00014C4D" w:rsidP="00F0062A">
      <w:pPr>
        <w:ind w:left="850" w:hanging="850"/>
        <w:rPr>
          <w:color w:val="000000"/>
          <w:lang w:val="ro-RO"/>
        </w:rPr>
      </w:pPr>
      <w:r w:rsidRPr="00F0062A">
        <w:rPr>
          <w:rStyle w:val="FootnoteReference"/>
          <w:color w:val="000000"/>
          <w:lang w:val="ro-RO"/>
        </w:rPr>
        <w:footnoteRef/>
      </w:r>
      <w:r w:rsidRPr="00F0062A">
        <w:rPr>
          <w:color w:val="000000"/>
          <w:lang w:val="ro-RO"/>
        </w:rPr>
        <w:tab/>
      </w:r>
      <w:bookmarkStart w:id="9" w:name="https://eur-lex.europa.eu/legal-content/"/>
      <w:r w:rsidRPr="00AC7DE9">
        <w:rPr>
          <w:lang w:val="ro-RO"/>
        </w:rPr>
        <w:t>Directiva 91/676/CEE a Consiliului din 12 decembrie 1991 privind protecția apelor împotriva poluării cu nitrați proveniți din surse agricole</w:t>
      </w:r>
      <w:bookmarkEnd w:id="9"/>
      <w:r w:rsidRPr="00AC7DE9">
        <w:rPr>
          <w:lang w:val="ro-RO"/>
        </w:rPr>
        <w:t xml:space="preserve"> </w:t>
      </w:r>
      <w:r w:rsidRPr="00F0062A">
        <w:rPr>
          <w:color w:val="000000"/>
          <w:lang w:val="ro-RO"/>
        </w:rPr>
        <w:t>(JO L 375, 31.12.1991, p. 1, ELI: </w:t>
      </w:r>
      <w:hyperlink r:id="rId3" w:history="1">
        <w:r w:rsidR="00AC7DE9" w:rsidRPr="00AC7DE9">
          <w:rPr>
            <w:rStyle w:val="Hyperlink"/>
            <w:szCs w:val="24"/>
            <w:lang w:val="ro-RO"/>
          </w:rPr>
          <w:t>http://data.europa.eu/eli/dir/1991/676/oj</w:t>
        </w:r>
      </w:hyperlink>
      <w:r w:rsidRPr="00F0062A">
        <w:rPr>
          <w:color w:val="000000"/>
          <w:lang w:val="ro-RO"/>
        </w:rPr>
        <w:t xml:space="preserve">). </w:t>
      </w:r>
    </w:p>
  </w:footnote>
  <w:footnote w:id="5">
    <w:p w14:paraId="703B6961" w14:textId="3C13F1DA" w:rsidR="00014C4D" w:rsidRPr="00F0062A" w:rsidRDefault="00014C4D" w:rsidP="00F0062A">
      <w:pPr>
        <w:ind w:left="850" w:hanging="850"/>
        <w:rPr>
          <w:color w:val="000000"/>
          <w:lang w:val="ro-RO"/>
        </w:rPr>
      </w:pPr>
      <w:r w:rsidRPr="00F0062A">
        <w:rPr>
          <w:rStyle w:val="FootnoteReference"/>
          <w:color w:val="000000"/>
          <w:lang w:val="ro-RO"/>
        </w:rPr>
        <w:footnoteRef/>
      </w:r>
      <w:r w:rsidRPr="00F0062A">
        <w:rPr>
          <w:color w:val="000000"/>
          <w:lang w:val="ro-RO"/>
        </w:rPr>
        <w:tab/>
      </w:r>
      <w:r w:rsidRPr="00F0062A">
        <w:rPr>
          <w:color w:val="000000"/>
          <w:lang w:val="ro-RO"/>
        </w:rPr>
        <w:t>Regulamentul (UE, Euratom) 2024/2509 al Parlamentului European și al Consiliului din 23 septembrie 2024 privind normele financiare aplicabile bugetului general al Uniunii (JO L, 2024/2509, 26.9.2024, ELI:</w:t>
      </w:r>
      <w:r w:rsidR="00F002EE">
        <w:rPr>
          <w:color w:val="000000"/>
          <w:lang w:val="ro-RO"/>
        </w:rPr>
        <w:t> </w:t>
      </w:r>
      <w:hyperlink r:id="rId4" w:history="1">
        <w:r w:rsidRPr="00F0062A">
          <w:rPr>
            <w:color w:val="0000FF"/>
            <w:u w:val="single"/>
            <w:lang w:val="ro-RO"/>
          </w:rPr>
          <w:t>http://data.europa.eu/eli/reg/2024/2509/oj</w:t>
        </w:r>
      </w:hyperlink>
      <w:r w:rsidRPr="00F0062A">
        <w:rPr>
          <w:color w:val="000000"/>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39773"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B51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94B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E05171D"/>
    <w:multiLevelType w:val="hybridMultilevel"/>
    <w:tmpl w:val="81761ADA"/>
    <w:lvl w:ilvl="0" w:tplc="6C50C26E">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6D47032A"/>
    <w:multiLevelType w:val="hybridMultilevel"/>
    <w:tmpl w:val="B0F078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783310295">
    <w:abstractNumId w:val="4"/>
  </w:num>
  <w:num w:numId="2" w16cid:durableId="894049842">
    <w:abstractNumId w:val="3"/>
  </w:num>
  <w:num w:numId="3" w16cid:durableId="1794666375">
    <w:abstractNumId w:val="1"/>
  </w:num>
  <w:num w:numId="4" w16cid:durableId="1278105808">
    <w:abstractNumId w:val="0"/>
  </w:num>
  <w:num w:numId="5" w16cid:durableId="1915360945">
    <w:abstractNumId w:val="8"/>
  </w:num>
  <w:num w:numId="6" w16cid:durableId="1695156930">
    <w:abstractNumId w:val="6"/>
  </w:num>
  <w:num w:numId="7" w16cid:durableId="2001303665">
    <w:abstractNumId w:val="5"/>
  </w:num>
  <w:num w:numId="8" w16cid:durableId="1597249857">
    <w:abstractNumId w:val="9"/>
  </w:num>
  <w:num w:numId="9" w16cid:durableId="1351643117">
    <w:abstractNumId w:val="9"/>
  </w:num>
  <w:num w:numId="10" w16cid:durableId="1926718334">
    <w:abstractNumId w:val="2"/>
  </w:num>
  <w:num w:numId="11" w16cid:durableId="11412628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C7"/>
    <w:rsid w:val="00013B2A"/>
    <w:rsid w:val="00014C4D"/>
    <w:rsid w:val="000C2BFE"/>
    <w:rsid w:val="000F27A9"/>
    <w:rsid w:val="000F6208"/>
    <w:rsid w:val="00125CBC"/>
    <w:rsid w:val="00172070"/>
    <w:rsid w:val="00185E15"/>
    <w:rsid w:val="001D4BBF"/>
    <w:rsid w:val="001D63A8"/>
    <w:rsid w:val="002621A7"/>
    <w:rsid w:val="002924A9"/>
    <w:rsid w:val="002A1D4E"/>
    <w:rsid w:val="002B4BCF"/>
    <w:rsid w:val="002C7AC7"/>
    <w:rsid w:val="002F1925"/>
    <w:rsid w:val="00300C61"/>
    <w:rsid w:val="00312A38"/>
    <w:rsid w:val="003202DD"/>
    <w:rsid w:val="003775B9"/>
    <w:rsid w:val="00397B2A"/>
    <w:rsid w:val="003E1189"/>
    <w:rsid w:val="003F4DFE"/>
    <w:rsid w:val="00412A04"/>
    <w:rsid w:val="00425111"/>
    <w:rsid w:val="00451C48"/>
    <w:rsid w:val="0047030E"/>
    <w:rsid w:val="004E6A17"/>
    <w:rsid w:val="004F2EA7"/>
    <w:rsid w:val="00520780"/>
    <w:rsid w:val="00525ED0"/>
    <w:rsid w:val="00534CAB"/>
    <w:rsid w:val="00547BB1"/>
    <w:rsid w:val="00591365"/>
    <w:rsid w:val="005A2421"/>
    <w:rsid w:val="005B23C9"/>
    <w:rsid w:val="005D0FC8"/>
    <w:rsid w:val="005F0CA1"/>
    <w:rsid w:val="005F35F8"/>
    <w:rsid w:val="00603B14"/>
    <w:rsid w:val="00656311"/>
    <w:rsid w:val="006656E5"/>
    <w:rsid w:val="00666512"/>
    <w:rsid w:val="00683F78"/>
    <w:rsid w:val="006A1E82"/>
    <w:rsid w:val="006A52B5"/>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C7DE9"/>
    <w:rsid w:val="00AF0885"/>
    <w:rsid w:val="00B54C72"/>
    <w:rsid w:val="00B85C1E"/>
    <w:rsid w:val="00B95620"/>
    <w:rsid w:val="00C15516"/>
    <w:rsid w:val="00C16C81"/>
    <w:rsid w:val="00C57739"/>
    <w:rsid w:val="00C65BE8"/>
    <w:rsid w:val="00CB451F"/>
    <w:rsid w:val="00CC4897"/>
    <w:rsid w:val="00D13950"/>
    <w:rsid w:val="00D202A4"/>
    <w:rsid w:val="00D476E3"/>
    <w:rsid w:val="00D91669"/>
    <w:rsid w:val="00DD56B3"/>
    <w:rsid w:val="00DF097A"/>
    <w:rsid w:val="00DF53A8"/>
    <w:rsid w:val="00E039BF"/>
    <w:rsid w:val="00E11822"/>
    <w:rsid w:val="00E73B02"/>
    <w:rsid w:val="00E74BF3"/>
    <w:rsid w:val="00EF3610"/>
    <w:rsid w:val="00F002EE"/>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FD517"/>
  <w15:chartTrackingRefBased/>
  <w15:docId w15:val="{64F936A9-AD32-4FAF-84E7-546916E6C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014C4D"/>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14C4D"/>
    <w:rPr>
      <w:color w:val="0000FF"/>
      <w:u w:val="single"/>
    </w:rPr>
  </w:style>
  <w:style w:type="character" w:customStyle="1" w:styleId="HeaderChar">
    <w:name w:val="Header Char"/>
    <w:basedOn w:val="DefaultParagraphFont"/>
    <w:link w:val="Header"/>
    <w:uiPriority w:val="99"/>
    <w:rsid w:val="00014C4D"/>
    <w:rPr>
      <w:sz w:val="24"/>
      <w:lang w:val="fr-FR"/>
    </w:rPr>
  </w:style>
  <w:style w:type="character" w:customStyle="1" w:styleId="FooterChar">
    <w:name w:val="Footer Char"/>
    <w:basedOn w:val="DefaultParagraphFont"/>
    <w:link w:val="Footer"/>
    <w:uiPriority w:val="99"/>
    <w:rsid w:val="00014C4D"/>
    <w:rPr>
      <w:sz w:val="22"/>
      <w:lang w:val="fr-FR"/>
    </w:rPr>
  </w:style>
  <w:style w:type="character" w:customStyle="1" w:styleId="FootnoteTextChar">
    <w:name w:val="Footnote Text Char"/>
    <w:basedOn w:val="DefaultParagraphFont"/>
    <w:link w:val="FootnoteText"/>
    <w:uiPriority w:val="99"/>
    <w:semiHidden/>
    <w:rsid w:val="00014C4D"/>
    <w:rPr>
      <w:sz w:val="22"/>
      <w:lang w:val="fr-FR"/>
    </w:rPr>
  </w:style>
  <w:style w:type="table" w:customStyle="1" w:styleId="TableGrid1">
    <w:name w:val="Table Grid1"/>
    <w:basedOn w:val="TableNormal"/>
    <w:next w:val="TableGrid"/>
    <w:uiPriority w:val="39"/>
    <w:rsid w:val="00014C4D"/>
    <w:rPr>
      <w:rFonts w:asciiTheme="minorHAnsi" w:eastAsiaTheme="minorHAnsi" w:hAnsiTheme="minorHAnsi" w:cstheme="minorBidi"/>
      <w:kern w:val="2"/>
      <w:sz w:val="24"/>
      <w:szCs w:val="24"/>
      <w:lang w:val="ro-RO"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14C4D"/>
    <w:rPr>
      <w:rFonts w:asciiTheme="minorHAnsi" w:eastAsiaTheme="minorHAnsi" w:hAnsiTheme="minorHAnsi" w:cstheme="minorBidi"/>
      <w:kern w:val="2"/>
      <w:sz w:val="24"/>
      <w:szCs w:val="24"/>
      <w:lang w:val="ro-RO"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6311"/>
    <w:rPr>
      <w:sz w:val="24"/>
      <w:lang w:val="fr-FR"/>
    </w:rPr>
  </w:style>
  <w:style w:type="character" w:styleId="FollowedHyperlink">
    <w:name w:val="FollowedHyperlink"/>
    <w:basedOn w:val="DefaultParagraphFont"/>
    <w:rsid w:val="00AC7D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29</Pages>
  <Words>4925</Words>
  <Characters>28682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GHERMAN Laura</dc:creator>
  <cp:keywords/>
  <cp:lastModifiedBy>TEODORESCU-ILIE Camelia</cp:lastModifiedBy>
  <cp:revision>2</cp:revision>
  <cp:lastPrinted>2014-08-07T13:15:00Z</cp:lastPrinted>
  <dcterms:created xsi:type="dcterms:W3CDTF">2026-07-07T11:30:00Z</dcterms:created>
  <dcterms:modified xsi:type="dcterms:W3CDTF">2026-07-07T11:30:00Z</dcterms:modified>
</cp:coreProperties>
</file>