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D426F3" w14:paraId="547853A4" w14:textId="77777777" w:rsidTr="00425111">
        <w:trPr>
          <w:trHeight w:hRule="exact" w:val="1418"/>
        </w:trPr>
        <w:tc>
          <w:tcPr>
            <w:tcW w:w="6804" w:type="dxa"/>
            <w:shd w:val="clear" w:color="auto" w:fill="auto"/>
            <w:vAlign w:val="center"/>
          </w:tcPr>
          <w:p w14:paraId="7CECE79F" w14:textId="77777777" w:rsidR="00757DD5" w:rsidRPr="00D426F3" w:rsidRDefault="002B4AEC" w:rsidP="00425111">
            <w:pPr>
              <w:pStyle w:val="EPName"/>
              <w:rPr>
                <w:lang w:val="en-GB"/>
              </w:rPr>
            </w:pPr>
            <w:proofErr w:type="spellStart"/>
            <w:r w:rsidRPr="00D426F3">
              <w:rPr>
                <w:lang w:val="en-GB"/>
              </w:rPr>
              <w:t>Europaparlamentet</w:t>
            </w:r>
            <w:proofErr w:type="spellEnd"/>
          </w:p>
          <w:p w14:paraId="277EB407" w14:textId="77777777" w:rsidR="00757DD5" w:rsidRPr="00D426F3" w:rsidRDefault="002B4AEC" w:rsidP="00425111">
            <w:pPr>
              <w:pStyle w:val="EPTerm"/>
              <w:rPr>
                <w:rStyle w:val="HideTWBExt"/>
                <w:vanish w:val="0"/>
                <w:lang w:val="en-GB"/>
              </w:rPr>
            </w:pPr>
            <w:r w:rsidRPr="00D426F3">
              <w:rPr>
                <w:lang w:val="en-GB"/>
              </w:rPr>
              <w:t>2024-2029</w:t>
            </w:r>
          </w:p>
        </w:tc>
        <w:tc>
          <w:tcPr>
            <w:tcW w:w="2268" w:type="dxa"/>
            <w:shd w:val="clear" w:color="auto" w:fill="auto"/>
          </w:tcPr>
          <w:p w14:paraId="42CD2E5C" w14:textId="77777777" w:rsidR="00757DD5" w:rsidRPr="00D426F3" w:rsidRDefault="00172070" w:rsidP="00425111">
            <w:pPr>
              <w:pStyle w:val="EPLogo"/>
            </w:pPr>
            <w:r w:rsidRPr="00D426F3">
              <w:rPr>
                <w:noProof/>
              </w:rPr>
              <w:drawing>
                <wp:inline distT="0" distB="0" distL="0" distR="0" wp14:anchorId="0FB4BC48" wp14:editId="23A7D95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72D9AB7" w14:textId="77777777" w:rsidR="008E7632" w:rsidRPr="00D426F3" w:rsidRDefault="008E7632" w:rsidP="008E7632">
      <w:pPr>
        <w:pStyle w:val="LineTop"/>
        <w:rPr>
          <w:lang w:val="en-GB"/>
        </w:rPr>
      </w:pPr>
    </w:p>
    <w:p w14:paraId="1B9513AF" w14:textId="77777777" w:rsidR="008E7632" w:rsidRPr="00D426F3" w:rsidRDefault="002B4AEC" w:rsidP="008E7632">
      <w:pPr>
        <w:pStyle w:val="ZSessionDoc"/>
        <w:rPr>
          <w:b/>
          <w:i w:val="0"/>
          <w:lang w:val="sv-SE"/>
        </w:rPr>
      </w:pPr>
      <w:r w:rsidRPr="00D426F3">
        <w:rPr>
          <w:b/>
          <w:i w:val="0"/>
          <w:lang w:val="sv-SE"/>
        </w:rPr>
        <w:t>ANTAGNA TEXTER</w:t>
      </w:r>
    </w:p>
    <w:p w14:paraId="4120D2B4" w14:textId="77777777" w:rsidR="008E7632" w:rsidRPr="00D426F3" w:rsidRDefault="002B4AEC" w:rsidP="008E7632">
      <w:pPr>
        <w:pStyle w:val="LineBottom"/>
        <w:rPr>
          <w:lang w:val="sv-SE"/>
        </w:rPr>
      </w:pPr>
      <w:r w:rsidRPr="00D426F3">
        <w:rPr>
          <w:rFonts w:cs="Arial"/>
          <w:i/>
          <w:sz w:val="20"/>
          <w:szCs w:val="22"/>
          <w:lang w:val="sv-SE"/>
        </w:rPr>
        <w:t xml:space="preserve"> </w:t>
      </w:r>
    </w:p>
    <w:p w14:paraId="23400AB9" w14:textId="0D5DA8C7" w:rsidR="009C4014" w:rsidRPr="00D426F3" w:rsidRDefault="002B4AEC" w:rsidP="008E7632">
      <w:pPr>
        <w:pStyle w:val="ATHeading1"/>
        <w:spacing w:before="480"/>
        <w:rPr>
          <w:lang w:val="sv-SE"/>
        </w:rPr>
      </w:pPr>
      <w:bookmarkStart w:id="0" w:name="TA_Heading"/>
      <w:r w:rsidRPr="00D426F3">
        <w:rPr>
          <w:lang w:val="sv-SE"/>
        </w:rPr>
        <w:t>P10_TA(2026)</w:t>
      </w:r>
      <w:bookmarkEnd w:id="0"/>
      <w:r w:rsidR="00D426F3" w:rsidRPr="00D426F3">
        <w:rPr>
          <w:lang w:val="sv-SE"/>
        </w:rPr>
        <w:t>0240</w:t>
      </w:r>
    </w:p>
    <w:p w14:paraId="6AE8320C" w14:textId="1BA145A9" w:rsidR="009C4014" w:rsidRPr="00D426F3" w:rsidRDefault="002B4AEC" w:rsidP="002B4AEC">
      <w:pPr>
        <w:pStyle w:val="ATHeading2"/>
        <w:rPr>
          <w:lang w:val="sv-SE"/>
        </w:rPr>
      </w:pPr>
      <w:r w:rsidRPr="00D426F3">
        <w:rPr>
          <w:lang w:val="sv-SE"/>
        </w:rPr>
        <w:t xml:space="preserve">Tillfälligt stöd och </w:t>
      </w:r>
      <w:r w:rsidR="00794B5D" w:rsidRPr="00D426F3">
        <w:rPr>
          <w:lang w:val="sv-SE"/>
        </w:rPr>
        <w:t>förskottsutbetalningar</w:t>
      </w:r>
      <w:r w:rsidRPr="00D426F3">
        <w:rPr>
          <w:lang w:val="sv-SE"/>
        </w:rPr>
        <w:t xml:space="preserve"> till följd av ökningen av priserna på gödselmedel på grund av krisen i Mellanöstern</w:t>
      </w:r>
      <w:r w:rsidR="009C4014" w:rsidRPr="00D426F3">
        <w:rPr>
          <w:lang w:val="sv-SE"/>
        </w:rPr>
        <w:t xml:space="preserve"> </w:t>
      </w:r>
      <w:bookmarkStart w:id="1" w:name="Etoiles"/>
      <w:bookmarkEnd w:id="1"/>
    </w:p>
    <w:p w14:paraId="68D4E434" w14:textId="28DF0A20" w:rsidR="009C4014" w:rsidRPr="00D426F3" w:rsidRDefault="009C4014" w:rsidP="009C4014">
      <w:pPr>
        <w:rPr>
          <w:i/>
          <w:vanish/>
          <w:lang w:val="sv-SE"/>
        </w:rPr>
      </w:pPr>
      <w:r w:rsidRPr="00D426F3">
        <w:rPr>
          <w:i/>
        </w:rPr>
        <w:fldChar w:fldCharType="begin"/>
      </w:r>
      <w:r w:rsidRPr="00D426F3">
        <w:rPr>
          <w:i/>
          <w:lang w:val="sv-SE"/>
        </w:rPr>
        <w:instrText xml:space="preserve"> TC"</w:instrText>
      </w:r>
      <w:bookmarkStart w:id="2" w:name="DocNumber"/>
      <w:r w:rsidR="002B4AEC" w:rsidRPr="00D426F3">
        <w:rPr>
          <w:i/>
          <w:lang w:val="sv-SE"/>
        </w:rPr>
        <w:instrText>(C10-0139</w:instrText>
      </w:r>
      <w:r w:rsidR="00750830" w:rsidRPr="00D426F3">
        <w:rPr>
          <w:i/>
          <w:lang w:val="sv-SE"/>
        </w:rPr>
        <w:instrText>/2026</w:instrText>
      </w:r>
      <w:r w:rsidR="002B4AEC" w:rsidRPr="00D426F3">
        <w:rPr>
          <w:i/>
          <w:lang w:val="sv-SE"/>
        </w:rPr>
        <w:instrText>)</w:instrText>
      </w:r>
      <w:bookmarkEnd w:id="2"/>
      <w:r w:rsidRPr="00D426F3">
        <w:rPr>
          <w:i/>
          <w:lang w:val="sv-SE"/>
        </w:rPr>
        <w:instrText xml:space="preserve">"\l3 \n&gt; \* MERGEFORMAT </w:instrText>
      </w:r>
      <w:r w:rsidRPr="00D426F3">
        <w:rPr>
          <w:i/>
        </w:rPr>
        <w:fldChar w:fldCharType="end"/>
      </w:r>
    </w:p>
    <w:p w14:paraId="4A4383D2" w14:textId="77777777" w:rsidR="002B4AEC" w:rsidRPr="00D426F3" w:rsidRDefault="002B4AEC" w:rsidP="009C4014">
      <w:pPr>
        <w:rPr>
          <w:vanish/>
          <w:lang w:val="sv-SE"/>
        </w:rPr>
      </w:pPr>
      <w:bookmarkStart w:id="3" w:name="Commission"/>
      <w:r w:rsidRPr="00D426F3">
        <w:rPr>
          <w:vanish/>
          <w:lang w:val="sv-SE"/>
        </w:rPr>
        <w:t>Utskottet för jordbruk och landsbygdens utveckling</w:t>
      </w:r>
    </w:p>
    <w:p w14:paraId="1B24DC78" w14:textId="77777777" w:rsidR="009C4014" w:rsidRPr="00D426F3" w:rsidRDefault="002B4AEC" w:rsidP="009C4014">
      <w:pPr>
        <w:rPr>
          <w:vanish/>
          <w:lang w:val="sv-SE"/>
        </w:rPr>
      </w:pPr>
      <w:bookmarkStart w:id="4" w:name="PE"/>
      <w:bookmarkEnd w:id="3"/>
      <w:r w:rsidRPr="00D426F3">
        <w:rPr>
          <w:vanish/>
          <w:lang w:val="sv-SE"/>
        </w:rPr>
        <w:t>PE789.799</w:t>
      </w:r>
      <w:bookmarkEnd w:id="4"/>
    </w:p>
    <w:p w14:paraId="702A9E83" w14:textId="18B85002" w:rsidR="009C4014" w:rsidRPr="00D426F3" w:rsidRDefault="002B4AEC" w:rsidP="00B12DAA">
      <w:pPr>
        <w:pStyle w:val="ATHeading3"/>
        <w:spacing w:before="360" w:after="360"/>
        <w:rPr>
          <w:lang w:val="sv-SE"/>
        </w:rPr>
      </w:pPr>
      <w:bookmarkStart w:id="5" w:name="Sujet"/>
      <w:r w:rsidRPr="00D426F3">
        <w:rPr>
          <w:lang w:val="sv-SE"/>
        </w:rPr>
        <w:t xml:space="preserve">Europaparlamentets lagstiftningsresolution av den 7 juli 2026 om förslaget till Europaparlamentets och rådets förordning </w:t>
      </w:r>
      <w:r w:rsidR="00750830" w:rsidRPr="00D426F3">
        <w:rPr>
          <w:lang w:val="sv-SE"/>
        </w:rPr>
        <w:t>om ändring av förordning (EU) 2021/2115 vad gäller en särskild interventionstyp för att ge exceptionellt tillfälligt stöd inom ramen för Europeiska jordbruksfonden för landsbygdsutveckling (Ejflu) och möjligheten att anpassa anslagen för direktstöd under kalenderåret 2027 samt förordning (EU) 2021/2116 vad gäller flexiblare regler för förskott som betalas ut till följd av den kraftiga ökningen av priserna på gödselmedel på grund av krisen i Mellanöstern</w:t>
      </w:r>
      <w:bookmarkEnd w:id="5"/>
      <w:r w:rsidR="00E73B02" w:rsidRPr="00D426F3">
        <w:rPr>
          <w:lang w:val="sv-SE"/>
        </w:rPr>
        <w:t xml:space="preserve"> </w:t>
      </w:r>
      <w:bookmarkStart w:id="6" w:name="References"/>
      <w:r w:rsidRPr="00D426F3">
        <w:rPr>
          <w:lang w:val="sv-SE"/>
        </w:rPr>
        <w:t>(</w:t>
      </w:r>
      <w:r w:rsidR="002804A7" w:rsidRPr="00D426F3">
        <w:rPr>
          <w:lang w:val="sv-SE"/>
        </w:rPr>
        <w:t>COM(2026)0282 – C10-0139/2026 – 2026/0150(COD)</w:t>
      </w:r>
      <w:r w:rsidRPr="00D426F3">
        <w:rPr>
          <w:lang w:val="sv-SE"/>
        </w:rPr>
        <w:t>)</w:t>
      </w:r>
      <w:bookmarkEnd w:id="6"/>
    </w:p>
    <w:p w14:paraId="4C650208" w14:textId="77777777" w:rsidR="002B4AEC" w:rsidRPr="00D426F3" w:rsidRDefault="002B4AEC" w:rsidP="00B12DAA">
      <w:pPr>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240" w:after="360" w:line="220" w:lineRule="auto"/>
        <w:jc w:val="both"/>
        <w:rPr>
          <w:snapToGrid w:val="0"/>
          <w:szCs w:val="24"/>
          <w:lang w:val="sv-SE" w:eastAsia="sv-SE" w:bidi="sv-SE"/>
        </w:rPr>
      </w:pPr>
      <w:r w:rsidRPr="00D426F3">
        <w:rPr>
          <w:b/>
          <w:snapToGrid w:val="0"/>
          <w:lang w:val="sv-SE" w:eastAsia="sv-SE" w:bidi="sv-SE"/>
        </w:rPr>
        <w:t>(Ordinarie lagstiftningsförfarande: första behandlingen)</w:t>
      </w:r>
    </w:p>
    <w:p w14:paraId="13BFBD70" w14:textId="77777777" w:rsidR="002B4AEC" w:rsidRPr="00D426F3" w:rsidRDefault="002B4AEC" w:rsidP="002804A7">
      <w:pPr>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line="360" w:lineRule="auto"/>
        <w:jc w:val="both"/>
        <w:rPr>
          <w:snapToGrid w:val="0"/>
          <w:szCs w:val="24"/>
          <w:lang w:val="sv-SE" w:eastAsia="sv-SE" w:bidi="sv-SE"/>
        </w:rPr>
      </w:pPr>
      <w:r w:rsidRPr="00D426F3">
        <w:rPr>
          <w:i/>
          <w:snapToGrid w:val="0"/>
          <w:lang w:val="sv-SE" w:eastAsia="sv-SE" w:bidi="sv-SE"/>
        </w:rPr>
        <w:t>Europaparlamentet utfärdar denna resolution</w:t>
      </w:r>
    </w:p>
    <w:p w14:paraId="689BCA0C" w14:textId="4EC317A9" w:rsidR="002B4AEC" w:rsidRPr="00D426F3" w:rsidRDefault="002804A7" w:rsidP="00B12DAA">
      <w:pPr>
        <w:tabs>
          <w:tab w:val="left" w:pos="-774"/>
          <w:tab w:val="left" w:pos="-114"/>
          <w:tab w:val="left" w:pos="567"/>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120"/>
        <w:ind w:left="567" w:hanging="567"/>
        <w:rPr>
          <w:snapToGrid w:val="0"/>
          <w:szCs w:val="24"/>
          <w:lang w:val="sv-SE" w:eastAsia="sv-SE" w:bidi="sv-SE"/>
        </w:rPr>
      </w:pPr>
      <w:r w:rsidRPr="00D426F3">
        <w:rPr>
          <w:snapToGrid w:val="0"/>
          <w:lang w:val="sv-SE"/>
        </w:rPr>
        <w:t>–</w:t>
      </w:r>
      <w:r w:rsidRPr="00D426F3">
        <w:rPr>
          <w:snapToGrid w:val="0"/>
          <w:lang w:val="sv-SE"/>
        </w:rPr>
        <w:tab/>
      </w:r>
      <w:r w:rsidR="002B4AEC" w:rsidRPr="00D426F3">
        <w:rPr>
          <w:snapToGrid w:val="0"/>
          <w:lang w:val="sv-SE" w:eastAsia="sv-SE" w:bidi="sv-SE"/>
        </w:rPr>
        <w:t xml:space="preserve">med beaktande av kommissionens förslag till Europaparlamentet och rådet </w:t>
      </w:r>
      <w:r w:rsidRPr="00D426F3">
        <w:rPr>
          <w:snapToGrid w:val="0"/>
          <w:lang w:val="sv-SE" w:eastAsia="sv-SE" w:bidi="sv-SE"/>
        </w:rPr>
        <w:t>(COM(2026)0282)</w:t>
      </w:r>
      <w:r w:rsidR="002B4AEC" w:rsidRPr="00D426F3">
        <w:rPr>
          <w:snapToGrid w:val="0"/>
          <w:lang w:val="sv-SE" w:eastAsia="sv-SE" w:bidi="sv-SE"/>
        </w:rPr>
        <w:t>,</w:t>
      </w:r>
    </w:p>
    <w:p w14:paraId="76E72DEC" w14:textId="26548930" w:rsidR="002B4AEC" w:rsidRPr="00D426F3" w:rsidRDefault="002B4AEC" w:rsidP="00B12DAA">
      <w:pPr>
        <w:tabs>
          <w:tab w:val="left" w:pos="-774"/>
          <w:tab w:val="left" w:pos="-114"/>
          <w:tab w:val="left" w:pos="567"/>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120"/>
        <w:ind w:left="567" w:hanging="567"/>
        <w:rPr>
          <w:snapToGrid w:val="0"/>
          <w:szCs w:val="24"/>
          <w:shd w:val="pct12" w:color="auto" w:fill="FFFFFF"/>
          <w:lang w:val="sv-SE" w:eastAsia="sv-SE" w:bidi="sv-SE"/>
        </w:rPr>
      </w:pPr>
      <w:r w:rsidRPr="00D426F3">
        <w:rPr>
          <w:snapToGrid w:val="0"/>
          <w:lang w:val="sv-SE" w:eastAsia="sv-SE" w:bidi="sv-SE"/>
        </w:rPr>
        <w:t>–</w:t>
      </w:r>
      <w:r w:rsidRPr="00D426F3">
        <w:rPr>
          <w:snapToGrid w:val="0"/>
          <w:lang w:val="sv-SE" w:eastAsia="sv-SE" w:bidi="sv-SE"/>
        </w:rPr>
        <w:tab/>
        <w:t xml:space="preserve">med beaktande av artiklarna 294.2 och </w:t>
      </w:r>
      <w:r w:rsidR="002804A7" w:rsidRPr="00D426F3">
        <w:rPr>
          <w:snapToGrid w:val="0"/>
          <w:lang w:val="sv-SE" w:eastAsia="sv-SE" w:bidi="sv-SE"/>
        </w:rPr>
        <w:t>43.2</w:t>
      </w:r>
      <w:r w:rsidRPr="00D426F3">
        <w:rPr>
          <w:snapToGrid w:val="0"/>
          <w:lang w:val="sv-SE" w:eastAsia="sv-SE" w:bidi="sv-SE"/>
        </w:rPr>
        <w:t xml:space="preserve"> i fördraget om Europeiska unionens funktionssätt, i enlighet med vilka kommissionen har lagt fram sitt förslag för parlamentet (</w:t>
      </w:r>
      <w:r w:rsidR="002804A7" w:rsidRPr="00D426F3">
        <w:rPr>
          <w:snapToGrid w:val="0"/>
          <w:lang w:val="sv-SE" w:eastAsia="sv-SE" w:bidi="sv-SE"/>
        </w:rPr>
        <w:t>C10-0139/2026</w:t>
      </w:r>
      <w:r w:rsidRPr="00D426F3">
        <w:rPr>
          <w:snapToGrid w:val="0"/>
          <w:lang w:val="sv-SE" w:eastAsia="sv-SE" w:bidi="sv-SE"/>
        </w:rPr>
        <w:t>),</w:t>
      </w:r>
    </w:p>
    <w:p w14:paraId="1DD9BD4F" w14:textId="30F07E9B" w:rsidR="002B4AEC" w:rsidRPr="00D426F3" w:rsidRDefault="002B4AEC" w:rsidP="00B12DAA">
      <w:pPr>
        <w:tabs>
          <w:tab w:val="left" w:pos="-774"/>
          <w:tab w:val="left" w:pos="-114"/>
          <w:tab w:val="left" w:pos="567"/>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120"/>
        <w:ind w:left="567" w:hanging="567"/>
        <w:rPr>
          <w:snapToGrid w:val="0"/>
          <w:lang w:val="sv-SE" w:eastAsia="sv-SE" w:bidi="sv-SE"/>
        </w:rPr>
      </w:pPr>
      <w:r w:rsidRPr="00D426F3">
        <w:rPr>
          <w:snapToGrid w:val="0"/>
          <w:szCs w:val="24"/>
          <w:lang w:val="sv-SE" w:eastAsia="sv-SE" w:bidi="sv-SE"/>
        </w:rPr>
        <w:sym w:font="Symbol" w:char="F02D"/>
      </w:r>
      <w:r w:rsidRPr="00D426F3">
        <w:rPr>
          <w:snapToGrid w:val="0"/>
          <w:lang w:val="sv-SE" w:eastAsia="sv-SE" w:bidi="sv-SE"/>
        </w:rPr>
        <w:tab/>
        <w:t>med beaktande av artikel 294.3 i fördraget om Europeiska unionens funktionssätt,</w:t>
      </w:r>
    </w:p>
    <w:p w14:paraId="269B9A9F" w14:textId="22A49C2C" w:rsidR="002804A7" w:rsidRPr="00D426F3" w:rsidRDefault="002804A7" w:rsidP="00B12DAA">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sv-SE"/>
        </w:rPr>
      </w:pPr>
      <w:r w:rsidRPr="00D426F3">
        <w:rPr>
          <w:lang w:val="sv-SE"/>
        </w:rPr>
        <w:t>–</w:t>
      </w:r>
      <w:r w:rsidRPr="00D426F3">
        <w:rPr>
          <w:lang w:val="sv-SE"/>
        </w:rPr>
        <w:tab/>
        <w:t>efter att ha hört Europeiska ekonomiska och sociala kommittén,</w:t>
      </w:r>
    </w:p>
    <w:p w14:paraId="7D791158" w14:textId="0FEC2766" w:rsidR="002804A7" w:rsidRPr="00D426F3" w:rsidRDefault="002804A7" w:rsidP="00B12DAA">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shd w:val="pct12" w:color="auto" w:fill="FFFFFF"/>
          <w:lang w:val="sv-SE"/>
        </w:rPr>
      </w:pPr>
      <w:r w:rsidRPr="00D426F3">
        <w:rPr>
          <w:lang w:val="sv-SE"/>
        </w:rPr>
        <w:t>–</w:t>
      </w:r>
      <w:r w:rsidRPr="00D426F3">
        <w:rPr>
          <w:lang w:val="sv-SE"/>
        </w:rPr>
        <w:tab/>
        <w:t>med beaktande av det skriftliga åtagandet från rådets företrädare av den 17 juni 2026 att godkänna parlamentets ståndpunkt i enlighet med artikel 294.4 i fördraget om Europeiska unionens funktionssätt,</w:t>
      </w:r>
    </w:p>
    <w:p w14:paraId="71325CED" w14:textId="7A3D443F" w:rsidR="002804A7" w:rsidRPr="00D426F3" w:rsidRDefault="002804A7" w:rsidP="002804A7">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220" w:lineRule="auto"/>
        <w:ind w:left="567" w:hanging="567"/>
        <w:rPr>
          <w:lang w:val="sv-SE"/>
        </w:rPr>
      </w:pPr>
      <w:r w:rsidRPr="00D426F3">
        <w:rPr>
          <w:lang w:val="sv-SE"/>
        </w:rPr>
        <w:t>–</w:t>
      </w:r>
      <w:r w:rsidRPr="00D426F3">
        <w:rPr>
          <w:lang w:val="sv-SE"/>
        </w:rPr>
        <w:tab/>
        <w:t>med beaktande av artiklarna 60 och 170 i arbetsordningen,</w:t>
      </w:r>
    </w:p>
    <w:p w14:paraId="5955787F" w14:textId="55F9F4D4" w:rsidR="002804A7" w:rsidRPr="00D426F3" w:rsidRDefault="002804A7" w:rsidP="002804A7">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220" w:lineRule="auto"/>
        <w:ind w:left="567" w:hanging="567"/>
        <w:rPr>
          <w:snapToGrid w:val="0"/>
          <w:szCs w:val="24"/>
          <w:lang w:val="sv-SE" w:eastAsia="sv-SE" w:bidi="sv-SE"/>
        </w:rPr>
      </w:pPr>
      <w:r w:rsidRPr="00D426F3">
        <w:rPr>
          <w:snapToGrid w:val="0"/>
          <w:lang w:val="sv-SE" w:eastAsia="sv-SE" w:bidi="sv-SE"/>
        </w:rPr>
        <w:t>1.</w:t>
      </w:r>
      <w:r w:rsidRPr="00D426F3">
        <w:rPr>
          <w:snapToGrid w:val="0"/>
          <w:lang w:val="sv-SE" w:eastAsia="sv-SE" w:bidi="sv-SE"/>
        </w:rPr>
        <w:tab/>
        <w:t>Europaparlamentet antar nedanstående ståndpunkt vid första behandlingen.</w:t>
      </w:r>
    </w:p>
    <w:p w14:paraId="66C0D30B" w14:textId="0368808D" w:rsidR="002804A7" w:rsidRPr="00D426F3" w:rsidRDefault="002804A7" w:rsidP="002804A7">
      <w:pPr>
        <w:tabs>
          <w:tab w:val="left" w:pos="-774"/>
          <w:tab w:val="left" w:pos="-114"/>
          <w:tab w:val="left" w:pos="709"/>
          <w:tab w:val="left" w:pos="851"/>
          <w:tab w:val="left" w:pos="1021"/>
          <w:tab w:val="left" w:pos="1132"/>
          <w:tab w:val="left" w:pos="1418"/>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4"/>
          <w:tab w:val="left" w:pos="6235"/>
          <w:tab w:val="left" w:pos="6518"/>
          <w:tab w:val="left" w:pos="6577"/>
          <w:tab w:val="left" w:pos="7144"/>
          <w:tab w:val="left" w:pos="7245"/>
          <w:tab w:val="left" w:pos="7845"/>
          <w:tab w:val="left" w:pos="8445"/>
          <w:tab w:val="left" w:pos="9045"/>
        </w:tabs>
        <w:spacing w:before="120" w:after="120" w:line="220" w:lineRule="auto"/>
        <w:ind w:left="567" w:hanging="567"/>
        <w:rPr>
          <w:snapToGrid w:val="0"/>
          <w:szCs w:val="24"/>
          <w:lang w:val="sv-SE" w:eastAsia="sv-SE" w:bidi="sv-SE"/>
        </w:rPr>
      </w:pPr>
      <w:r w:rsidRPr="00D426F3">
        <w:rPr>
          <w:snapToGrid w:val="0"/>
          <w:lang w:val="sv-SE" w:eastAsia="sv-SE" w:bidi="sv-SE"/>
        </w:rPr>
        <w:lastRenderedPageBreak/>
        <w:t>2.</w:t>
      </w:r>
      <w:r w:rsidRPr="00D426F3">
        <w:rPr>
          <w:snapToGrid w:val="0"/>
          <w:lang w:val="sv-SE" w:eastAsia="sv-SE" w:bidi="sv-SE"/>
        </w:rPr>
        <w:tab/>
        <w:t>Europaparlamentet uppmanar kommissionen att på nytt lägga fram ärendet för parlamentet om den ersätter, väsentligt ändrar eller har för avsikt att väsentligt ändra sitt förslag.</w:t>
      </w:r>
    </w:p>
    <w:p w14:paraId="0B171CAF" w14:textId="64376289" w:rsidR="002804A7" w:rsidRPr="00D426F3" w:rsidRDefault="002804A7" w:rsidP="002804A7">
      <w:pPr>
        <w:tabs>
          <w:tab w:val="left" w:pos="-774"/>
          <w:tab w:val="left" w:pos="-114"/>
          <w:tab w:val="left" w:pos="709"/>
          <w:tab w:val="left" w:pos="849"/>
          <w:tab w:val="left" w:pos="1021"/>
          <w:tab w:val="left" w:pos="1132"/>
          <w:tab w:val="left" w:pos="1418"/>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4"/>
          <w:tab w:val="left" w:pos="6235"/>
          <w:tab w:val="left" w:pos="6518"/>
          <w:tab w:val="left" w:pos="6577"/>
          <w:tab w:val="left" w:pos="7144"/>
          <w:tab w:val="left" w:pos="7245"/>
          <w:tab w:val="left" w:pos="7845"/>
          <w:tab w:val="left" w:pos="8445"/>
          <w:tab w:val="left" w:pos="9045"/>
        </w:tabs>
        <w:spacing w:before="120" w:after="120" w:line="220" w:lineRule="auto"/>
        <w:ind w:left="567" w:hanging="567"/>
        <w:rPr>
          <w:snapToGrid w:val="0"/>
          <w:szCs w:val="24"/>
          <w:lang w:val="sv-SE" w:eastAsia="sv-SE" w:bidi="sv-SE"/>
        </w:rPr>
      </w:pPr>
      <w:r w:rsidRPr="00D426F3">
        <w:rPr>
          <w:snapToGrid w:val="0"/>
          <w:lang w:val="sv-SE" w:eastAsia="sv-SE" w:bidi="sv-SE"/>
        </w:rPr>
        <w:t>3.</w:t>
      </w:r>
      <w:r w:rsidRPr="00D426F3">
        <w:rPr>
          <w:snapToGrid w:val="0"/>
          <w:lang w:val="sv-SE" w:eastAsia="sv-SE" w:bidi="sv-SE"/>
        </w:rPr>
        <w:tab/>
        <w:t>Europaparlamentet uppdrar åt talmannen att översända parlamentets ståndpunkt till rådet, kommissionen och de nationella parlamenten.</w:t>
      </w:r>
    </w:p>
    <w:p w14:paraId="3EB4AE43" w14:textId="77777777" w:rsidR="002B4AEC" w:rsidRPr="00D426F3" w:rsidRDefault="002B4AEC" w:rsidP="009F28EF">
      <w:pPr>
        <w:pStyle w:val="Normal12"/>
        <w:rPr>
          <w:szCs w:val="24"/>
          <w:lang w:val="sv-SE"/>
        </w:rPr>
        <w:sectPr w:rsidR="002B4AEC" w:rsidRPr="00D426F3"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4B9679E2" w14:textId="1F6B3009" w:rsidR="002B4AEC" w:rsidRPr="00D426F3" w:rsidRDefault="002B4AEC" w:rsidP="00B12DAA">
      <w:pPr>
        <w:widowControl w:val="0"/>
        <w:autoSpaceDE w:val="0"/>
        <w:autoSpaceDN w:val="0"/>
        <w:adjustRightInd w:val="0"/>
        <w:rPr>
          <w:rFonts w:eastAsia="Calibri"/>
          <w:b/>
          <w:bCs/>
          <w:color w:val="000000"/>
          <w:szCs w:val="24"/>
          <w:lang w:val="sv-SE"/>
        </w:rPr>
      </w:pPr>
      <w:r w:rsidRPr="00D426F3">
        <w:rPr>
          <w:rFonts w:eastAsia="Calibri"/>
          <w:b/>
          <w:bCs/>
          <w:color w:val="000000"/>
          <w:szCs w:val="24"/>
          <w:lang w:val="sv-SE"/>
        </w:rPr>
        <w:lastRenderedPageBreak/>
        <w:t>P10_TC1-COD(2026)0150</w:t>
      </w:r>
    </w:p>
    <w:p w14:paraId="49EB4FC1" w14:textId="39F70AC7" w:rsidR="002B4AEC" w:rsidRPr="00D426F3" w:rsidRDefault="002B4AEC" w:rsidP="00B12DAA">
      <w:pPr>
        <w:spacing w:before="240"/>
        <w:rPr>
          <w:rFonts w:eastAsia="Calibri"/>
          <w:b/>
          <w:szCs w:val="22"/>
          <w:lang w:val="sv-SE" w:eastAsia="en-US"/>
        </w:rPr>
      </w:pPr>
      <w:r w:rsidRPr="00D426F3">
        <w:rPr>
          <w:rFonts w:eastAsia="Calibri"/>
          <w:b/>
          <w:szCs w:val="22"/>
          <w:lang w:val="sv-SE" w:eastAsia="en-US"/>
        </w:rPr>
        <w:t>Europaparlamentets ståndpunkt fastställd vid första behandlingen den 7 juli 2026 inför antagandet av Europaparlamentets och rådets förordning (EU) 2026/… om ändring av förordning (EU) 2021/2115 vad gäller en särskild interventionstyp för att ge exceptionellt tillfälligt stöd inom ramen för Europeiska jordbruksfonden för landsbygdsutveckling (</w:t>
      </w:r>
      <w:proofErr w:type="spellStart"/>
      <w:r w:rsidRPr="00D426F3">
        <w:rPr>
          <w:rFonts w:eastAsia="Calibri"/>
          <w:b/>
          <w:szCs w:val="22"/>
          <w:lang w:val="sv-SE" w:eastAsia="en-US"/>
        </w:rPr>
        <w:t>Ejflu</w:t>
      </w:r>
      <w:proofErr w:type="spellEnd"/>
      <w:r w:rsidRPr="00D426F3">
        <w:rPr>
          <w:rFonts w:eastAsia="Calibri"/>
          <w:b/>
          <w:szCs w:val="22"/>
          <w:lang w:val="sv-SE" w:eastAsia="en-US"/>
        </w:rPr>
        <w:t>) och möjligheten att anpassa anslagen för direktstöd under kalenderåret 2027 samt förordning (EU) 2021/2116 vad gäller flexiblare regler för förskottsutbetalningar till följd av den kraftiga ökningen av priserna på gödselmedel på grund av krisen i Mellanöstern</w:t>
      </w:r>
    </w:p>
    <w:p w14:paraId="635F7D39" w14:textId="77777777" w:rsidR="002B4AEC" w:rsidRPr="00D426F3" w:rsidRDefault="002B4AEC" w:rsidP="002B4AEC">
      <w:pPr>
        <w:keepNext/>
        <w:spacing w:before="600" w:after="120" w:line="360" w:lineRule="auto"/>
        <w:rPr>
          <w:rFonts w:eastAsia="Calibri"/>
          <w:szCs w:val="22"/>
          <w:lang w:val="sv-SE" w:eastAsia="en-US"/>
        </w:rPr>
      </w:pPr>
      <w:r w:rsidRPr="00D426F3">
        <w:rPr>
          <w:rFonts w:eastAsia="Calibri"/>
          <w:szCs w:val="22"/>
          <w:lang w:val="sv-SE" w:eastAsia="en-US"/>
        </w:rPr>
        <w:t>EUROPAPARLAMENTET OCH EUROPEISKA UNIONENS RÅD HAR ANTAGIT DENNA FÖRORDNING</w:t>
      </w:r>
    </w:p>
    <w:p w14:paraId="6153D2F0"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med beaktande av fördraget om Europeiska unionens funktionssätt, särskilt artikel 43.2,</w:t>
      </w:r>
    </w:p>
    <w:p w14:paraId="67D03C38"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med beaktande av Europeiska kommissionens förslag,</w:t>
      </w:r>
    </w:p>
    <w:p w14:paraId="3AA313ED"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efter översändande av utkastet till lagstiftningsakt till de nationella parlamenten,</w:t>
      </w:r>
    </w:p>
    <w:p w14:paraId="1D402DF0"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 xml:space="preserve">efter att ha hört Europeiska ekonomiska och sociala kommittén, </w:t>
      </w:r>
    </w:p>
    <w:p w14:paraId="422F0490"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i enlighet med det ordinarie lagstiftningsförfarandet</w:t>
      </w:r>
      <w:r w:rsidRPr="00D426F3">
        <w:rPr>
          <w:rFonts w:eastAsia="Calibri"/>
          <w:szCs w:val="22"/>
          <w:vertAlign w:val="superscript"/>
          <w:lang w:val="sv-SE" w:eastAsia="en-US"/>
        </w:rPr>
        <w:footnoteReference w:id="1"/>
      </w:r>
      <w:r w:rsidRPr="00D426F3">
        <w:rPr>
          <w:rFonts w:eastAsia="Calibri"/>
          <w:szCs w:val="22"/>
          <w:lang w:val="sv-SE" w:eastAsia="en-US"/>
        </w:rPr>
        <w:t>, och</w:t>
      </w:r>
    </w:p>
    <w:p w14:paraId="20CEE0E1"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br w:type="page"/>
      </w:r>
    </w:p>
    <w:p w14:paraId="3B95E60A"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lastRenderedPageBreak/>
        <w:t>av följande skäl:</w:t>
      </w:r>
    </w:p>
    <w:p w14:paraId="00A6E05C"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w:t>
      </w:r>
      <w:r w:rsidRPr="00D426F3">
        <w:rPr>
          <w:rFonts w:eastAsia="Calibri"/>
          <w:szCs w:val="22"/>
          <w:lang w:val="sv-SE" w:eastAsia="en-US"/>
        </w:rPr>
        <w:tab/>
        <w:t>Till följd av den senaste tidens kris i Mellanöstern och det faktum att Hormuzsundet i praktiken har stängts har de globala priserna på olja, gas och gödselmedel ökat kraftigt. Den globala karaktären hos de berörda marknaderna har haft betydande effekter på priserna inom flera sektorer i unionens ekonomi i medlemsstaterna.</w:t>
      </w:r>
    </w:p>
    <w:p w14:paraId="1CF9CAEB"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(2)</w:t>
      </w:r>
      <w:r w:rsidRPr="00D426F3">
        <w:rPr>
          <w:rFonts w:eastAsia="Calibri"/>
          <w:szCs w:val="22"/>
          <w:lang w:val="sv-SE" w:eastAsia="en-US"/>
        </w:rPr>
        <w:tab/>
        <w:t>Jordbrukssektorn påverkas direkt av den kraftiga ökningen av priserna på gödselmedel, eftersom gödselmedel är grundläggande för jordbrukets produktivitet, jordbruksföretagens livskraft och livsmedelstryggheten. Inköp av gödselmedel är en av de högsta insatskostnaderna för jordbrukare. Prisnivån men även marknadsvolatiliteten gör att unionens jordbrukare är särskilt utsatta. De stigande gödselmedelskostnaderna skulle kunna tvinga jordbrukare att minska användningen av gödselmedel, med en uppenbar risk vad gällerkvalitet och avkastning som följd. Jordbrukare skulle även kunna minska den areal de odlar, vilket skulle påverka unionens jordbruksproduktion.</w:t>
      </w:r>
    </w:p>
    <w:p w14:paraId="35EA5444"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79AF9133"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(3)</w:t>
      </w:r>
      <w:r w:rsidRPr="00D426F3">
        <w:rPr>
          <w:rFonts w:eastAsia="Calibri"/>
          <w:szCs w:val="22"/>
          <w:lang w:val="sv-SE" w:eastAsia="en-US"/>
        </w:rPr>
        <w:tab/>
        <w:t>För att skyndsamt komma till rätta med de sårbarheter i unionens livsmedelssystem som följer av krisen och hjälpa jordbrukare som står inför likviditetsproblem är det lämpligt att tillåta ett exceptionellt och tillfälligt stöd genom att införa en ny interventionstyp för krisstöd i Europaparlamentets och rådets förordning (EU) 2021/2115</w:t>
      </w:r>
      <w:r w:rsidRPr="00D426F3">
        <w:rPr>
          <w:rFonts w:eastAsia="Calibri"/>
          <w:szCs w:val="22"/>
          <w:vertAlign w:val="superscript"/>
          <w:lang w:val="sv-SE" w:eastAsia="en-US"/>
        </w:rPr>
        <w:footnoteReference w:id="2"/>
      </w:r>
      <w:r w:rsidRPr="00D426F3">
        <w:rPr>
          <w:rFonts w:eastAsia="Calibri"/>
          <w:szCs w:val="22"/>
          <w:lang w:val="sv-SE" w:eastAsia="en-US"/>
        </w:rPr>
        <w:t>, som tillhandahålls genom Europeiska jordbruksfonden för landsbygdsutveckling (</w:t>
      </w:r>
      <w:proofErr w:type="spellStart"/>
      <w:r w:rsidRPr="00D426F3">
        <w:rPr>
          <w:rFonts w:eastAsia="Calibri"/>
          <w:szCs w:val="22"/>
          <w:lang w:val="sv-SE" w:eastAsia="en-US"/>
        </w:rPr>
        <w:t>Ejflu</w:t>
      </w:r>
      <w:proofErr w:type="spellEnd"/>
      <w:r w:rsidRPr="00D426F3">
        <w:rPr>
          <w:rFonts w:eastAsia="Calibri"/>
          <w:szCs w:val="22"/>
          <w:lang w:val="sv-SE" w:eastAsia="en-US"/>
        </w:rPr>
        <w:t>), och genom att ge medlemsstaterna större flexibilitet gällande förskott på direktstöd i Europaparlamentets och rådets förordning (EU) 2021/2116</w:t>
      </w:r>
      <w:r w:rsidRPr="00D426F3">
        <w:rPr>
          <w:rFonts w:eastAsia="Calibri"/>
          <w:szCs w:val="22"/>
          <w:vertAlign w:val="superscript"/>
          <w:lang w:val="sv-SE" w:eastAsia="en-US"/>
        </w:rPr>
        <w:footnoteReference w:id="3"/>
      </w:r>
      <w:r w:rsidRPr="00D426F3">
        <w:rPr>
          <w:rFonts w:eastAsia="Calibri"/>
          <w:szCs w:val="22"/>
          <w:lang w:val="sv-SE" w:eastAsia="en-US"/>
        </w:rPr>
        <w:t>. Införandet av den nya interventionstypen bör inte leda till någon ökning av de gränser för spridning på mark av gödselmedel som fastställs i åtgärdsprogrammen enligt rådets direktiv 91/676/EEG</w:t>
      </w:r>
      <w:r w:rsidRPr="00D426F3">
        <w:rPr>
          <w:rFonts w:eastAsia="Calibri"/>
          <w:szCs w:val="22"/>
          <w:vertAlign w:val="superscript"/>
          <w:lang w:val="sv-SE" w:eastAsia="en-US"/>
        </w:rPr>
        <w:footnoteReference w:id="4"/>
      </w:r>
      <w:r w:rsidRPr="00D426F3">
        <w:rPr>
          <w:rFonts w:eastAsia="Calibri"/>
          <w:szCs w:val="22"/>
          <w:lang w:val="sv-SE" w:eastAsia="en-US"/>
        </w:rPr>
        <w:t>.</w:t>
      </w:r>
    </w:p>
    <w:p w14:paraId="5F62479D"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58623610"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(4)</w:t>
      </w:r>
      <w:r w:rsidRPr="00D426F3">
        <w:rPr>
          <w:rFonts w:eastAsia="Calibri"/>
          <w:szCs w:val="22"/>
          <w:lang w:val="sv-SE" w:eastAsia="en-US"/>
        </w:rPr>
        <w:tab/>
        <w:t xml:space="preserve">Det stöd som görs tillgängligt inom ramen för den nya interventionstypen bör inriktas på de aktiva jordbrukare som drabbats hårdast av de höga priserna på gödselmedel, och stödet bör beviljas för de merkostnader för gödselmedel som jordbrukare ådrar sig till följd av prisökningar som uppstår från och med den 1 mars 2026. Det datumet används endast som referensdatum för att fastställa det högre gödselmedelspriset och ska inte kopplas till </w:t>
      </w:r>
      <w:proofErr w:type="spellStart"/>
      <w:r w:rsidRPr="00D426F3">
        <w:rPr>
          <w:rFonts w:eastAsia="Calibri"/>
          <w:szCs w:val="22"/>
          <w:lang w:val="sv-SE" w:eastAsia="en-US"/>
        </w:rPr>
        <w:t>stödberättigandet</w:t>
      </w:r>
      <w:proofErr w:type="spellEnd"/>
      <w:r w:rsidRPr="00D426F3">
        <w:rPr>
          <w:rFonts w:eastAsia="Calibri"/>
          <w:szCs w:val="22"/>
          <w:lang w:val="sv-SE" w:eastAsia="en-US"/>
        </w:rPr>
        <w:t xml:space="preserve"> för utbetalningarna till stödmottagarna. Det bör vara möjligt att belöna jordbrukare som redan omfattas av arealbaserade åtaganden att minska sin användning av gödselmedel med högre stödnivåer. Dessutom bör stödmottagare inom ramen för den interventionstypen få tillgång till relevant kunskap och få information om hur användningen av gödselmedel kan minskas. För att säkerställa en effektiv användning av offentligt stöd och en rättvisare fördelning av stödet mellan stödberättigade jordbrukare bör medlemsstaterna begränsa det högsta stödet per stödmottagare eller det högsta antal hektar som får stöd. Eftersom stödet är brådskande, tillfälligt och exceptionellt och motsvarande utbetalningar måste göras snabbt bör ett slutdatum för utbetalningarna till stödmottagarna fastställas.</w:t>
      </w:r>
    </w:p>
    <w:p w14:paraId="4AC0F075"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66D5A0E1"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(5)</w:t>
      </w:r>
      <w:r w:rsidRPr="00D426F3">
        <w:rPr>
          <w:rFonts w:eastAsia="Calibri"/>
          <w:szCs w:val="22"/>
          <w:lang w:val="sv-SE" w:eastAsia="en-US"/>
        </w:rPr>
        <w:tab/>
        <w:t>För att säkerställa en sund ekonomisk förvaltning av unionens medel bör medlemsstaterna säkerställa att det totala stöd som en jordbrukare får inom ramen för den nya interventionstypen, i kombination med andra stödinstrument på nationell nivå eller unionsnivå som utformats för att hantera effekterna av de höga priserna på gödselmedel, inte leder till överkompensation eller dubbelfinansiering.</w:t>
      </w:r>
    </w:p>
    <w:p w14:paraId="2C89B28E"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(6)</w:t>
      </w:r>
      <w:r w:rsidRPr="00D426F3">
        <w:rPr>
          <w:rFonts w:eastAsia="Calibri"/>
          <w:szCs w:val="22"/>
          <w:lang w:val="sv-SE" w:eastAsia="en-US"/>
        </w:rPr>
        <w:tab/>
        <w:t>För att uppmuntra användning av finansieringsinstrument för det stöd som tillhandahålls inom ramen för den nya interventionstypen bör de högsta stödnivåerna inte tillämpas när stöd beviljas i form av fristående rörelsekapital.</w:t>
      </w:r>
    </w:p>
    <w:p w14:paraId="3993AAC2"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(7)</w:t>
      </w:r>
      <w:r w:rsidRPr="00D426F3">
        <w:rPr>
          <w:rFonts w:eastAsia="Calibri"/>
          <w:szCs w:val="22"/>
          <w:lang w:val="sv-SE" w:eastAsia="en-US"/>
        </w:rPr>
        <w:tab/>
        <w:t xml:space="preserve">I syfte att undvika att utbetalningar till jordbrukare med likviditetsproblem försenas bör det föreskrivas att </w:t>
      </w:r>
      <w:proofErr w:type="spellStart"/>
      <w:r w:rsidRPr="00D426F3">
        <w:rPr>
          <w:rFonts w:eastAsia="Calibri"/>
          <w:szCs w:val="22"/>
          <w:lang w:val="sv-SE" w:eastAsia="en-US"/>
        </w:rPr>
        <w:t>Ejflu</w:t>
      </w:r>
      <w:proofErr w:type="spellEnd"/>
      <w:r w:rsidRPr="00D426F3">
        <w:rPr>
          <w:rFonts w:eastAsia="Calibri"/>
          <w:szCs w:val="22"/>
          <w:lang w:val="sv-SE" w:eastAsia="en-US"/>
        </w:rPr>
        <w:t>-finansierade utgifter får berättiga till stöd inom ramen för den nya interventionstypen från och med den dag då denna förordning träder i kraft, och före medlemsstaternas inlämning till kommissionen av en begäran om en strategisk ändring av den strategiska GJP-plan som inför interventionen.</w:t>
      </w:r>
    </w:p>
    <w:p w14:paraId="710A9EA7"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(8)</w:t>
      </w:r>
      <w:r w:rsidRPr="00D426F3">
        <w:rPr>
          <w:rFonts w:eastAsia="Calibri"/>
          <w:szCs w:val="22"/>
          <w:lang w:val="sv-SE" w:eastAsia="en-US"/>
        </w:rPr>
        <w:tab/>
        <w:t xml:space="preserve">Finansieringen av stöd inom ramen för den nya interventionstypen bör </w:t>
      </w:r>
      <w:proofErr w:type="spellStart"/>
      <w:r w:rsidRPr="00D426F3">
        <w:rPr>
          <w:rFonts w:eastAsia="Calibri"/>
          <w:szCs w:val="22"/>
          <w:lang w:val="sv-SE" w:eastAsia="en-US"/>
        </w:rPr>
        <w:t>programplaneras</w:t>
      </w:r>
      <w:proofErr w:type="spellEnd"/>
      <w:r w:rsidRPr="00D426F3">
        <w:rPr>
          <w:rFonts w:eastAsia="Calibri"/>
          <w:szCs w:val="22"/>
          <w:lang w:val="sv-SE" w:eastAsia="en-US"/>
        </w:rPr>
        <w:t xml:space="preserve"> med en </w:t>
      </w:r>
      <w:proofErr w:type="spellStart"/>
      <w:r w:rsidRPr="00D426F3">
        <w:rPr>
          <w:rFonts w:eastAsia="Calibri"/>
          <w:szCs w:val="22"/>
          <w:lang w:val="sv-SE" w:eastAsia="en-US"/>
        </w:rPr>
        <w:t>Ejflu</w:t>
      </w:r>
      <w:proofErr w:type="spellEnd"/>
      <w:r w:rsidRPr="00D426F3">
        <w:rPr>
          <w:rFonts w:eastAsia="Calibri"/>
          <w:szCs w:val="22"/>
          <w:lang w:val="sv-SE" w:eastAsia="en-US"/>
        </w:rPr>
        <w:t>-bidragsnivå på upp till 65 % av de stödberättigande offentliga utgifterna.</w:t>
      </w:r>
    </w:p>
    <w:p w14:paraId="3F756621"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15DBC467"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(9)</w:t>
      </w:r>
      <w:r w:rsidRPr="00D426F3">
        <w:rPr>
          <w:rFonts w:eastAsia="Calibri"/>
          <w:szCs w:val="22"/>
          <w:lang w:val="sv-SE" w:eastAsia="en-US"/>
        </w:rPr>
        <w:tab/>
        <w:t>För att säkerställa lämplig finansiering för den nya interventionstyp som föreskrivs i denna förordning utan att äventyra andra mål i de strategiska GJP-planerna och de belopp som avsatts till krisstöd bör en maximal andel av unionens bidrag till den nya interventionstypen fastställas.</w:t>
      </w:r>
    </w:p>
    <w:p w14:paraId="2B0A50AD"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(10)</w:t>
      </w:r>
      <w:r w:rsidRPr="00D426F3">
        <w:rPr>
          <w:rFonts w:eastAsia="Calibri"/>
          <w:szCs w:val="22"/>
          <w:lang w:val="sv-SE" w:eastAsia="en-US"/>
        </w:rPr>
        <w:tab/>
        <w:t>Med anledning av den nya interventionstypens särskilda karaktär bör skyldigheten att bidra till de resultatindikatorer som förtecknas i bilaga I till förordning (EU) 2021/2115 inte vara tillämplig med avseende på den nya interventionstypen.</w:t>
      </w:r>
    </w:p>
    <w:p w14:paraId="45C5CB99"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(11)</w:t>
      </w:r>
      <w:r w:rsidRPr="00D426F3">
        <w:rPr>
          <w:rFonts w:eastAsia="Calibri"/>
          <w:szCs w:val="22"/>
          <w:lang w:val="sv-SE" w:eastAsia="en-US"/>
        </w:rPr>
        <w:tab/>
        <w:t>När den nya interventionstypen införs i de strategiska GJP-planerna bör en begäran om en strategisk ändring inte räknas med i det högsta antalet möjliga begäranden om strategiska ändringar per år.</w:t>
      </w:r>
    </w:p>
    <w:p w14:paraId="502082C0"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(12)</w:t>
      </w:r>
      <w:r w:rsidRPr="00D426F3">
        <w:rPr>
          <w:rFonts w:eastAsia="Calibri"/>
          <w:szCs w:val="22"/>
          <w:lang w:val="sv-SE" w:eastAsia="en-US"/>
        </w:rPr>
        <w:tab/>
        <w:t xml:space="preserve">För att säkerställa likvärdiga förutsättningar bör ytterligare nationell finansiering av interventionerna inom ramen för den nya interventionstypen begränsas till högst 200 % av </w:t>
      </w:r>
      <w:proofErr w:type="spellStart"/>
      <w:r w:rsidRPr="00D426F3">
        <w:rPr>
          <w:rFonts w:eastAsia="Calibri"/>
          <w:szCs w:val="22"/>
          <w:lang w:val="sv-SE" w:eastAsia="en-US"/>
        </w:rPr>
        <w:t>Ejflu</w:t>
      </w:r>
      <w:proofErr w:type="spellEnd"/>
      <w:r w:rsidRPr="00D426F3">
        <w:rPr>
          <w:rFonts w:eastAsia="Calibri"/>
          <w:szCs w:val="22"/>
          <w:lang w:val="sv-SE" w:eastAsia="en-US"/>
        </w:rPr>
        <w:t>-finansieringen för denna interventionstyp.</w:t>
      </w:r>
    </w:p>
    <w:p w14:paraId="0A44D53F"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(13)</w:t>
      </w:r>
      <w:r w:rsidRPr="00D426F3">
        <w:rPr>
          <w:rFonts w:eastAsia="Calibri"/>
          <w:szCs w:val="22"/>
          <w:lang w:val="sv-SE" w:eastAsia="en-US"/>
        </w:rPr>
        <w:tab/>
        <w:t>I bilaga I till förordning (EU) 2021/2115 bör en ytterligare outputindikator läggas till för den nya interventionstypen.</w:t>
      </w:r>
    </w:p>
    <w:p w14:paraId="0DB58F08"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(14)</w:t>
      </w:r>
      <w:r w:rsidRPr="00D426F3">
        <w:rPr>
          <w:rFonts w:eastAsia="Calibri"/>
          <w:szCs w:val="22"/>
          <w:lang w:val="sv-SE" w:eastAsia="en-US"/>
        </w:rPr>
        <w:tab/>
        <w:t>Titeln på bilaga XV till förordning (EU) 2021/2115 bör ändras för att återspegla att de ekonomiska stödnivåerna omfattar finansiering av den nya interventionstypen.</w:t>
      </w:r>
    </w:p>
    <w:p w14:paraId="093CE1C7"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7FAE47C9"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(15)</w:t>
      </w:r>
      <w:r w:rsidRPr="00D426F3">
        <w:rPr>
          <w:rFonts w:eastAsia="Calibri"/>
          <w:szCs w:val="22"/>
          <w:lang w:val="sv-SE" w:eastAsia="en-US"/>
        </w:rPr>
        <w:tab/>
        <w:t xml:space="preserve">Artikel 103.1 i förordning (EU) 2021/2115 ger medlemsstaterna flexibilitet att anpassa sina anslag för direktstöd genom att överföra medel till och från sina anslag för </w:t>
      </w:r>
      <w:proofErr w:type="spellStart"/>
      <w:r w:rsidRPr="00D426F3">
        <w:rPr>
          <w:rFonts w:eastAsia="Calibri"/>
          <w:szCs w:val="22"/>
          <w:lang w:val="sv-SE" w:eastAsia="en-US"/>
        </w:rPr>
        <w:t>Ejflu</w:t>
      </w:r>
      <w:proofErr w:type="spellEnd"/>
      <w:r w:rsidRPr="00D426F3">
        <w:rPr>
          <w:rFonts w:eastAsia="Calibri"/>
          <w:szCs w:val="22"/>
          <w:lang w:val="sv-SE" w:eastAsia="en-US"/>
        </w:rPr>
        <w:t xml:space="preserve"> för kalenderåren 2023–2026. I syfte att säkerställa att medlemsstaterna kan fortsätta att framgångsrikt genomföra de respektive nationella strategier som ligger till grund för deras strategiska GJP-planer, inbegripet strategier för att hantera oväntade kriser såsom effekterna av höga priser på gödselmedel, bör medlemsstaterna även tillåtas att justera anslagen för direktstöd för kalenderåret 2027 upp till ett visst tak, på grundval av de överföringsgränser som gäller för kalenderåren 2023–2026, och även att ändra sina strategiska GJP-planer i enlighet med detta. Det är därför lämpligt att föreskriva denna möjlighet genom att införa en ny bestämmelse i avdelning IV i förordning (EU) 2021/2115 och en motsvarande ny bilaga, där de högsta beloppen för ökning och de högsta beloppen för minskning per medlemsstat anges. Det även nödvändigt att ändra artikel 87.2 i förordning (EU) 2021/2115 i syfte att ge kommissionen befogenhet att anta en delegerad akt om ändring av medlemsstaternas anslag i bilagorna V och IX till den förordningen för att ta hänsyn till justeringarna av anslagen för direktstöd. Det är dessutom nödvändigt att ändra artikel 112.2 b i förordning (EU) 2021/2115 för att inkludera dessa justeringar i den sammanfattande tabell som ska ingå i den </w:t>
      </w:r>
      <w:proofErr w:type="spellStart"/>
      <w:r w:rsidRPr="00D426F3">
        <w:rPr>
          <w:rFonts w:eastAsia="Calibri"/>
          <w:szCs w:val="22"/>
          <w:lang w:val="sv-SE" w:eastAsia="en-US"/>
        </w:rPr>
        <w:t>målplan</w:t>
      </w:r>
      <w:proofErr w:type="spellEnd"/>
      <w:r w:rsidRPr="00D426F3">
        <w:rPr>
          <w:rFonts w:eastAsia="Calibri"/>
          <w:szCs w:val="22"/>
          <w:lang w:val="sv-SE" w:eastAsia="en-US"/>
        </w:rPr>
        <w:t xml:space="preserve"> som avses i artikel 107.1 e i den förordningen, och att ändra artikel 119.2 c i den förordningen för att inkludera justeringarna i förteckningen över strategiska ändringar av strategiska GJP-planer. Det är också nödvändigt att ändra artikel 119.7 andra stycket i förordning (EU) 2021/2115 för att föreskriva att en begäran om strategisk ändring till följd av justeringarna inte ska räknas med i det högsta antalet möjliga begäranden om strategiska ändringar per år. Det är dessutom nödvändigt att ändra artikel 121 andra stycket b i förordning (EU) 2021/2115 så att dessa justeringar ingår i förteckningen över ändringar av specifika bestämmelser för vilka tidsperioden för antagandet av den delegerade akt som avses i artikel 87.2 i den förordningen inte ska räknas med i den tidsfrist för kommissionen att vidta åtgärder som aves i artikel 121 första stycket i den förordningen. </w:t>
      </w:r>
    </w:p>
    <w:p w14:paraId="5C04E892"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r w:rsidRPr="00D426F3">
        <w:rPr>
          <w:rFonts w:eastAsia="Calibri"/>
          <w:szCs w:val="22"/>
          <w:lang w:val="sv-SE" w:eastAsia="en-US"/>
        </w:rPr>
        <w:lastRenderedPageBreak/>
        <w:t>(16)</w:t>
      </w:r>
      <w:r w:rsidRPr="00D426F3">
        <w:rPr>
          <w:rFonts w:eastAsia="Calibri"/>
          <w:szCs w:val="22"/>
          <w:lang w:val="sv-SE" w:eastAsia="en-US"/>
        </w:rPr>
        <w:tab/>
        <w:t>Med anledning av krisen i Mellanöstern och den ökning av priserna på gödselmedel som följer av den samt jordbrukarnas exponering för finansiell risk är den nuvarande nivån för utbetalning av förskott inte längre tillräcklig. I syfte att stödja jordbrukare som har likviditetsproblem, och eftersom effekterna av krisen med stor sannolikhet kommer att kvarstå under hela 2026, är det lämpligt att ändra de högsta nivåerna för förskott på direktstöd i förordning (EU) 2021/2116, så att en högre nivå kan betalas ut för det kalenderåret. Det är lämpligt att höja den högsta nivån för förskott på direktstöd från 70 % till 75 %, inom den gräns som fastställs i artikel 11 i Europaparlamentets och rådets förordning (EU, Euratom) 2024/2509</w:t>
      </w:r>
      <w:r w:rsidRPr="00D426F3">
        <w:rPr>
          <w:rFonts w:eastAsia="Calibri"/>
          <w:szCs w:val="22"/>
          <w:vertAlign w:val="superscript"/>
          <w:lang w:val="sv-SE" w:eastAsia="en-US"/>
        </w:rPr>
        <w:footnoteReference w:id="5"/>
      </w:r>
      <w:r w:rsidRPr="00D426F3">
        <w:rPr>
          <w:rFonts w:eastAsia="Calibri"/>
          <w:szCs w:val="22"/>
          <w:lang w:val="sv-SE" w:eastAsia="en-US"/>
        </w:rPr>
        <w:t xml:space="preserve">.  </w:t>
      </w:r>
    </w:p>
    <w:p w14:paraId="435B214D"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(17)</w:t>
      </w:r>
      <w:r w:rsidRPr="00D426F3">
        <w:rPr>
          <w:rFonts w:eastAsia="Calibri"/>
          <w:szCs w:val="22"/>
          <w:lang w:val="sv-SE" w:eastAsia="en-US"/>
        </w:rPr>
        <w:tab/>
        <w:t>Medlemsstaterna får för närvarande betala ut förskott till jordbrukare under perioden från och med den 16 oktober till och med den 30 november under kalenderåret. För att stödja jordbrukare som har likviditetsproblem till följd av de höga priserna på gödselmedel är det lämpligt att ge medlemsstaterna större flexibilitet när det gäller tidpunkten för förskott på direktstöd och att tillåta att sådana utbetalningar görs tidigare under året, direkt efter ansökan om stöd. Eftersom de förskott på direktstöd som medlemsstaterna betalar ut till jordbrukare under ett kalenderår återbetalas av kommissionen till medlemsstaterna först från budgeten för det påföljande året, bör dock förskott på direktstöd som betalats ut till stödmottagare före den 16 oktober 2026 anses ha betalats ut under november 2026 och det bör redovisas av medlemsstaterna för återbetalning tillsammans med deklarationen för den månaden, så att de återbetalas av kommissionen i början av 2027.</w:t>
      </w:r>
    </w:p>
    <w:p w14:paraId="1A194EE8"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57F4DC24"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(18)</w:t>
      </w:r>
      <w:r w:rsidRPr="00D426F3">
        <w:rPr>
          <w:rFonts w:eastAsia="Calibri"/>
          <w:szCs w:val="22"/>
          <w:lang w:val="sv-SE" w:eastAsia="en-US"/>
        </w:rPr>
        <w:tab/>
      </w:r>
      <w:bookmarkStart w:id="8" w:name="_Hlk230972467"/>
      <w:r w:rsidRPr="00D426F3">
        <w:rPr>
          <w:rFonts w:eastAsia="Calibri"/>
          <w:szCs w:val="22"/>
          <w:lang w:val="sv-SE" w:eastAsia="en-US"/>
        </w:rPr>
        <w:t>Artikel 59 i förordning (EU) 2021/2116 ger medlemsstaterna flexibilitet när de inrättar sina förvaltnings- och kontrollsystem. Medlemsstaterna uppmanas att anpassa sina förvaltnings- och kontrollsystem för att säkerställa att den ökade flexibilitet i fråga om förskottens tidpunkt och storlek som föreskrivs i den här förordningen möjliggör ett effektivt stöd i tid till jordbrukare. Medlemsstaterna bör särskilt besluta vilka kontroller de måste slutföra innan de betalar ut förskott för att komma till rätta med akuta likviditetsbehov. I detta sammanhang bör medlemsstaterna även beakta möjligheten att återkräva felaktigt utbetalda förskott och skydda unionens ekonomiska intressen innan slutbetalningen görs. Vid tidpunkten för slutbetalningarna bör en medlemsstat bedöma risken för bristande efterlevnad med hjälp av alternativ såsom kontroller av stödberättigande och möjliga fall av bristande efterlevnad samt återkrav av felaktigt utbetalda belopp. När det finns ett effektivt förvaltnings- och kontrollsystem, inbegripet för skuldförvaltning, är det osannolikt att allvarliga brister kommer att uppstå.</w:t>
      </w:r>
    </w:p>
    <w:bookmarkEnd w:id="8"/>
    <w:p w14:paraId="67AE4451"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237FBF34"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(19)</w:t>
      </w:r>
      <w:r w:rsidRPr="00D426F3">
        <w:rPr>
          <w:rFonts w:eastAsia="Calibri"/>
          <w:szCs w:val="22"/>
          <w:lang w:val="sv-SE" w:eastAsia="en-US"/>
        </w:rPr>
        <w:tab/>
        <w:t>Förordningarna (EU) 2021/2115 och (EU) 2021/2116 bör därför ändras i enlighet med detta.</w:t>
      </w:r>
    </w:p>
    <w:p w14:paraId="76D6F751"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(20)</w:t>
      </w:r>
      <w:r w:rsidRPr="00D426F3">
        <w:rPr>
          <w:rFonts w:eastAsia="Calibri"/>
          <w:szCs w:val="22"/>
          <w:lang w:val="sv-SE" w:eastAsia="en-US"/>
        </w:rPr>
        <w:tab/>
        <w:t>Eftersom målen för denna förordning, nämligen att skyndsamt komma till rätta med de sårbarheter i unionens livsmedelssystem som följer av krisen i Mellanöstern och att hjälpa jordbrukare som står inför likviditetsproblem, inte i tillräcklig utsträckning kan uppnås av medlemsstaterna utan snarare, på grund av kopplingarna mellan denna förordning och övriga instrument inom den gemensamma jordbrukspolitiken, samt det inneboende sambandet mellan denna förordning och genomförandet av centrala unionsprioriteringar,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p>
    <w:p w14:paraId="2FDADEEE"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(21)</w:t>
      </w:r>
      <w:r w:rsidRPr="00D426F3">
        <w:rPr>
          <w:rFonts w:eastAsia="Calibri"/>
          <w:szCs w:val="22"/>
          <w:lang w:val="sv-SE" w:eastAsia="en-US"/>
        </w:rPr>
        <w:tab/>
        <w:t>Med beaktande av det akuta behovet av att göra det möjligt för jordbrukare att ta investeringsbeslut i rätt tid och såldes minimera risken för en nedgång i livsmedelsproduktionen, anses det lämpligt att åberopa det undantag från tidsfristen på åtta veckor som föreskrivs i artikel 4 i protokoll nr 1 om de nationella parlamentens roll i Europeiska unionen, fogat till fördraget om Europeiska unionen, fördraget om Europeiska unionens funktionssätt och fördraget om upprättandet av Europeiska atomenergigemenskapen.</w:t>
      </w:r>
    </w:p>
    <w:p w14:paraId="7AA717B7"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(22)</w:t>
      </w:r>
      <w:r w:rsidRPr="00D426F3">
        <w:rPr>
          <w:rFonts w:eastAsia="Calibri"/>
          <w:szCs w:val="22"/>
          <w:lang w:val="sv-SE" w:eastAsia="en-US"/>
        </w:rPr>
        <w:tab/>
        <w:t xml:space="preserve">Eftersom det är nödvändigt att vidta omedelbara åtgärder bör denna förordning träda i kraft dagen efter det att den har offentliggjorts i </w:t>
      </w:r>
      <w:r w:rsidRPr="00D426F3">
        <w:rPr>
          <w:rFonts w:eastAsia="Calibri"/>
          <w:i/>
          <w:szCs w:val="22"/>
          <w:lang w:val="sv-SE" w:eastAsia="en-US"/>
        </w:rPr>
        <w:t>Europeiska unionens officiella tidning</w:t>
      </w:r>
      <w:r w:rsidRPr="00D426F3">
        <w:rPr>
          <w:rFonts w:eastAsia="Calibri"/>
          <w:szCs w:val="22"/>
          <w:lang w:val="sv-SE" w:eastAsia="en-US"/>
        </w:rPr>
        <w:t>.</w:t>
      </w:r>
    </w:p>
    <w:p w14:paraId="7745BDB7" w14:textId="77777777" w:rsidR="002B4AEC" w:rsidRPr="00D426F3" w:rsidRDefault="002B4AEC" w:rsidP="002B4AEC">
      <w:pPr>
        <w:keepNext/>
        <w:spacing w:before="120" w:after="120" w:line="360" w:lineRule="auto"/>
        <w:rPr>
          <w:rFonts w:eastAsia="Calibri"/>
          <w:szCs w:val="22"/>
          <w:lang w:val="sv-SE" w:eastAsia="en-US"/>
        </w:rPr>
      </w:pPr>
      <w:r w:rsidRPr="00D426F3">
        <w:rPr>
          <w:rFonts w:eastAsia="Calibri"/>
          <w:szCs w:val="22"/>
          <w:lang w:val="sv-SE" w:eastAsia="en-US"/>
        </w:rPr>
        <w:t>HÄRIGENOM FÖRESKRIVS FÖLJANDE.</w:t>
      </w:r>
    </w:p>
    <w:p w14:paraId="498C0799" w14:textId="77777777" w:rsidR="002B4AEC" w:rsidRPr="00D426F3" w:rsidRDefault="002B4AEC" w:rsidP="002B4AEC">
      <w:pPr>
        <w:keepNext/>
        <w:spacing w:before="120" w:after="120" w:line="360" w:lineRule="auto"/>
        <w:rPr>
          <w:rFonts w:eastAsia="Calibri"/>
          <w:i/>
          <w:szCs w:val="22"/>
          <w:lang w:val="sv-SE" w:eastAsia="en-US"/>
        </w:rPr>
      </w:pPr>
      <w:r w:rsidRPr="00D426F3">
        <w:rPr>
          <w:rFonts w:eastAsia="Calibri"/>
          <w:i/>
          <w:szCs w:val="22"/>
          <w:lang w:val="sv-SE" w:eastAsia="en-US"/>
        </w:rPr>
        <w:br w:type="page"/>
      </w:r>
    </w:p>
    <w:p w14:paraId="1C0C44A3" w14:textId="77777777" w:rsidR="002B4AEC" w:rsidRPr="00D426F3" w:rsidRDefault="002B4AEC" w:rsidP="002B4AEC">
      <w:pPr>
        <w:keepNext/>
        <w:spacing w:before="120" w:after="120" w:line="360" w:lineRule="auto"/>
        <w:jc w:val="center"/>
        <w:rPr>
          <w:rFonts w:eastAsia="Calibri"/>
          <w:iCs/>
          <w:szCs w:val="22"/>
          <w:lang w:val="sv-SE" w:eastAsia="en-US"/>
        </w:rPr>
      </w:pPr>
      <w:r w:rsidRPr="00D426F3">
        <w:rPr>
          <w:rFonts w:eastAsia="Calibri"/>
          <w:iCs/>
          <w:szCs w:val="22"/>
          <w:lang w:val="sv-SE" w:eastAsia="en-US"/>
        </w:rPr>
        <w:lastRenderedPageBreak/>
        <w:t>Artikel 1</w:t>
      </w:r>
      <w:r w:rsidRPr="00D426F3">
        <w:rPr>
          <w:rFonts w:eastAsia="Calibri"/>
          <w:iCs/>
          <w:szCs w:val="22"/>
          <w:lang w:val="sv-SE" w:eastAsia="en-US"/>
        </w:rPr>
        <w:br/>
        <w:t>Ändringar av förordning (EU) 2021/2115</w:t>
      </w:r>
    </w:p>
    <w:p w14:paraId="1DB1E2B4"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Förordning (EU) 2021/2115 ska ändras på följande sätt:</w:t>
      </w:r>
    </w:p>
    <w:p w14:paraId="4C52E3CA"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w:t>
      </w:r>
      <w:r w:rsidRPr="00D426F3">
        <w:rPr>
          <w:rFonts w:eastAsia="Calibri"/>
          <w:szCs w:val="22"/>
          <w:lang w:val="sv-SE" w:eastAsia="en-US"/>
        </w:rPr>
        <w:tab/>
        <w:t>I artikel 69 ska följande led läggas till:</w:t>
      </w:r>
    </w:p>
    <w:p w14:paraId="22F99267" w14:textId="77777777" w:rsidR="002B4AEC" w:rsidRPr="00D426F3" w:rsidRDefault="002B4AEC" w:rsidP="002B4AEC">
      <w:pPr>
        <w:spacing w:before="120" w:after="120" w:line="360" w:lineRule="auto"/>
        <w:ind w:left="1440" w:hanging="589"/>
        <w:rPr>
          <w:rFonts w:eastAsia="Calibri"/>
          <w:szCs w:val="22"/>
          <w:lang w:val="sv-SE" w:eastAsia="en-US"/>
        </w:rPr>
      </w:pPr>
      <w:r w:rsidRPr="00D426F3">
        <w:rPr>
          <w:rFonts w:eastAsia="Calibri"/>
          <w:szCs w:val="22"/>
          <w:lang w:val="sv-SE" w:eastAsia="en-US"/>
        </w:rPr>
        <w:t>”j)</w:t>
      </w:r>
      <w:r w:rsidRPr="00D426F3">
        <w:rPr>
          <w:rFonts w:eastAsia="Calibri"/>
          <w:szCs w:val="22"/>
          <w:lang w:val="sv-SE" w:eastAsia="en-US"/>
        </w:rPr>
        <w:tab/>
        <w:t>Stöd till jordbrukare som drabbats av den kraftiga ökningen av priserna på gödselmedel på grund av krisen i Mellanöstern.”</w:t>
      </w:r>
    </w:p>
    <w:p w14:paraId="5B7240F9"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2.</w:t>
      </w:r>
      <w:r w:rsidRPr="00D426F3">
        <w:rPr>
          <w:rFonts w:eastAsia="Calibri"/>
          <w:szCs w:val="22"/>
          <w:lang w:val="sv-SE" w:eastAsia="en-US"/>
        </w:rPr>
        <w:tab/>
        <w:t>I avdelning III kapitel IV avsnitt 1 ska följande artikel läggas till:</w:t>
      </w:r>
    </w:p>
    <w:p w14:paraId="49337C34" w14:textId="77777777" w:rsidR="002B4AEC" w:rsidRPr="00D426F3" w:rsidRDefault="002B4AEC" w:rsidP="002C25D1">
      <w:pPr>
        <w:spacing w:before="120" w:after="120" w:line="360" w:lineRule="auto"/>
        <w:ind w:left="851"/>
        <w:rPr>
          <w:bCs/>
          <w:szCs w:val="22"/>
          <w:lang w:val="sv-SE"/>
        </w:rPr>
      </w:pPr>
      <w:r w:rsidRPr="00D426F3">
        <w:rPr>
          <w:rFonts w:eastAsia="Calibri"/>
          <w:iCs/>
          <w:szCs w:val="22"/>
          <w:lang w:val="sv-SE" w:eastAsia="en-US"/>
        </w:rPr>
        <w:t>”Artikel 78b</w:t>
      </w:r>
      <w:r w:rsidRPr="00D426F3">
        <w:rPr>
          <w:rFonts w:eastAsia="Calibri"/>
          <w:i/>
          <w:szCs w:val="22"/>
          <w:lang w:val="sv-SE" w:eastAsia="en-US"/>
        </w:rPr>
        <w:br/>
      </w:r>
      <w:r w:rsidRPr="00D426F3">
        <w:rPr>
          <w:bCs/>
          <w:szCs w:val="22"/>
          <w:lang w:val="sv-SE"/>
        </w:rPr>
        <w:t>Stöd till jordbrukare som drabbats av den kraftiga ökningen av priserna på gödselmedel på grund av krisen i Mellanöstern</w:t>
      </w:r>
    </w:p>
    <w:p w14:paraId="5730B85F" w14:textId="555EDB35" w:rsidR="002B4AEC" w:rsidRPr="00D426F3" w:rsidRDefault="002B4AEC" w:rsidP="00B12DAA">
      <w:pPr>
        <w:spacing w:before="120" w:after="120" w:line="360" w:lineRule="auto"/>
        <w:ind w:left="1700" w:hanging="849"/>
        <w:rPr>
          <w:rFonts w:eastAsia="Calibri"/>
          <w:szCs w:val="22"/>
          <w:lang w:val="sv-SE" w:eastAsia="en-US"/>
        </w:rPr>
      </w:pPr>
      <w:r w:rsidRPr="00D426F3">
        <w:rPr>
          <w:rFonts w:eastAsia="Calibri"/>
          <w:szCs w:val="22"/>
          <w:lang w:val="sv-SE" w:eastAsia="en-US"/>
        </w:rPr>
        <w:t>1.</w:t>
      </w:r>
      <w:r w:rsidRPr="00D426F3">
        <w:rPr>
          <w:rFonts w:eastAsia="Calibri"/>
          <w:szCs w:val="22"/>
          <w:lang w:val="sv-SE" w:eastAsia="en-US"/>
        </w:rPr>
        <w:tab/>
        <w:t>Medlemsstaterna får ge exceptionellt tillfälligt stöd till aktiva jordbrukare som har drabbats av den kraftiga ökningen av priserna på gödselmedel. Sådant stöd ska omfattas av de villkor som fastställs i denna artikel och av villkor som närmare anges av medlemsstaterna i deras strategiska GJP-planer.</w:t>
      </w:r>
    </w:p>
    <w:p w14:paraId="031DFA6B"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t>2.</w:t>
      </w:r>
      <w:r w:rsidRPr="00D426F3">
        <w:rPr>
          <w:rFonts w:eastAsia="Calibri"/>
          <w:szCs w:val="22"/>
          <w:lang w:val="sv-SE" w:eastAsia="en-US"/>
        </w:rPr>
        <w:tab/>
        <w:t xml:space="preserve">Medlemsstaterna ska säkerställa att det stöd som avses i denna artikel riktas till de jordbrukare som drabbats hårdast av den kraftiga ökningen av priserna på gödselmedel. De ska göra detta genom att fastställa villkor för stödberättigande på grundval av tillgängliga uppgifter. </w:t>
      </w:r>
    </w:p>
    <w:p w14:paraId="301C8F8C"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br w:type="page"/>
      </w:r>
    </w:p>
    <w:p w14:paraId="52BBBBF0"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lastRenderedPageBreak/>
        <w:t>3.</w:t>
      </w:r>
      <w:r w:rsidRPr="00D426F3">
        <w:rPr>
          <w:rFonts w:eastAsia="Calibri"/>
          <w:szCs w:val="22"/>
          <w:lang w:val="sv-SE" w:eastAsia="en-US"/>
        </w:rPr>
        <w:tab/>
        <w:t xml:space="preserve">Det stöd som avses i denna artikel ska täcka en del av de merkostnader för gödselmedel som orsakats av marknadsutvecklingen till följd av krisen i Mellanöstern under den period som inleddes den 1 mars 2026. Dessa merkostnader ska beräknas som skillnaden mellan ett representativt pris på gödselmedel och ett referenspris på gödselmedel. Medlemsstaterna ska, på grundval av rimliga antaganden, fastställa referenspriset, baserat på det genomsnittliga priset på gödselmedel under minst tre på varandra följande månader mellan den 1 januari 2025 och den 28 februari 2026, och det representativa priset, baserat på priset på gödselmedel under en period som fastställs av medlemsstaten och som inte får börja löpa före den 1 mars 2026. Det stöd som avses i denna artikel ska tillhandahållas i form av en enhetskostnad per hektar som beräknas på grundval av den genomsnittliga årliga förbrukningen av gödselmedel per areal, uppdelad efter sektorer eller produktionssystem. Alternativt får medlemsstaterna basera det stöd som avses i denna artikel på varje stödmottagares faktiska kostnader, med användning av samma referenspris som beskrivs i denna punkt. </w:t>
      </w:r>
    </w:p>
    <w:p w14:paraId="0725BB03"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t>4.</w:t>
      </w:r>
      <w:r w:rsidRPr="00D426F3">
        <w:rPr>
          <w:rFonts w:eastAsia="Calibri"/>
          <w:szCs w:val="22"/>
          <w:lang w:val="sv-SE" w:eastAsia="en-US"/>
        </w:rPr>
        <w:tab/>
        <w:t>Medlemsstaterna ska fastställa tillämpliga stödnivåer som täcker upp till 50 % av merkostnaderna för gödselmedel. Dessa stödnivåer får ökas till högst 80 % för jordbrukare som omfattas av de åtaganden som avses i artiklarna 31 och 70, eller de krav som avses i artikel 72, för att minska användningen av gödselmedel. För finansieringsinstrument i form av fristående rörelsekapital ska artikel 80.4 gälla.</w:t>
      </w:r>
    </w:p>
    <w:p w14:paraId="4D8406E1"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br w:type="page"/>
      </w:r>
    </w:p>
    <w:p w14:paraId="5D08C6B2"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lastRenderedPageBreak/>
        <w:t>5.</w:t>
      </w:r>
      <w:r w:rsidRPr="00D426F3">
        <w:rPr>
          <w:rFonts w:eastAsia="Calibri"/>
          <w:szCs w:val="22"/>
          <w:lang w:val="sv-SE" w:eastAsia="en-US"/>
        </w:rPr>
        <w:tab/>
        <w:t xml:space="preserve">Medlemsstaterna ska fastställa ett högsta stödbelopp per stödmottagare eller ett högsta antal hektar som kan få stöd per stödmottagare. </w:t>
      </w:r>
    </w:p>
    <w:p w14:paraId="34BB7627"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t>6.</w:t>
      </w:r>
      <w:r w:rsidRPr="00D426F3">
        <w:rPr>
          <w:rFonts w:eastAsia="Calibri"/>
          <w:szCs w:val="22"/>
          <w:lang w:val="sv-SE" w:eastAsia="en-US"/>
        </w:rPr>
        <w:tab/>
        <w:t xml:space="preserve">Det stöd som avses i denna artikel ska betalas ut till jordbrukaren senast den 30 juni 2027. </w:t>
      </w:r>
    </w:p>
    <w:p w14:paraId="16B087B1"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t>7.</w:t>
      </w:r>
      <w:r w:rsidRPr="00D426F3">
        <w:rPr>
          <w:rFonts w:eastAsia="Calibri"/>
          <w:szCs w:val="22"/>
          <w:lang w:val="sv-SE" w:eastAsia="en-US"/>
        </w:rPr>
        <w:tab/>
        <w:t>Medlemsstaterna ska säkerställa att jordbrukare som får stöd enligt denna artikel har tillgång till relevant kunskap och information, för att göra det möjligt för dem att optimera en hållbar användning av gödselmedel.</w:t>
      </w:r>
    </w:p>
    <w:p w14:paraId="0D525CC2"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t>8.</w:t>
      </w:r>
      <w:r w:rsidRPr="00D426F3">
        <w:rPr>
          <w:rFonts w:eastAsia="Calibri"/>
          <w:szCs w:val="22"/>
          <w:lang w:val="sv-SE" w:eastAsia="en-US"/>
        </w:rPr>
        <w:tab/>
        <w:t>När medlemsstaterna beviljar stöd enligt denna artikel ska de säkerställa att överkompensation till följd av att interventionerna enligt denna artikel kombineras med andra nationella stödinstrument eller unionsstödinstrument undviks.”</w:t>
      </w:r>
    </w:p>
    <w:p w14:paraId="2BBD2E95" w14:textId="77777777" w:rsidR="002B4AEC" w:rsidRPr="00D426F3" w:rsidRDefault="002B4AEC" w:rsidP="002B4AEC">
      <w:pPr>
        <w:spacing w:before="120" w:after="120" w:line="360" w:lineRule="auto"/>
        <w:ind w:left="993" w:hanging="850"/>
        <w:rPr>
          <w:rFonts w:eastAsia="Calibri"/>
          <w:szCs w:val="22"/>
          <w:lang w:val="sv-SE" w:eastAsia="en-US"/>
        </w:rPr>
      </w:pPr>
      <w:r w:rsidRPr="00D426F3">
        <w:rPr>
          <w:rFonts w:eastAsia="Calibri"/>
          <w:szCs w:val="22"/>
          <w:lang w:val="sv-SE" w:eastAsia="en-US"/>
        </w:rPr>
        <w:br w:type="page"/>
      </w:r>
    </w:p>
    <w:p w14:paraId="13B0D523"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3.</w:t>
      </w:r>
      <w:r w:rsidRPr="00D426F3">
        <w:rPr>
          <w:rFonts w:eastAsia="Calibri"/>
          <w:szCs w:val="22"/>
          <w:lang w:val="sv-SE" w:eastAsia="en-US"/>
        </w:rPr>
        <w:tab/>
        <w:t>Artikel 80 ska ändras på följande sätt:</w:t>
      </w:r>
    </w:p>
    <w:p w14:paraId="01ED4C60" w14:textId="77777777" w:rsidR="002B4AEC" w:rsidRPr="00D426F3" w:rsidRDefault="002B4AEC" w:rsidP="002B4AEC">
      <w:pPr>
        <w:spacing w:before="120" w:after="120" w:line="360" w:lineRule="auto"/>
        <w:ind w:left="1417" w:hanging="566"/>
        <w:rPr>
          <w:rFonts w:eastAsia="Calibri"/>
          <w:szCs w:val="22"/>
          <w:lang w:val="sv-SE" w:eastAsia="en-US"/>
        </w:rPr>
      </w:pPr>
      <w:r w:rsidRPr="00D426F3">
        <w:rPr>
          <w:rFonts w:eastAsia="Calibri"/>
          <w:szCs w:val="22"/>
          <w:lang w:val="sv-SE" w:eastAsia="en-US"/>
        </w:rPr>
        <w:t>a)</w:t>
      </w:r>
      <w:r w:rsidRPr="00D426F3">
        <w:rPr>
          <w:rFonts w:eastAsia="Calibri"/>
          <w:szCs w:val="22"/>
          <w:lang w:val="sv-SE" w:eastAsia="en-US"/>
        </w:rPr>
        <w:tab/>
        <w:t>Punkt 1 ska ersättas med följande:</w:t>
      </w:r>
    </w:p>
    <w:p w14:paraId="0797BC3F" w14:textId="77777777" w:rsidR="002B4AEC" w:rsidRPr="00D426F3" w:rsidRDefault="002B4AEC" w:rsidP="002B4AEC">
      <w:pPr>
        <w:spacing w:before="120" w:after="120" w:line="360" w:lineRule="auto"/>
        <w:ind w:left="1985" w:hanging="567"/>
        <w:rPr>
          <w:rFonts w:eastAsia="Calibri"/>
          <w:szCs w:val="22"/>
          <w:lang w:val="sv-SE" w:eastAsia="en-US"/>
        </w:rPr>
      </w:pPr>
      <w:r w:rsidRPr="00D426F3">
        <w:rPr>
          <w:rFonts w:eastAsia="Calibri"/>
          <w:szCs w:val="22"/>
          <w:lang w:val="sv-SE" w:eastAsia="en-US"/>
        </w:rPr>
        <w:t>”1.</w:t>
      </w:r>
      <w:r w:rsidRPr="00D426F3">
        <w:rPr>
          <w:rFonts w:eastAsia="Calibri"/>
          <w:szCs w:val="22"/>
          <w:lang w:val="sv-SE" w:eastAsia="en-US"/>
        </w:rPr>
        <w:tab/>
        <w:t xml:space="preserve">Stöd i form av finansieringsinstrument som avses i artikel 58 i förordning (EU) 2021/1060 får beviljas inom ramen för de interventionstyper som avses i artiklarna 73–78 och 78b i den här förordningen.” </w:t>
      </w:r>
    </w:p>
    <w:p w14:paraId="631D674C" w14:textId="77777777" w:rsidR="002B4AEC" w:rsidRPr="00D426F3" w:rsidRDefault="002B4AEC" w:rsidP="002B4AEC">
      <w:pPr>
        <w:spacing w:before="120" w:after="120" w:line="360" w:lineRule="auto"/>
        <w:ind w:left="1417" w:hanging="567"/>
        <w:rPr>
          <w:rFonts w:eastAsia="Calibri"/>
          <w:szCs w:val="22"/>
          <w:lang w:val="sv-SE" w:eastAsia="en-US"/>
        </w:rPr>
      </w:pPr>
      <w:r w:rsidRPr="00D426F3">
        <w:rPr>
          <w:rFonts w:eastAsia="Calibri"/>
          <w:szCs w:val="22"/>
          <w:lang w:val="sv-SE" w:eastAsia="en-US"/>
        </w:rPr>
        <w:t>b)</w:t>
      </w:r>
      <w:r w:rsidRPr="00D426F3">
        <w:rPr>
          <w:rFonts w:eastAsia="Calibri"/>
          <w:szCs w:val="22"/>
          <w:lang w:val="sv-SE" w:eastAsia="en-US"/>
        </w:rPr>
        <w:tab/>
        <w:t>I punkt 3 ska första stycket ersättas med följande:</w:t>
      </w:r>
    </w:p>
    <w:p w14:paraId="7A10B819" w14:textId="77777777" w:rsidR="002B4AEC" w:rsidRPr="00D426F3" w:rsidRDefault="002B4AEC" w:rsidP="002B4AEC">
      <w:pPr>
        <w:spacing w:before="120" w:after="120" w:line="360" w:lineRule="auto"/>
        <w:ind w:left="1985" w:hanging="567"/>
        <w:rPr>
          <w:szCs w:val="22"/>
          <w:lang w:val="sv-SE" w:eastAsia="en-US"/>
        </w:rPr>
      </w:pPr>
      <w:r w:rsidRPr="00D426F3">
        <w:rPr>
          <w:rFonts w:eastAsia="Calibri"/>
          <w:szCs w:val="22"/>
          <w:lang w:val="sv-SE" w:eastAsia="en-US"/>
        </w:rPr>
        <w:t>”3.</w:t>
      </w:r>
      <w:r w:rsidRPr="00D426F3">
        <w:rPr>
          <w:rFonts w:eastAsia="Calibri"/>
          <w:szCs w:val="22"/>
          <w:lang w:val="sv-SE" w:eastAsia="en-US"/>
        </w:rPr>
        <w:tab/>
        <w:t>I enlighet med artikel 58.2 i förordning (EU) 2021/1060 får rörelsekapital, inbegripet fristående rörelsekapital, vara en stödberättigande utgift inom ramen för artiklarna 73, 74, 76, 77, 78 och 78b i den här förordningen, om det bidrar till uppnåendet av åtminstone ett specifikt mål som är relevant för interventionen i fråga.</w:t>
      </w:r>
      <w:r w:rsidRPr="00D426F3">
        <w:rPr>
          <w:rFonts w:eastAsia="Aptos"/>
          <w:kern w:val="2"/>
          <w:szCs w:val="24"/>
          <w:lang w:val="sv-SE" w:eastAsia="en-US"/>
          <w14:ligatures w14:val="standardContextual"/>
        </w:rPr>
        <w:t xml:space="preserve"> </w:t>
      </w:r>
      <w:r w:rsidRPr="00D426F3">
        <w:rPr>
          <w:rFonts w:eastAsia="Calibri"/>
          <w:szCs w:val="22"/>
          <w:lang w:val="sv-SE" w:eastAsia="en-US"/>
        </w:rPr>
        <w:t xml:space="preserve">Stöd för finansiering av fristående rörelsekapital inom ramen för någon av dessa artiklar får ges utan att det omfattas av kravet på att slutmottagaren får stöd för andra utgifter inom ramen för samma artikel.” </w:t>
      </w:r>
    </w:p>
    <w:p w14:paraId="6E737E68" w14:textId="77777777" w:rsidR="002B4AEC" w:rsidRPr="00D426F3" w:rsidRDefault="002B4AEC" w:rsidP="002B4AEC">
      <w:pPr>
        <w:spacing w:before="120" w:after="120" w:line="360" w:lineRule="auto"/>
        <w:ind w:left="1417" w:hanging="567"/>
        <w:rPr>
          <w:rFonts w:eastAsia="Calibri"/>
          <w:szCs w:val="22"/>
          <w:lang w:val="sv-SE" w:eastAsia="en-US"/>
        </w:rPr>
      </w:pPr>
      <w:r w:rsidRPr="00D426F3">
        <w:rPr>
          <w:rFonts w:eastAsia="Calibri"/>
          <w:szCs w:val="22"/>
          <w:lang w:val="sv-SE" w:eastAsia="en-US"/>
        </w:rPr>
        <w:t>c)</w:t>
      </w:r>
      <w:r w:rsidRPr="00D426F3">
        <w:rPr>
          <w:rFonts w:eastAsia="Calibri"/>
          <w:szCs w:val="22"/>
          <w:lang w:val="sv-SE" w:eastAsia="en-US"/>
        </w:rPr>
        <w:tab/>
        <w:t>Punkt 4 ska ersättas med följande:</w:t>
      </w:r>
    </w:p>
    <w:p w14:paraId="5FC54833" w14:textId="77777777" w:rsidR="002B4AEC" w:rsidRPr="00D426F3" w:rsidRDefault="002B4AEC" w:rsidP="002B4AEC">
      <w:pPr>
        <w:spacing w:before="120" w:after="120" w:line="360" w:lineRule="auto"/>
        <w:ind w:left="1985" w:hanging="568"/>
        <w:rPr>
          <w:rFonts w:eastAsia="Calibri"/>
          <w:szCs w:val="22"/>
          <w:lang w:val="sv-SE" w:eastAsia="en-US"/>
        </w:rPr>
      </w:pPr>
      <w:r w:rsidRPr="00D426F3">
        <w:rPr>
          <w:rFonts w:eastAsia="Calibri"/>
          <w:szCs w:val="22"/>
          <w:lang w:val="sv-SE" w:eastAsia="en-US"/>
        </w:rPr>
        <w:t>”4.</w:t>
      </w:r>
      <w:r w:rsidRPr="00D426F3">
        <w:rPr>
          <w:rFonts w:eastAsia="Calibri"/>
          <w:szCs w:val="22"/>
          <w:lang w:val="sv-SE" w:eastAsia="en-US"/>
        </w:rPr>
        <w:tab/>
        <w:t>Genom undantag från artiklarna 73, 74, 76, 77, 78 och 78b ska de stödnivåer som fastställs i de artiklarna inte gälla för finansiering av fristående rörelsekapital.”</w:t>
      </w:r>
    </w:p>
    <w:p w14:paraId="2E6FC670" w14:textId="77777777" w:rsidR="002B4AEC" w:rsidRPr="00D426F3" w:rsidRDefault="002B4AEC" w:rsidP="002B4AEC">
      <w:pPr>
        <w:spacing w:before="120" w:after="120" w:line="360" w:lineRule="auto"/>
        <w:ind w:left="1134" w:hanging="850"/>
        <w:rPr>
          <w:rFonts w:eastAsia="Calibri"/>
          <w:szCs w:val="22"/>
          <w:lang w:val="sv-SE" w:eastAsia="en-US"/>
        </w:rPr>
      </w:pPr>
      <w:r w:rsidRPr="00D426F3">
        <w:rPr>
          <w:rFonts w:eastAsia="Calibri"/>
          <w:szCs w:val="22"/>
          <w:lang w:val="sv-SE" w:eastAsia="en-US"/>
        </w:rPr>
        <w:br w:type="page"/>
      </w:r>
    </w:p>
    <w:p w14:paraId="111C7E79"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4.</w:t>
      </w:r>
      <w:r w:rsidRPr="00D426F3">
        <w:rPr>
          <w:rFonts w:eastAsia="Calibri"/>
          <w:szCs w:val="22"/>
          <w:lang w:val="sv-SE" w:eastAsia="en-US"/>
        </w:rPr>
        <w:tab/>
        <w:t>I artikel 86.3 ska följande stycke läggas till:</w:t>
      </w:r>
    </w:p>
    <w:p w14:paraId="0D2C9BE3" w14:textId="77777777" w:rsidR="002B4AEC" w:rsidRPr="00D426F3" w:rsidRDefault="002B4AEC" w:rsidP="002B4AEC">
      <w:pPr>
        <w:spacing w:before="120" w:after="120" w:line="360" w:lineRule="auto"/>
        <w:ind w:left="851"/>
        <w:rPr>
          <w:rFonts w:eastAsia="Calibri"/>
          <w:szCs w:val="22"/>
          <w:lang w:val="sv-SE" w:eastAsia="en-US"/>
        </w:rPr>
      </w:pPr>
      <w:r w:rsidRPr="00D426F3">
        <w:rPr>
          <w:rFonts w:eastAsia="Calibri"/>
          <w:szCs w:val="22"/>
          <w:lang w:val="sv-SE" w:eastAsia="en-US"/>
        </w:rPr>
        <w:t xml:space="preserve">”Genom undantag från första stycket i denna punkt får det i den strategiska GJP-planen föreskrivas att, i händelse av en interventionstyp som avses i artikel 78b, </w:t>
      </w:r>
      <w:proofErr w:type="spellStart"/>
      <w:r w:rsidRPr="00D426F3">
        <w:rPr>
          <w:rFonts w:eastAsia="Calibri"/>
          <w:szCs w:val="22"/>
          <w:lang w:val="sv-SE" w:eastAsia="en-US"/>
        </w:rPr>
        <w:t>Ejflu</w:t>
      </w:r>
      <w:proofErr w:type="spellEnd"/>
      <w:r w:rsidRPr="00D426F3">
        <w:rPr>
          <w:rFonts w:eastAsia="Calibri"/>
          <w:szCs w:val="22"/>
          <w:lang w:val="sv-SE" w:eastAsia="en-US"/>
        </w:rPr>
        <w:t>-finansierade utgifter som beror på ändringar av den strategiska GJP-planen får berättiga till stöd före den dag då begäran om ändring lämnas in till kommissionen, men inte före den … [dagen för denna ändringsförordnings ikraftträdande].”</w:t>
      </w:r>
    </w:p>
    <w:p w14:paraId="03650239"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5.</w:t>
      </w:r>
      <w:r w:rsidRPr="00D426F3">
        <w:rPr>
          <w:rFonts w:eastAsia="Calibri"/>
          <w:szCs w:val="22"/>
          <w:lang w:val="sv-SE" w:eastAsia="en-US"/>
        </w:rPr>
        <w:tab/>
        <w:t xml:space="preserve">I artikel 87.2 ska första stycket ersättas med följande: </w:t>
      </w:r>
    </w:p>
    <w:p w14:paraId="5513055F" w14:textId="77777777" w:rsidR="002B4AEC" w:rsidRPr="00D426F3" w:rsidRDefault="002B4AEC" w:rsidP="007076DD">
      <w:pPr>
        <w:tabs>
          <w:tab w:val="left" w:pos="851"/>
        </w:tabs>
        <w:spacing w:before="120" w:after="120" w:line="360" w:lineRule="auto"/>
        <w:ind w:left="1440" w:hanging="589"/>
        <w:rPr>
          <w:rFonts w:eastAsia="Calibri"/>
          <w:szCs w:val="22"/>
          <w:lang w:val="sv-SE" w:eastAsia="en-US"/>
        </w:rPr>
      </w:pPr>
      <w:r w:rsidRPr="00D426F3">
        <w:rPr>
          <w:rFonts w:eastAsia="Calibri"/>
          <w:szCs w:val="22"/>
          <w:lang w:val="sv-SE" w:eastAsia="en-US"/>
        </w:rPr>
        <w:t>”2.</w:t>
      </w:r>
      <w:r w:rsidRPr="00D426F3">
        <w:rPr>
          <w:rFonts w:eastAsia="Calibri"/>
          <w:szCs w:val="22"/>
          <w:lang w:val="sv-SE" w:eastAsia="en-US"/>
        </w:rPr>
        <w:tab/>
        <w:t>Kommissionen ges befogenhet att anta delegerade akter i enlighet med artikel 152 om ändring av medlemsstaternas anslag i bilagorna V och IX för att ta hänsyn till utvecklingen när det gäller de maximala direktstödsbelopp som får beviljas, inklusive de överföringar som avses i artiklarna 17 och 103, den justering av anslagen för direktstöd som avses i artikel 103a, de överföringar av ekonomiska anslag som avses i artikel 88.5 och de avdrag som behövs för att finansiera interventionstyper i andra sektorer som avses i artikel 88.6.”</w:t>
      </w:r>
    </w:p>
    <w:p w14:paraId="55C1DDFC" w14:textId="77777777" w:rsidR="002B4AEC" w:rsidRPr="00D426F3" w:rsidRDefault="002B4AEC" w:rsidP="002B4AEC">
      <w:pPr>
        <w:spacing w:before="120" w:after="120" w:line="360" w:lineRule="auto"/>
        <w:ind w:left="993" w:hanging="850"/>
        <w:rPr>
          <w:rFonts w:eastAsia="Calibri"/>
          <w:szCs w:val="22"/>
          <w:lang w:val="sv-SE" w:eastAsia="en-US"/>
        </w:rPr>
      </w:pPr>
      <w:r w:rsidRPr="00D426F3">
        <w:rPr>
          <w:rFonts w:eastAsia="Calibri"/>
          <w:szCs w:val="22"/>
          <w:lang w:val="sv-SE" w:eastAsia="en-US"/>
        </w:rPr>
        <w:br w:type="page"/>
      </w:r>
    </w:p>
    <w:p w14:paraId="096DE989"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6.</w:t>
      </w:r>
      <w:r w:rsidRPr="00D426F3">
        <w:rPr>
          <w:rFonts w:eastAsia="Calibri"/>
          <w:szCs w:val="22"/>
          <w:lang w:val="sv-SE" w:eastAsia="en-US"/>
        </w:rPr>
        <w:tab/>
        <w:t xml:space="preserve">I artikel 91.3 ska led a ersättas med följande: </w:t>
      </w:r>
    </w:p>
    <w:p w14:paraId="4A9FE703" w14:textId="4410CDB6" w:rsidR="002B4AEC" w:rsidRPr="00D426F3" w:rsidRDefault="002B4AEC" w:rsidP="007076DD">
      <w:pPr>
        <w:spacing w:before="120" w:after="120" w:line="360" w:lineRule="auto"/>
        <w:ind w:left="1440" w:hanging="589"/>
        <w:rPr>
          <w:rFonts w:eastAsia="Calibri"/>
          <w:szCs w:val="22"/>
          <w:lang w:val="sv-SE" w:eastAsia="en-US"/>
        </w:rPr>
      </w:pPr>
      <w:r w:rsidRPr="00D426F3">
        <w:rPr>
          <w:rFonts w:eastAsia="Calibri"/>
          <w:szCs w:val="22"/>
          <w:lang w:val="sv-SE" w:eastAsia="en-US"/>
        </w:rPr>
        <w:t>”a)</w:t>
      </w:r>
      <w:r w:rsidRPr="00D426F3">
        <w:rPr>
          <w:rFonts w:eastAsia="Calibri"/>
          <w:szCs w:val="22"/>
          <w:lang w:val="sv-SE" w:eastAsia="en-US"/>
        </w:rPr>
        <w:tab/>
        <w:t>65 % av de stödberättigande offentliga utgifterna för stöd för naturliga eller andra områdesspecifika begränsningar enligt artikel 71 och för stöd enligt artikel 78b,”</w:t>
      </w:r>
    </w:p>
    <w:p w14:paraId="736E3C0C" w14:textId="77777777" w:rsidR="002B4AEC" w:rsidRPr="00D426F3" w:rsidRDefault="002B4AEC" w:rsidP="002B4AEC">
      <w:pPr>
        <w:spacing w:before="120" w:after="120" w:line="360" w:lineRule="auto"/>
        <w:ind w:left="851" w:hanging="850"/>
        <w:rPr>
          <w:rFonts w:eastAsia="Calibri"/>
          <w:szCs w:val="22"/>
          <w:lang w:val="sv-SE" w:eastAsia="en-US"/>
        </w:rPr>
      </w:pPr>
      <w:r w:rsidRPr="00D426F3">
        <w:rPr>
          <w:rFonts w:eastAsia="Calibri"/>
          <w:szCs w:val="22"/>
          <w:lang w:val="sv-SE" w:eastAsia="en-US"/>
        </w:rPr>
        <w:t>7.</w:t>
      </w:r>
      <w:r w:rsidRPr="00D426F3">
        <w:rPr>
          <w:rFonts w:eastAsia="Calibri"/>
          <w:szCs w:val="22"/>
          <w:lang w:val="sv-SE" w:eastAsia="en-US"/>
        </w:rPr>
        <w:tab/>
        <w:t>Artikel 96a ska ersättas med följande:</w:t>
      </w:r>
    </w:p>
    <w:p w14:paraId="67029005" w14:textId="77777777" w:rsidR="002B4AEC" w:rsidRPr="00D426F3" w:rsidRDefault="002B4AEC" w:rsidP="002B4AEC">
      <w:pPr>
        <w:spacing w:before="120" w:after="120" w:line="360" w:lineRule="auto"/>
        <w:ind w:left="850"/>
        <w:rPr>
          <w:iCs/>
          <w:szCs w:val="22"/>
          <w:lang w:val="sv-SE"/>
        </w:rPr>
      </w:pPr>
      <w:r w:rsidRPr="00D426F3">
        <w:rPr>
          <w:rFonts w:eastAsia="Calibri"/>
          <w:iCs/>
          <w:szCs w:val="22"/>
          <w:lang w:val="sv-SE" w:eastAsia="en-US"/>
        </w:rPr>
        <w:t>”Artikel 96a</w:t>
      </w:r>
      <w:r w:rsidRPr="00D426F3">
        <w:rPr>
          <w:rFonts w:eastAsia="Calibri"/>
          <w:iCs/>
          <w:szCs w:val="22"/>
          <w:lang w:val="sv-SE" w:eastAsia="en-US"/>
        </w:rPr>
        <w:br/>
      </w:r>
      <w:r w:rsidRPr="00D426F3">
        <w:rPr>
          <w:iCs/>
          <w:szCs w:val="22"/>
          <w:lang w:val="sv-SE"/>
        </w:rPr>
        <w:t xml:space="preserve">Högsta nivå på anslag för krisstöd till jordbrukare enligt artikel 78a och stöd till jordbrukare enligt artikel 78b </w:t>
      </w:r>
    </w:p>
    <w:p w14:paraId="685BECCD"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t>1.</w:t>
      </w:r>
      <w:r w:rsidRPr="00D426F3">
        <w:rPr>
          <w:rFonts w:eastAsia="Calibri"/>
          <w:szCs w:val="22"/>
          <w:lang w:val="sv-SE" w:eastAsia="en-US"/>
        </w:rPr>
        <w:tab/>
        <w:t>Det högsta belopp som för varje medlemsstat får avsättas för krisstöd till jordbrukare efter naturkatastrofer, allvarliga klimathändelser eller andra katastrofer som avses i artikel 78a och för stöd till jordbrukare som drabbats av den kraftiga ökningen av priserna på gödselmedel på grund av krisen i Mellanöstern som avses i artikel 78b ska begränsas till de årliga belopp som anges i bilaga XV.</w:t>
      </w:r>
    </w:p>
    <w:p w14:paraId="29985E46"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t>2.</w:t>
      </w:r>
      <w:r w:rsidRPr="00D426F3">
        <w:rPr>
          <w:rFonts w:eastAsia="Calibri"/>
          <w:szCs w:val="22"/>
          <w:lang w:val="sv-SE" w:eastAsia="en-US"/>
        </w:rPr>
        <w:tab/>
        <w:t xml:space="preserve">Högst 25 % av de årliga belopp som anges i bilaga XV får avsättas för det stöd till jordbrukare som avses i artikel 78b.  </w:t>
      </w:r>
    </w:p>
    <w:p w14:paraId="55656930"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br w:type="page"/>
      </w:r>
    </w:p>
    <w:p w14:paraId="2E813466" w14:textId="77777777" w:rsidR="002B4AEC" w:rsidRPr="00D426F3" w:rsidRDefault="002B4AEC" w:rsidP="002B4AEC">
      <w:pPr>
        <w:spacing w:before="120" w:after="120" w:line="360" w:lineRule="auto"/>
        <w:ind w:left="1700" w:hanging="850"/>
        <w:rPr>
          <w:rFonts w:eastAsia="Calibri"/>
          <w:szCs w:val="22"/>
          <w:lang w:val="sv-SE" w:eastAsia="en-US"/>
        </w:rPr>
      </w:pPr>
      <w:r w:rsidRPr="00D426F3">
        <w:rPr>
          <w:rFonts w:eastAsia="Calibri"/>
          <w:szCs w:val="22"/>
          <w:lang w:val="sv-SE" w:eastAsia="en-US"/>
        </w:rPr>
        <w:lastRenderedPageBreak/>
        <w:t>3.</w:t>
      </w:r>
      <w:r w:rsidRPr="00D426F3">
        <w:rPr>
          <w:rFonts w:eastAsia="Calibri"/>
          <w:szCs w:val="22"/>
          <w:lang w:val="sv-SE" w:eastAsia="en-US"/>
        </w:rPr>
        <w:tab/>
        <w:t xml:space="preserve">De totala </w:t>
      </w:r>
      <w:proofErr w:type="spellStart"/>
      <w:r w:rsidRPr="00D426F3">
        <w:rPr>
          <w:rFonts w:eastAsia="Calibri"/>
          <w:szCs w:val="22"/>
          <w:lang w:val="sv-SE" w:eastAsia="en-US"/>
        </w:rPr>
        <w:t>Ejflu</w:t>
      </w:r>
      <w:proofErr w:type="spellEnd"/>
      <w:r w:rsidRPr="00D426F3">
        <w:rPr>
          <w:rFonts w:eastAsia="Calibri"/>
          <w:szCs w:val="22"/>
          <w:lang w:val="sv-SE" w:eastAsia="en-US"/>
        </w:rPr>
        <w:t xml:space="preserve">-utgifterna för det krisstöd som avses i artikel 78a och för det stöd som avses i artikel 78b får inte överskrida summan av de vägledande anslag för dessa interventionstyper för räkenskapsåren 2026 och 2027 som fastställts av medlemsstaterna i deras finansieringsplaner i enlighet med artikel 112.2 a och som godkänts av kommissionen i enlighet med artikel 119. Detta finansiella tak ska utgöra ett finansiellt tak som fastställs i unionsrätten.” </w:t>
      </w:r>
    </w:p>
    <w:p w14:paraId="2DC3FE5A"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8.</w:t>
      </w:r>
      <w:r w:rsidRPr="00D426F3">
        <w:rPr>
          <w:rFonts w:eastAsia="Calibri"/>
          <w:szCs w:val="22"/>
          <w:lang w:val="sv-SE" w:eastAsia="en-US"/>
        </w:rPr>
        <w:tab/>
        <w:t>I avdelning IV ska följande artikel läggas till:</w:t>
      </w:r>
    </w:p>
    <w:p w14:paraId="53019F9B" w14:textId="77777777" w:rsidR="002B4AEC" w:rsidRPr="00D426F3" w:rsidRDefault="002B4AEC" w:rsidP="002B4AEC">
      <w:pPr>
        <w:spacing w:before="120" w:after="120" w:line="360" w:lineRule="auto"/>
        <w:ind w:left="850"/>
        <w:rPr>
          <w:rFonts w:eastAsia="Calibri"/>
          <w:szCs w:val="22"/>
          <w:lang w:val="sv-SE" w:eastAsia="en-US"/>
        </w:rPr>
      </w:pPr>
      <w:r w:rsidRPr="00D426F3">
        <w:rPr>
          <w:rFonts w:eastAsia="Calibri"/>
          <w:szCs w:val="22"/>
          <w:lang w:val="sv-SE" w:eastAsia="en-US"/>
        </w:rPr>
        <w:t xml:space="preserve">”Artikel 103a </w:t>
      </w:r>
      <w:r w:rsidRPr="00D426F3">
        <w:rPr>
          <w:rFonts w:eastAsia="Calibri"/>
          <w:szCs w:val="22"/>
          <w:lang w:val="sv-SE" w:eastAsia="en-US"/>
        </w:rPr>
        <w:br/>
        <w:t>Anslag för direktstöd för kalenderåret 2027</w:t>
      </w:r>
    </w:p>
    <w:p w14:paraId="0054E025" w14:textId="77777777" w:rsidR="002B4AEC" w:rsidRPr="00D426F3" w:rsidRDefault="002B4AEC" w:rsidP="002B4AEC">
      <w:pPr>
        <w:spacing w:before="120" w:after="120" w:line="360" w:lineRule="auto"/>
        <w:ind w:left="850"/>
        <w:rPr>
          <w:rFonts w:eastAsia="Calibri"/>
          <w:szCs w:val="22"/>
          <w:lang w:val="sv-SE" w:eastAsia="en-US"/>
        </w:rPr>
      </w:pPr>
      <w:r w:rsidRPr="00D426F3">
        <w:rPr>
          <w:rFonts w:eastAsia="Calibri"/>
          <w:szCs w:val="22"/>
          <w:lang w:val="sv-SE" w:eastAsia="en-US"/>
        </w:rPr>
        <w:t>Senast den 31 augusti 2026 får medlemsstaterna besluta att öka eller minska sina anslag för direktstöd som anges i bilagorna V och IX för kalenderåret 2027 med ett belopp som inte överskrider den högsta ökning eller minskning som anges i bilaga XVI per medlemsstat, som en del av en begäran om en strategisk ändring av deras respektive strategiska GJP-planer som avses i artikel 119.”</w:t>
      </w:r>
    </w:p>
    <w:p w14:paraId="53278EF5" w14:textId="77777777" w:rsidR="002B4AEC" w:rsidRPr="00D426F3" w:rsidRDefault="002B4AEC" w:rsidP="002B4AEC">
      <w:pPr>
        <w:tabs>
          <w:tab w:val="num" w:pos="3119"/>
        </w:tabs>
        <w:spacing w:before="120" w:after="120" w:line="360" w:lineRule="auto"/>
        <w:ind w:left="993" w:hanging="850"/>
        <w:rPr>
          <w:rFonts w:eastAsia="Calibri"/>
          <w:szCs w:val="22"/>
          <w:lang w:val="sv-SE" w:eastAsia="en-US"/>
        </w:rPr>
      </w:pPr>
      <w:r w:rsidRPr="00D426F3">
        <w:rPr>
          <w:rFonts w:eastAsia="Calibri"/>
          <w:szCs w:val="22"/>
          <w:lang w:val="sv-SE" w:eastAsia="en-US"/>
        </w:rPr>
        <w:br w:type="page"/>
      </w:r>
    </w:p>
    <w:p w14:paraId="2FA42A98" w14:textId="77777777" w:rsidR="002B4AEC" w:rsidRPr="00D426F3" w:rsidRDefault="002B4AEC" w:rsidP="002B4AEC">
      <w:pPr>
        <w:tabs>
          <w:tab w:val="num" w:pos="3119"/>
        </w:tabs>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9.</w:t>
      </w:r>
      <w:r w:rsidRPr="00D426F3">
        <w:rPr>
          <w:rFonts w:eastAsia="Calibri"/>
          <w:szCs w:val="22"/>
          <w:lang w:val="sv-SE" w:eastAsia="en-US"/>
        </w:rPr>
        <w:tab/>
        <w:t>I artikel 111 ska andra stycket ersättas med följande:</w:t>
      </w:r>
    </w:p>
    <w:p w14:paraId="4802C60F" w14:textId="77777777" w:rsidR="002B4AEC" w:rsidRPr="00D426F3" w:rsidRDefault="002B4AEC" w:rsidP="002B4AEC">
      <w:pPr>
        <w:spacing w:before="120" w:after="120" w:line="360" w:lineRule="auto"/>
        <w:ind w:left="850" w:firstLine="1"/>
        <w:rPr>
          <w:rFonts w:eastAsia="Calibri"/>
          <w:szCs w:val="22"/>
          <w:lang w:val="sv-SE" w:eastAsia="en-US"/>
        </w:rPr>
      </w:pPr>
      <w:r w:rsidRPr="00D426F3">
        <w:rPr>
          <w:rFonts w:eastAsia="Calibri"/>
          <w:szCs w:val="22"/>
          <w:lang w:val="sv-SE" w:eastAsia="en-US"/>
        </w:rPr>
        <w:t>”Första stycket e ska inte gälla för den interventionstyp inom biodlingssektorn som avses i artikel 55.1 a och c–g, interventioner inom den interventionstyp inom vinsektorn som avses i artikel 58.1 h–k, informationsåtgärder och främjande åtgärder för kvalitetssystem inom den interventionstyp för samarbete som avses i artikel 77, interventioner inom interventionstypen för krisstöd till jordbrukare efter naturkatastrofer, allvarliga klimathändelser eller andra katastrofer som avses i artikel 78a och interventioner inom interventionstypen för stöd till jordbrukare som drabbats av den kraftiga ökningen av priserna på gödselmedel som avses i artikel 78b.”</w:t>
      </w:r>
    </w:p>
    <w:p w14:paraId="2D751A2C" w14:textId="77777777" w:rsidR="002B4AEC" w:rsidRPr="00D426F3" w:rsidRDefault="002B4AEC" w:rsidP="002B4AEC">
      <w:pPr>
        <w:spacing w:before="120" w:after="120" w:line="360" w:lineRule="auto"/>
        <w:ind w:left="851" w:hanging="850"/>
        <w:rPr>
          <w:rFonts w:eastAsia="Calibri"/>
          <w:szCs w:val="22"/>
          <w:lang w:val="sv-SE" w:eastAsia="en-US"/>
        </w:rPr>
      </w:pPr>
      <w:r w:rsidRPr="00D426F3">
        <w:rPr>
          <w:rFonts w:eastAsia="Calibri"/>
          <w:szCs w:val="22"/>
          <w:lang w:val="sv-SE" w:eastAsia="en-US"/>
        </w:rPr>
        <w:t>10.</w:t>
      </w:r>
      <w:r w:rsidRPr="00D426F3">
        <w:rPr>
          <w:rFonts w:eastAsia="Calibri"/>
          <w:szCs w:val="22"/>
          <w:lang w:val="sv-SE" w:eastAsia="en-US"/>
        </w:rPr>
        <w:tab/>
        <w:t>I artikel 112.2 ska led b ersättas med följande:</w:t>
      </w:r>
    </w:p>
    <w:p w14:paraId="0079D2F8" w14:textId="77777777" w:rsidR="002B4AEC" w:rsidRPr="00D426F3" w:rsidRDefault="002B4AEC" w:rsidP="002B4AEC">
      <w:pPr>
        <w:spacing w:before="120" w:after="120" w:line="360" w:lineRule="auto"/>
        <w:ind w:left="1440" w:hanging="590"/>
        <w:rPr>
          <w:rFonts w:eastAsia="Calibri"/>
          <w:szCs w:val="22"/>
          <w:lang w:val="sv-SE" w:eastAsia="en-US"/>
        </w:rPr>
      </w:pPr>
      <w:r w:rsidRPr="00D426F3">
        <w:rPr>
          <w:rFonts w:eastAsia="Calibri"/>
          <w:szCs w:val="22"/>
          <w:lang w:val="sv-SE" w:eastAsia="en-US"/>
        </w:rPr>
        <w:t>”b)</w:t>
      </w:r>
      <w:r w:rsidRPr="00D426F3">
        <w:rPr>
          <w:rFonts w:eastAsia="Calibri"/>
          <w:szCs w:val="22"/>
          <w:lang w:val="sv-SE" w:eastAsia="en-US"/>
        </w:rPr>
        <w:tab/>
        <w:t>Överföringar av de belopp som avses i led a mellan interventionstyper i form av direktstöd och interventionstyper för landsbygdsutveckling i enlighet med artikel 103, alla avdrag beträffande medlemsstatens anslag för interventionstyper i form av direktstöd för att göra beloppen tillgängliga för de interventionstyper inom andra sektorer som avses i avdelning III kapitel III avsnitt 7 i enlighet med artikel 88.6 och alla justeringar av anslagen för direktstöd som avses i artikel 103a.”</w:t>
      </w:r>
    </w:p>
    <w:p w14:paraId="5C9F246C" w14:textId="77777777" w:rsidR="002B4AEC" w:rsidRPr="00D426F3" w:rsidRDefault="002B4AEC" w:rsidP="002B4AEC">
      <w:pPr>
        <w:spacing w:before="120" w:after="120" w:line="360" w:lineRule="auto"/>
        <w:ind w:left="993" w:hanging="850"/>
        <w:rPr>
          <w:rFonts w:eastAsia="Calibri"/>
          <w:szCs w:val="22"/>
          <w:lang w:val="sv-SE" w:eastAsia="en-US"/>
        </w:rPr>
      </w:pPr>
      <w:r w:rsidRPr="00D426F3">
        <w:rPr>
          <w:rFonts w:eastAsia="Calibri"/>
          <w:szCs w:val="22"/>
          <w:lang w:val="sv-SE" w:eastAsia="en-US"/>
        </w:rPr>
        <w:br w:type="page"/>
      </w:r>
    </w:p>
    <w:p w14:paraId="60452324"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11.</w:t>
      </w:r>
      <w:r w:rsidRPr="00D426F3">
        <w:rPr>
          <w:rFonts w:eastAsia="Calibri"/>
          <w:szCs w:val="22"/>
          <w:lang w:val="sv-SE" w:eastAsia="en-US"/>
        </w:rPr>
        <w:tab/>
        <w:t>Artikel 119 ska ändras på följande sätt:</w:t>
      </w:r>
    </w:p>
    <w:p w14:paraId="57621490" w14:textId="77777777" w:rsidR="002B4AEC" w:rsidRPr="00D426F3" w:rsidRDefault="002B4AEC" w:rsidP="002B4AEC">
      <w:pPr>
        <w:spacing w:before="120" w:after="120" w:line="360" w:lineRule="auto"/>
        <w:ind w:left="1417" w:hanging="567"/>
        <w:rPr>
          <w:rFonts w:eastAsia="Calibri"/>
          <w:szCs w:val="22"/>
          <w:lang w:val="sv-SE" w:eastAsia="en-US"/>
        </w:rPr>
      </w:pPr>
      <w:r w:rsidRPr="00D426F3">
        <w:rPr>
          <w:rFonts w:eastAsia="Calibri"/>
          <w:szCs w:val="22"/>
          <w:lang w:val="sv-SE" w:eastAsia="en-US"/>
        </w:rPr>
        <w:t>a)</w:t>
      </w:r>
      <w:r w:rsidRPr="00D426F3">
        <w:rPr>
          <w:rFonts w:eastAsia="Calibri"/>
          <w:szCs w:val="22"/>
          <w:lang w:val="sv-SE" w:eastAsia="en-US"/>
        </w:rPr>
        <w:tab/>
        <w:t>I punkt 2 första stycket ska led c ersättas med följande:</w:t>
      </w:r>
    </w:p>
    <w:p w14:paraId="68BBB526" w14:textId="77777777" w:rsidR="002B4AEC" w:rsidRPr="00D426F3" w:rsidRDefault="002B4AEC" w:rsidP="002B4AEC">
      <w:pPr>
        <w:spacing w:before="120" w:after="120" w:line="360" w:lineRule="auto"/>
        <w:ind w:left="1985" w:hanging="568"/>
        <w:rPr>
          <w:rFonts w:eastAsia="Calibri"/>
          <w:szCs w:val="22"/>
          <w:lang w:val="sv-SE" w:eastAsia="en-US"/>
        </w:rPr>
      </w:pPr>
      <w:r w:rsidRPr="00D426F3">
        <w:rPr>
          <w:rFonts w:eastAsia="Calibri"/>
          <w:szCs w:val="22"/>
          <w:lang w:val="sv-SE" w:eastAsia="en-US"/>
        </w:rPr>
        <w:t>”c)</w:t>
      </w:r>
      <w:r w:rsidRPr="00D426F3">
        <w:rPr>
          <w:rFonts w:eastAsia="Calibri"/>
          <w:szCs w:val="22"/>
          <w:lang w:val="sv-SE" w:eastAsia="en-US"/>
        </w:rPr>
        <w:tab/>
        <w:t>Ändringar som rör artikel 17.5, artikel 88.7, artiklarna 92–98, artikel 103.1, 103.5 och 103.6 eller artikel 103a.”</w:t>
      </w:r>
    </w:p>
    <w:p w14:paraId="04214EAC" w14:textId="77777777" w:rsidR="002B4AEC" w:rsidRPr="00D426F3" w:rsidRDefault="002B4AEC" w:rsidP="002B4AEC">
      <w:pPr>
        <w:spacing w:before="120" w:after="120" w:line="360" w:lineRule="auto"/>
        <w:ind w:left="1417" w:hanging="567"/>
        <w:rPr>
          <w:rFonts w:eastAsia="Calibri"/>
          <w:szCs w:val="22"/>
          <w:lang w:val="sv-SE" w:eastAsia="en-US"/>
        </w:rPr>
      </w:pPr>
      <w:r w:rsidRPr="00D426F3">
        <w:rPr>
          <w:rFonts w:eastAsia="Calibri"/>
          <w:szCs w:val="22"/>
          <w:lang w:val="sv-SE" w:eastAsia="en-US"/>
        </w:rPr>
        <w:t>b)</w:t>
      </w:r>
      <w:r w:rsidRPr="00D426F3">
        <w:rPr>
          <w:rFonts w:eastAsia="Calibri"/>
          <w:szCs w:val="22"/>
          <w:lang w:val="sv-SE" w:eastAsia="en-US"/>
        </w:rPr>
        <w:tab/>
        <w:t>I punkt 7 ska andra stycket ersättas med följande:</w:t>
      </w:r>
    </w:p>
    <w:p w14:paraId="0CD3C420" w14:textId="77777777" w:rsidR="002B4AEC" w:rsidRPr="00D426F3" w:rsidRDefault="002B4AEC" w:rsidP="002B4AEC">
      <w:pPr>
        <w:spacing w:before="120" w:after="120" w:line="360" w:lineRule="auto"/>
        <w:ind w:left="850"/>
        <w:rPr>
          <w:rFonts w:eastAsia="Calibri"/>
          <w:szCs w:val="22"/>
          <w:lang w:val="sv-SE" w:eastAsia="en-US"/>
        </w:rPr>
      </w:pPr>
      <w:r w:rsidRPr="00D426F3">
        <w:rPr>
          <w:rFonts w:eastAsia="Calibri"/>
          <w:szCs w:val="22"/>
          <w:lang w:val="sv-SE" w:eastAsia="en-US"/>
        </w:rPr>
        <w:t>”En begäran om strategisk ändring som rör artikel 17.5, artikel 78b, artikel 88.7, artikel 103.5 eller 103.6 eller artikel 103a ska inte räknas med i den begränsning som anges i första stycket i denna punkt.”</w:t>
      </w:r>
    </w:p>
    <w:p w14:paraId="3317B679" w14:textId="77777777" w:rsidR="002B4AEC" w:rsidRPr="00D426F3" w:rsidRDefault="002B4AEC" w:rsidP="002B4AEC">
      <w:pPr>
        <w:spacing w:before="120" w:after="120" w:line="360" w:lineRule="auto"/>
        <w:ind w:left="851" w:hanging="851"/>
        <w:rPr>
          <w:rFonts w:eastAsia="Calibri"/>
          <w:szCs w:val="22"/>
          <w:lang w:val="sv-SE" w:eastAsia="en-US"/>
        </w:rPr>
      </w:pPr>
      <w:r w:rsidRPr="00D426F3">
        <w:rPr>
          <w:rFonts w:eastAsia="Calibri"/>
          <w:szCs w:val="22"/>
          <w:lang w:val="sv-SE" w:eastAsia="en-US"/>
        </w:rPr>
        <w:t>12.</w:t>
      </w:r>
      <w:r w:rsidRPr="00D426F3">
        <w:rPr>
          <w:rFonts w:eastAsia="Calibri"/>
          <w:szCs w:val="22"/>
          <w:lang w:val="sv-SE" w:eastAsia="en-US"/>
        </w:rPr>
        <w:tab/>
        <w:t>I artikel 121 andra stycket ska led b ersättas med följande:</w:t>
      </w:r>
    </w:p>
    <w:p w14:paraId="2FC0184C" w14:textId="77777777" w:rsidR="002B4AEC" w:rsidRPr="00D426F3" w:rsidRDefault="002B4AEC" w:rsidP="002B4AEC">
      <w:pPr>
        <w:spacing w:before="120" w:after="120" w:line="360" w:lineRule="auto"/>
        <w:ind w:left="1440" w:hanging="590"/>
        <w:rPr>
          <w:rFonts w:eastAsia="Calibri"/>
          <w:szCs w:val="22"/>
          <w:lang w:val="sv-SE" w:eastAsia="en-US"/>
        </w:rPr>
      </w:pPr>
      <w:r w:rsidRPr="00D426F3">
        <w:rPr>
          <w:rFonts w:eastAsia="Calibri"/>
          <w:szCs w:val="22"/>
          <w:lang w:val="sv-SE" w:eastAsia="en-US"/>
        </w:rPr>
        <w:t>”b)</w:t>
      </w:r>
      <w:r w:rsidRPr="00D426F3">
        <w:rPr>
          <w:rFonts w:eastAsia="Calibri"/>
          <w:szCs w:val="22"/>
          <w:lang w:val="sv-SE" w:eastAsia="en-US"/>
        </w:rPr>
        <w:tab/>
        <w:t>vad gäller ändringar som rör artiklarna 17.5, 88.7, 103.5 och 103a, tidsperioden för antagandet av de delegerade akter om ändring av anslagen som avses i artikel 87.2.”</w:t>
      </w:r>
    </w:p>
    <w:p w14:paraId="7770FB5D" w14:textId="77777777" w:rsidR="002B4AEC" w:rsidRPr="00D426F3" w:rsidRDefault="002B4AEC" w:rsidP="002B4AEC">
      <w:pPr>
        <w:tabs>
          <w:tab w:val="num" w:pos="3119"/>
        </w:tabs>
        <w:spacing w:before="120" w:after="120" w:line="360" w:lineRule="auto"/>
        <w:ind w:left="851" w:hanging="850"/>
        <w:rPr>
          <w:rFonts w:eastAsia="Calibri"/>
          <w:szCs w:val="22"/>
          <w:lang w:val="sv-SE" w:eastAsia="en-US"/>
        </w:rPr>
      </w:pPr>
      <w:r w:rsidRPr="00D426F3">
        <w:rPr>
          <w:rFonts w:eastAsia="Calibri"/>
          <w:szCs w:val="22"/>
          <w:lang w:val="sv-SE" w:eastAsia="en-US"/>
        </w:rPr>
        <w:t>13.</w:t>
      </w:r>
      <w:r w:rsidRPr="00D426F3">
        <w:rPr>
          <w:rFonts w:eastAsia="Calibri"/>
          <w:szCs w:val="22"/>
          <w:lang w:val="sv-SE" w:eastAsia="en-US"/>
        </w:rPr>
        <w:tab/>
        <w:t>I artikel 146 ska följande stycke läggas till:</w:t>
      </w:r>
    </w:p>
    <w:p w14:paraId="4468243C" w14:textId="77777777" w:rsidR="002B4AEC" w:rsidRPr="00D426F3" w:rsidRDefault="002B4AEC" w:rsidP="002B4AEC">
      <w:pPr>
        <w:spacing w:before="120" w:after="120" w:line="360" w:lineRule="auto"/>
        <w:ind w:left="850"/>
        <w:rPr>
          <w:rFonts w:eastAsia="Calibri"/>
          <w:szCs w:val="22"/>
          <w:lang w:val="sv-SE" w:eastAsia="en-US"/>
        </w:rPr>
      </w:pPr>
      <w:r w:rsidRPr="00D426F3">
        <w:rPr>
          <w:rFonts w:eastAsia="Calibri"/>
          <w:szCs w:val="22"/>
          <w:lang w:val="sv-SE" w:eastAsia="en-US"/>
        </w:rPr>
        <w:t xml:space="preserve">”Medlemsstaterna får tillhandahålla ytterligare nationell finansiering på upp till 200 % av den </w:t>
      </w:r>
      <w:proofErr w:type="spellStart"/>
      <w:r w:rsidRPr="00D426F3">
        <w:rPr>
          <w:rFonts w:eastAsia="Calibri"/>
          <w:szCs w:val="22"/>
          <w:lang w:val="sv-SE" w:eastAsia="en-US"/>
        </w:rPr>
        <w:t>Ejflu</w:t>
      </w:r>
      <w:proofErr w:type="spellEnd"/>
      <w:r w:rsidRPr="00D426F3">
        <w:rPr>
          <w:rFonts w:eastAsia="Calibri"/>
          <w:szCs w:val="22"/>
          <w:lang w:val="sv-SE" w:eastAsia="en-US"/>
        </w:rPr>
        <w:t>-finansiering som anslagits i den strategiska GJP-planen för stöd enligt artikel 78b.”</w:t>
      </w:r>
    </w:p>
    <w:p w14:paraId="6A42D89A" w14:textId="77777777" w:rsidR="002B4AEC" w:rsidRPr="00D426F3" w:rsidRDefault="002B4AEC" w:rsidP="002B4AEC">
      <w:pPr>
        <w:tabs>
          <w:tab w:val="num" w:pos="3119"/>
        </w:tabs>
        <w:spacing w:before="120" w:after="120" w:line="360" w:lineRule="auto"/>
        <w:ind w:left="851" w:hanging="850"/>
        <w:rPr>
          <w:rFonts w:eastAsia="Calibri"/>
          <w:szCs w:val="22"/>
          <w:lang w:val="sv-SE" w:eastAsia="en-US"/>
        </w:rPr>
      </w:pPr>
      <w:r w:rsidRPr="00D426F3">
        <w:rPr>
          <w:rFonts w:eastAsia="Calibri"/>
          <w:szCs w:val="22"/>
          <w:lang w:val="sv-SE" w:eastAsia="en-US"/>
        </w:rPr>
        <w:br w:type="page"/>
      </w:r>
    </w:p>
    <w:p w14:paraId="217C7EBD" w14:textId="77777777" w:rsidR="002B4AEC" w:rsidRPr="00D426F3" w:rsidRDefault="002B4AEC" w:rsidP="002B4AEC">
      <w:pPr>
        <w:tabs>
          <w:tab w:val="num" w:pos="3119"/>
        </w:tabs>
        <w:spacing w:before="120" w:after="120" w:line="360" w:lineRule="auto"/>
        <w:ind w:left="851" w:hanging="850"/>
        <w:rPr>
          <w:rFonts w:eastAsia="Calibri"/>
          <w:szCs w:val="22"/>
          <w:lang w:val="sv-SE" w:eastAsia="en-US"/>
        </w:rPr>
      </w:pPr>
      <w:r w:rsidRPr="00D426F3">
        <w:rPr>
          <w:rFonts w:eastAsia="Calibri"/>
          <w:szCs w:val="22"/>
          <w:lang w:val="sv-SE" w:eastAsia="en-US"/>
        </w:rPr>
        <w:lastRenderedPageBreak/>
        <w:t>14.</w:t>
      </w:r>
      <w:r w:rsidRPr="00D426F3">
        <w:rPr>
          <w:rFonts w:eastAsia="Calibri"/>
          <w:szCs w:val="22"/>
          <w:lang w:val="sv-SE" w:eastAsia="en-US"/>
        </w:rPr>
        <w:tab/>
        <w:t>Bilagorna I och XV ska ändras i enlighet med bilaga I till den här förordningen.</w:t>
      </w:r>
    </w:p>
    <w:p w14:paraId="4016D6A0" w14:textId="77777777" w:rsidR="002B4AEC" w:rsidRPr="00D426F3" w:rsidRDefault="002B4AEC" w:rsidP="002B4AEC">
      <w:pPr>
        <w:tabs>
          <w:tab w:val="num" w:pos="3119"/>
        </w:tabs>
        <w:spacing w:before="120" w:after="120" w:line="360" w:lineRule="auto"/>
        <w:ind w:left="851" w:hanging="850"/>
        <w:rPr>
          <w:rFonts w:eastAsia="Calibri"/>
          <w:szCs w:val="22"/>
          <w:lang w:val="sv-SE" w:eastAsia="en-US"/>
        </w:rPr>
      </w:pPr>
      <w:r w:rsidRPr="00D426F3">
        <w:rPr>
          <w:rFonts w:eastAsia="Calibri"/>
          <w:szCs w:val="22"/>
          <w:lang w:val="sv-SE" w:eastAsia="en-US"/>
        </w:rPr>
        <w:t>15.</w:t>
      </w:r>
      <w:r w:rsidRPr="00D426F3">
        <w:rPr>
          <w:rFonts w:eastAsia="Calibri"/>
          <w:szCs w:val="22"/>
          <w:lang w:val="sv-SE" w:eastAsia="en-US"/>
        </w:rPr>
        <w:tab/>
        <w:t>Texten i bilaga II till den här förordningen ska läggas till som bilaga XVI.</w:t>
      </w:r>
    </w:p>
    <w:p w14:paraId="47349A48" w14:textId="77777777" w:rsidR="002B4AEC" w:rsidRPr="00D426F3" w:rsidRDefault="002B4AEC" w:rsidP="002B4AEC">
      <w:pPr>
        <w:keepNext/>
        <w:spacing w:before="120" w:after="120" w:line="360" w:lineRule="auto"/>
        <w:jc w:val="center"/>
        <w:rPr>
          <w:rFonts w:eastAsia="Calibri"/>
          <w:iCs/>
          <w:szCs w:val="22"/>
          <w:lang w:val="sv-SE" w:eastAsia="en-US"/>
        </w:rPr>
      </w:pPr>
      <w:r w:rsidRPr="00D426F3">
        <w:rPr>
          <w:rFonts w:eastAsia="Calibri"/>
          <w:iCs/>
          <w:szCs w:val="22"/>
          <w:lang w:val="sv-SE" w:eastAsia="en-US"/>
        </w:rPr>
        <w:t>Artikel 2</w:t>
      </w:r>
      <w:r w:rsidRPr="00D426F3">
        <w:rPr>
          <w:rFonts w:eastAsia="Calibri"/>
          <w:iCs/>
          <w:szCs w:val="22"/>
          <w:lang w:val="sv-SE" w:eastAsia="en-US"/>
        </w:rPr>
        <w:br/>
        <w:t>Ändringar av förordning (EU) 2021/2116</w:t>
      </w:r>
    </w:p>
    <w:p w14:paraId="480F940C"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Förordning (EU) 2021/2116 ska ändras på följande sätt:</w:t>
      </w:r>
    </w:p>
    <w:p w14:paraId="18AF6CAC" w14:textId="77777777" w:rsidR="002B4AEC" w:rsidRPr="00D426F3" w:rsidRDefault="002B4AEC" w:rsidP="002B4AEC">
      <w:pPr>
        <w:tabs>
          <w:tab w:val="num" w:pos="3119"/>
        </w:tabs>
        <w:spacing w:before="120" w:after="120" w:line="360" w:lineRule="auto"/>
        <w:ind w:left="851" w:hanging="851"/>
        <w:rPr>
          <w:rFonts w:eastAsia="Calibri"/>
          <w:szCs w:val="22"/>
          <w:lang w:val="sv-SE" w:eastAsia="en-US"/>
        </w:rPr>
      </w:pPr>
      <w:r w:rsidRPr="00D426F3">
        <w:rPr>
          <w:rFonts w:eastAsia="Calibri"/>
          <w:szCs w:val="22"/>
          <w:lang w:val="sv-SE" w:eastAsia="en-US"/>
        </w:rPr>
        <w:t>1.</w:t>
      </w:r>
      <w:r w:rsidRPr="00D426F3">
        <w:rPr>
          <w:rFonts w:eastAsia="Calibri"/>
          <w:szCs w:val="22"/>
          <w:lang w:val="sv-SE" w:eastAsia="en-US"/>
        </w:rPr>
        <w:tab/>
        <w:t>I artikel 21.2 ska första stycket ersättas med följande:</w:t>
      </w:r>
    </w:p>
    <w:p w14:paraId="1CE8D3EF" w14:textId="77777777" w:rsidR="002B4AEC" w:rsidRPr="00D426F3" w:rsidRDefault="002B4AEC" w:rsidP="002B4AEC">
      <w:pPr>
        <w:spacing w:before="120" w:after="120" w:line="360" w:lineRule="auto"/>
        <w:ind w:left="1440" w:hanging="589"/>
        <w:rPr>
          <w:rFonts w:eastAsia="Calibri"/>
          <w:szCs w:val="22"/>
          <w:lang w:val="sv-SE" w:eastAsia="en-US"/>
        </w:rPr>
      </w:pPr>
      <w:r w:rsidRPr="00D426F3">
        <w:rPr>
          <w:rFonts w:eastAsia="Calibri"/>
          <w:szCs w:val="22"/>
          <w:lang w:val="sv-SE" w:eastAsia="en-US"/>
        </w:rPr>
        <w:t>”2.</w:t>
      </w:r>
      <w:r w:rsidRPr="00D426F3">
        <w:rPr>
          <w:rFonts w:eastAsia="Calibri"/>
          <w:szCs w:val="22"/>
          <w:lang w:val="sv-SE" w:eastAsia="en-US"/>
        </w:rPr>
        <w:tab/>
        <w:t xml:space="preserve">Månadsutbetalningarna ska göras till varje medlemsstat senast den tredje arbetsdagen i den andra månaden efter den månad då utgifterna har betalats, med beaktande av minskningar eller </w:t>
      </w:r>
      <w:proofErr w:type="spellStart"/>
      <w:r w:rsidRPr="00D426F3">
        <w:rPr>
          <w:rFonts w:eastAsia="Calibri"/>
          <w:szCs w:val="22"/>
          <w:lang w:val="sv-SE" w:eastAsia="en-US"/>
        </w:rPr>
        <w:t>innehållanden</w:t>
      </w:r>
      <w:proofErr w:type="spellEnd"/>
      <w:r w:rsidRPr="00D426F3">
        <w:rPr>
          <w:rFonts w:eastAsia="Calibri"/>
          <w:szCs w:val="22"/>
          <w:lang w:val="sv-SE" w:eastAsia="en-US"/>
        </w:rPr>
        <w:t xml:space="preserve"> som tillämpas enligt artiklarna 39–42 eller eventuella andra korrigeringar. De utgifter som medlemsstaterna betalar ut under perioden 1–15 oktober ska behandlas som om de betalats under oktober månad. De utgifter som betalas ut under perioden 16–31 oktober ska behandlas som om de betalats ut under november månad. De utgifter för förskott som medlemsstaterna betalar ut före den 16 oktober under kalenderåret 2026 i enlighet med artikel 44.2 andra stycket a ska behandlas som om de betalats ut under november månad och ska redovisas i deklarationen för den månaden.”</w:t>
      </w:r>
    </w:p>
    <w:p w14:paraId="2B173C4F" w14:textId="77777777" w:rsidR="002B4AEC" w:rsidRPr="00D426F3" w:rsidRDefault="002B4AEC" w:rsidP="002B4AEC">
      <w:pPr>
        <w:tabs>
          <w:tab w:val="num" w:pos="3119"/>
        </w:tabs>
        <w:spacing w:before="120" w:after="120" w:line="360" w:lineRule="auto"/>
        <w:ind w:left="851" w:hanging="851"/>
        <w:rPr>
          <w:rFonts w:eastAsia="Calibri"/>
          <w:szCs w:val="22"/>
          <w:lang w:val="sv-SE" w:eastAsia="en-US"/>
        </w:rPr>
      </w:pPr>
      <w:r w:rsidRPr="00D426F3">
        <w:rPr>
          <w:rFonts w:eastAsia="Calibri"/>
          <w:szCs w:val="22"/>
          <w:lang w:val="sv-SE" w:eastAsia="en-US"/>
        </w:rPr>
        <w:br w:type="page"/>
      </w:r>
    </w:p>
    <w:p w14:paraId="35717D4A" w14:textId="77777777" w:rsidR="002B4AEC" w:rsidRPr="00D426F3" w:rsidRDefault="002B4AEC" w:rsidP="002B4AEC">
      <w:pPr>
        <w:tabs>
          <w:tab w:val="num" w:pos="3119"/>
        </w:tabs>
        <w:spacing w:before="120" w:after="120" w:line="360" w:lineRule="auto"/>
        <w:ind w:left="851" w:hanging="851"/>
        <w:rPr>
          <w:rFonts w:eastAsia="Calibri"/>
          <w:szCs w:val="22"/>
          <w:lang w:val="sv-SE" w:eastAsia="en-US"/>
        </w:rPr>
      </w:pPr>
      <w:r w:rsidRPr="00D426F3">
        <w:rPr>
          <w:rFonts w:eastAsia="Calibri"/>
          <w:szCs w:val="22"/>
          <w:lang w:val="sv-SE" w:eastAsia="en-US"/>
        </w:rPr>
        <w:lastRenderedPageBreak/>
        <w:t>2.</w:t>
      </w:r>
      <w:r w:rsidRPr="00D426F3">
        <w:rPr>
          <w:rFonts w:eastAsia="Calibri"/>
          <w:szCs w:val="22"/>
          <w:lang w:val="sv-SE" w:eastAsia="en-US"/>
        </w:rPr>
        <w:tab/>
        <w:t>Artikel 35 ska ersättas med följande:</w:t>
      </w:r>
    </w:p>
    <w:p w14:paraId="5DE04A83" w14:textId="77777777" w:rsidR="002B4AEC" w:rsidRPr="00D426F3" w:rsidRDefault="002B4AEC" w:rsidP="002B4AEC">
      <w:pPr>
        <w:spacing w:before="120" w:after="120" w:line="360" w:lineRule="auto"/>
        <w:ind w:left="850"/>
        <w:rPr>
          <w:rFonts w:eastAsia="Calibri"/>
          <w:szCs w:val="22"/>
          <w:lang w:val="sv-SE" w:eastAsia="en-US"/>
        </w:rPr>
      </w:pPr>
      <w:r w:rsidRPr="00D426F3">
        <w:rPr>
          <w:rFonts w:eastAsia="Calibri"/>
          <w:szCs w:val="22"/>
          <w:lang w:val="sv-SE" w:eastAsia="en-US"/>
        </w:rPr>
        <w:t>”Artikel 35</w:t>
      </w:r>
      <w:r w:rsidRPr="00D426F3">
        <w:rPr>
          <w:rFonts w:eastAsia="Calibri"/>
          <w:szCs w:val="22"/>
          <w:lang w:val="sv-SE" w:eastAsia="en-US"/>
        </w:rPr>
        <w:br/>
        <w:t>Budgetår för jordbruket</w:t>
      </w:r>
    </w:p>
    <w:p w14:paraId="00975A23" w14:textId="77777777" w:rsidR="002B4AEC" w:rsidRPr="00D426F3" w:rsidRDefault="002B4AEC" w:rsidP="002B4AEC">
      <w:pPr>
        <w:spacing w:before="120" w:after="120" w:line="360" w:lineRule="auto"/>
        <w:ind w:left="850"/>
        <w:rPr>
          <w:rFonts w:eastAsia="Calibri"/>
          <w:szCs w:val="22"/>
          <w:lang w:val="sv-SE" w:eastAsia="en-US"/>
        </w:rPr>
      </w:pPr>
      <w:r w:rsidRPr="00D426F3">
        <w:rPr>
          <w:rFonts w:eastAsia="Calibri"/>
          <w:szCs w:val="22"/>
          <w:lang w:val="sv-SE" w:eastAsia="en-US"/>
        </w:rPr>
        <w:t xml:space="preserve">Utan att det påverkar de särskilda bestämmelser om deklaration av utgifter och inkomster för offentlig intervention som fastställs av kommissionen enligt artikel 47.2 första stycket a och om deklaration av utgifter för förskott som betalas ut före den 16 oktober under kalenderåret 2026 i enlighet med artikel 44.2 andra stycket a, ska räkenskapsåret omfatta de utgifter och de inkomster som de utbetalande organen tar upp i räkenskaperna för EGFJ och </w:t>
      </w:r>
      <w:proofErr w:type="spellStart"/>
      <w:r w:rsidRPr="00D426F3">
        <w:rPr>
          <w:rFonts w:eastAsia="Calibri"/>
          <w:szCs w:val="22"/>
          <w:lang w:val="sv-SE" w:eastAsia="en-US"/>
        </w:rPr>
        <w:t>Ejflu</w:t>
      </w:r>
      <w:proofErr w:type="spellEnd"/>
      <w:r w:rsidRPr="00D426F3">
        <w:rPr>
          <w:rFonts w:eastAsia="Calibri"/>
          <w:szCs w:val="22"/>
          <w:lang w:val="sv-SE" w:eastAsia="en-US"/>
        </w:rPr>
        <w:t xml:space="preserve"> när det gäller räkenskapsår N som börjar den 16 oktober år N – 1 och löper till den 15 oktober år N.” </w:t>
      </w:r>
    </w:p>
    <w:p w14:paraId="49699C53" w14:textId="77777777" w:rsidR="002B4AEC" w:rsidRPr="00D426F3" w:rsidRDefault="002B4AEC" w:rsidP="002B4AEC">
      <w:pPr>
        <w:tabs>
          <w:tab w:val="num" w:pos="3119"/>
        </w:tabs>
        <w:spacing w:before="120" w:after="120" w:line="360" w:lineRule="auto"/>
        <w:ind w:left="851" w:hanging="851"/>
        <w:rPr>
          <w:rFonts w:eastAsia="Calibri"/>
          <w:szCs w:val="22"/>
          <w:lang w:val="sv-SE" w:eastAsia="en-US"/>
        </w:rPr>
      </w:pPr>
      <w:r w:rsidRPr="00D426F3">
        <w:rPr>
          <w:rFonts w:eastAsia="Calibri"/>
          <w:szCs w:val="22"/>
          <w:lang w:val="sv-SE" w:eastAsia="en-US"/>
        </w:rPr>
        <w:t>3.</w:t>
      </w:r>
      <w:r w:rsidRPr="00D426F3">
        <w:rPr>
          <w:rFonts w:eastAsia="Calibri"/>
          <w:szCs w:val="22"/>
          <w:lang w:val="sv-SE" w:eastAsia="en-US"/>
        </w:rPr>
        <w:tab/>
        <w:t>I artikel 44.2 andra stycket ska led a ersättas med följande:</w:t>
      </w:r>
    </w:p>
    <w:p w14:paraId="739EEB0D" w14:textId="77777777" w:rsidR="002B4AEC" w:rsidRPr="00D426F3" w:rsidRDefault="002B4AEC" w:rsidP="002B4AEC">
      <w:pPr>
        <w:spacing w:before="120" w:after="120" w:line="360" w:lineRule="auto"/>
        <w:ind w:left="1440" w:hanging="590"/>
        <w:rPr>
          <w:rFonts w:eastAsia="Calibri"/>
          <w:szCs w:val="22"/>
          <w:lang w:val="sv-SE" w:eastAsia="en-US"/>
        </w:rPr>
      </w:pPr>
      <w:r w:rsidRPr="00D426F3">
        <w:rPr>
          <w:rFonts w:eastAsia="Calibri"/>
          <w:szCs w:val="22"/>
          <w:lang w:val="sv-SE" w:eastAsia="en-US"/>
        </w:rPr>
        <w:t>”a)</w:t>
      </w:r>
      <w:r w:rsidRPr="00D426F3">
        <w:rPr>
          <w:rFonts w:eastAsia="Calibri"/>
          <w:szCs w:val="22"/>
          <w:lang w:val="sv-SE" w:eastAsia="en-US"/>
        </w:rPr>
        <w:tab/>
        <w:t>före den 1 december, men inte före den 16 oktober, betala ut förskott på upp till 70 % för interventioner i form av direktstöd och för stöd som utgör direktstöd inom ramen för de åtgärder som avses i kapitel IV i förordning (EU) nr 228/2013 och i kapitel IV i förordning (EU) nr 229/2013och, när det gäller ansökningsåret 2026, betala ut förskott på upp till 75 % för de interventioner och det stöd som avses i detta led, inbegripet före den 16 oktober 2026,”</w:t>
      </w:r>
    </w:p>
    <w:p w14:paraId="32AC414B" w14:textId="77777777" w:rsidR="002B4AEC" w:rsidRPr="00D426F3" w:rsidRDefault="002B4AEC" w:rsidP="002B4AEC">
      <w:pPr>
        <w:keepNext/>
        <w:spacing w:before="120" w:after="120" w:line="360" w:lineRule="auto"/>
        <w:jc w:val="center"/>
        <w:rPr>
          <w:rFonts w:eastAsia="Calibri"/>
          <w:iCs/>
          <w:szCs w:val="22"/>
          <w:lang w:val="sv-SE" w:eastAsia="en-US"/>
        </w:rPr>
      </w:pPr>
      <w:r w:rsidRPr="00D426F3">
        <w:rPr>
          <w:rFonts w:eastAsia="Calibri"/>
          <w:iCs/>
          <w:szCs w:val="22"/>
          <w:lang w:val="sv-SE" w:eastAsia="en-US"/>
        </w:rPr>
        <w:br w:type="page"/>
      </w:r>
    </w:p>
    <w:p w14:paraId="15519F8F" w14:textId="77777777" w:rsidR="002B4AEC" w:rsidRPr="00D426F3" w:rsidRDefault="002B4AEC" w:rsidP="002B4AEC">
      <w:pPr>
        <w:keepNext/>
        <w:spacing w:before="120" w:after="120" w:line="360" w:lineRule="auto"/>
        <w:jc w:val="center"/>
        <w:rPr>
          <w:rFonts w:eastAsia="Calibri"/>
          <w:iCs/>
          <w:szCs w:val="22"/>
          <w:lang w:val="sv-SE" w:eastAsia="en-US"/>
        </w:rPr>
      </w:pPr>
      <w:r w:rsidRPr="00D426F3">
        <w:rPr>
          <w:rFonts w:eastAsia="Calibri"/>
          <w:iCs/>
          <w:szCs w:val="22"/>
          <w:lang w:val="sv-SE" w:eastAsia="en-US"/>
        </w:rPr>
        <w:lastRenderedPageBreak/>
        <w:t>Artikel 3</w:t>
      </w:r>
      <w:r w:rsidRPr="00D426F3">
        <w:rPr>
          <w:rFonts w:eastAsia="Calibri"/>
          <w:iCs/>
          <w:szCs w:val="22"/>
          <w:lang w:val="sv-SE" w:eastAsia="en-US"/>
        </w:rPr>
        <w:br/>
        <w:t>Ikraftträdande</w:t>
      </w:r>
    </w:p>
    <w:p w14:paraId="7762E519"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 xml:space="preserve">Denna förordning träder i kraft dagen efter det att den har offentliggjorts i </w:t>
      </w:r>
      <w:r w:rsidRPr="00D426F3">
        <w:rPr>
          <w:rFonts w:eastAsia="Calibri"/>
          <w:i/>
          <w:szCs w:val="22"/>
          <w:lang w:val="sv-SE" w:eastAsia="en-US"/>
        </w:rPr>
        <w:t>Europeiska unionens officiella tidning</w:t>
      </w:r>
      <w:r w:rsidRPr="00D426F3">
        <w:rPr>
          <w:rFonts w:eastAsia="Calibri"/>
          <w:szCs w:val="22"/>
          <w:lang w:val="sv-SE" w:eastAsia="en-US"/>
        </w:rPr>
        <w:t>.</w:t>
      </w:r>
    </w:p>
    <w:p w14:paraId="27FBDA1B" w14:textId="77777777" w:rsidR="002B4AEC" w:rsidRPr="00D426F3" w:rsidRDefault="002B4AEC" w:rsidP="002B4AEC">
      <w:pPr>
        <w:spacing w:before="120" w:after="120" w:line="360" w:lineRule="auto"/>
        <w:rPr>
          <w:rFonts w:eastAsia="Calibri"/>
          <w:szCs w:val="22"/>
          <w:lang w:val="sv-SE" w:eastAsia="en-US"/>
        </w:rPr>
      </w:pPr>
      <w:r w:rsidRPr="00D426F3">
        <w:rPr>
          <w:rFonts w:eastAsia="Calibri"/>
          <w:szCs w:val="22"/>
          <w:lang w:val="sv-SE" w:eastAsia="en-US"/>
        </w:rPr>
        <w:t>Denna förordning är till alla delar bindande och direkt tillämplig i alla medlemsstater.</w:t>
      </w:r>
    </w:p>
    <w:p w14:paraId="03EB188D" w14:textId="77777777" w:rsidR="002B4AEC" w:rsidRPr="00D426F3" w:rsidRDefault="002B4AEC" w:rsidP="002B4AEC">
      <w:pPr>
        <w:keepNext/>
        <w:spacing w:before="120" w:line="360" w:lineRule="auto"/>
        <w:rPr>
          <w:rFonts w:eastAsia="Calibri"/>
          <w:szCs w:val="22"/>
          <w:lang w:val="sv-SE" w:eastAsia="en-US"/>
        </w:rPr>
      </w:pPr>
      <w:r w:rsidRPr="00D426F3">
        <w:rPr>
          <w:rFonts w:eastAsia="Calibri"/>
          <w:szCs w:val="22"/>
          <w:lang w:val="sv-SE" w:eastAsia="en-US"/>
        </w:rPr>
        <w:t>Utfärdad i … den …</w:t>
      </w:r>
    </w:p>
    <w:p w14:paraId="6D198B6C" w14:textId="77777777" w:rsidR="002B4AEC" w:rsidRPr="00D426F3" w:rsidRDefault="002B4AEC" w:rsidP="002B4AEC">
      <w:pPr>
        <w:keepNext/>
        <w:tabs>
          <w:tab w:val="left" w:pos="4252"/>
        </w:tabs>
        <w:spacing w:before="720"/>
        <w:rPr>
          <w:rFonts w:eastAsia="Calibri"/>
          <w:i/>
          <w:szCs w:val="22"/>
          <w:lang w:val="sv-SE" w:eastAsia="en-US"/>
        </w:rPr>
      </w:pPr>
      <w:r w:rsidRPr="00D426F3">
        <w:rPr>
          <w:rFonts w:eastAsia="Calibri"/>
          <w:i/>
          <w:szCs w:val="22"/>
          <w:lang w:val="sv-SE" w:eastAsia="en-US"/>
        </w:rPr>
        <w:t>På Europaparlamentets vägnar</w:t>
      </w:r>
      <w:r w:rsidRPr="00D426F3">
        <w:rPr>
          <w:rFonts w:eastAsia="Calibri"/>
          <w:i/>
          <w:szCs w:val="22"/>
          <w:lang w:val="sv-SE" w:eastAsia="en-US"/>
        </w:rPr>
        <w:tab/>
        <w:t>På rådets vägnar</w:t>
      </w:r>
    </w:p>
    <w:p w14:paraId="0806A2E7" w14:textId="77777777" w:rsidR="002B4AEC" w:rsidRPr="00D426F3" w:rsidRDefault="002B4AEC" w:rsidP="002B4AEC">
      <w:pPr>
        <w:tabs>
          <w:tab w:val="left" w:pos="4252"/>
        </w:tabs>
        <w:rPr>
          <w:rFonts w:eastAsia="Calibri"/>
          <w:i/>
          <w:szCs w:val="22"/>
          <w:lang w:val="sv-SE" w:eastAsia="en-US"/>
        </w:rPr>
        <w:sectPr w:rsidR="002B4AEC" w:rsidRPr="00D426F3" w:rsidSect="002B4AEC">
          <w:footerReference w:type="default" r:id="rId10"/>
          <w:pgSz w:w="11907" w:h="16840" w:code="9"/>
          <w:pgMar w:top="1134" w:right="1134" w:bottom="1134" w:left="1134" w:header="709" w:footer="709" w:gutter="0"/>
          <w:pgNumType w:start="1"/>
          <w:cols w:space="720"/>
          <w:docGrid w:linePitch="360"/>
        </w:sectPr>
      </w:pPr>
      <w:r w:rsidRPr="00D426F3">
        <w:rPr>
          <w:rFonts w:eastAsia="Calibri"/>
          <w:i/>
          <w:szCs w:val="22"/>
          <w:lang w:val="sv-SE" w:eastAsia="en-US"/>
        </w:rPr>
        <w:t>Ordförande</w:t>
      </w:r>
      <w:r w:rsidRPr="00D426F3">
        <w:rPr>
          <w:rFonts w:eastAsia="Calibri"/>
          <w:i/>
          <w:szCs w:val="22"/>
          <w:lang w:val="sv-SE" w:eastAsia="en-US"/>
        </w:rPr>
        <w:tab/>
      </w:r>
      <w:proofErr w:type="spellStart"/>
      <w:r w:rsidRPr="00D426F3">
        <w:rPr>
          <w:rFonts w:eastAsia="Calibri"/>
          <w:i/>
          <w:szCs w:val="22"/>
          <w:lang w:val="sv-SE" w:eastAsia="en-US"/>
        </w:rPr>
        <w:t>Ordförande</w:t>
      </w:r>
      <w:proofErr w:type="spellEnd"/>
    </w:p>
    <w:p w14:paraId="01A4245B" w14:textId="77777777" w:rsidR="002B4AEC" w:rsidRPr="00D426F3" w:rsidRDefault="002B4AEC" w:rsidP="002B4AEC">
      <w:pPr>
        <w:spacing w:after="200" w:line="276" w:lineRule="auto"/>
        <w:jc w:val="center"/>
        <w:rPr>
          <w:rFonts w:eastAsia="Calibri"/>
          <w:i/>
          <w:iCs/>
          <w:kern w:val="2"/>
          <w:sz w:val="22"/>
          <w:szCs w:val="22"/>
          <w:lang w:val="sv-SE" w:eastAsia="en-US"/>
          <w14:ligatures w14:val="standardContextual"/>
        </w:rPr>
      </w:pPr>
      <w:r w:rsidRPr="00D426F3">
        <w:rPr>
          <w:rFonts w:eastAsia="Calibri"/>
          <w:i/>
          <w:kern w:val="2"/>
          <w:sz w:val="22"/>
          <w:szCs w:val="22"/>
          <w:lang w:val="sv-SE" w:eastAsia="en-US"/>
          <w14:ligatures w14:val="standardContextual"/>
        </w:rPr>
        <w:lastRenderedPageBreak/>
        <w:t>BILAGA I</w:t>
      </w:r>
    </w:p>
    <w:p w14:paraId="11135F86" w14:textId="77777777" w:rsidR="002B4AEC" w:rsidRPr="00D426F3" w:rsidRDefault="002B4AEC" w:rsidP="002B4AEC">
      <w:pPr>
        <w:spacing w:after="200" w:line="276" w:lineRule="auto"/>
        <w:rPr>
          <w:rFonts w:eastAsia="Calibri"/>
          <w:kern w:val="2"/>
          <w:szCs w:val="24"/>
          <w:lang w:val="sv-SE" w:eastAsia="en-US"/>
          <w14:ligatures w14:val="standardContextual"/>
        </w:rPr>
      </w:pPr>
      <w:r w:rsidRPr="00D426F3">
        <w:rPr>
          <w:rFonts w:eastAsia="Calibri"/>
          <w:kern w:val="2"/>
          <w:szCs w:val="22"/>
          <w:lang w:val="sv-SE" w:eastAsia="en-US"/>
          <w14:ligatures w14:val="standardContextual"/>
        </w:rPr>
        <w:t>Bilagorna I och XV till förordning (EU) 2021/2115 ska ändras på följande sätt:</w:t>
      </w:r>
    </w:p>
    <w:p w14:paraId="2F444E74" w14:textId="77777777" w:rsidR="002B4AEC" w:rsidRPr="00D426F3" w:rsidRDefault="002B4AEC" w:rsidP="002B4AEC">
      <w:pPr>
        <w:spacing w:before="120" w:after="120"/>
        <w:ind w:left="850" w:hanging="850"/>
        <w:jc w:val="both"/>
        <w:rPr>
          <w:rFonts w:eastAsia="Calibri"/>
          <w:szCs w:val="22"/>
          <w:lang w:val="sv-SE" w:eastAsia="en-US"/>
        </w:rPr>
      </w:pPr>
      <w:r w:rsidRPr="00D426F3">
        <w:rPr>
          <w:rFonts w:eastAsia="Calibri"/>
          <w:szCs w:val="22"/>
          <w:lang w:val="sv-SE" w:eastAsia="en-US"/>
        </w:rPr>
        <w:t>1.</w:t>
      </w:r>
      <w:r w:rsidRPr="00D426F3">
        <w:rPr>
          <w:rFonts w:eastAsia="Calibri"/>
          <w:szCs w:val="22"/>
          <w:lang w:val="sv-SE" w:eastAsia="en-US"/>
        </w:rPr>
        <w:tab/>
        <w:t>I bilaga I, i tabellen ”Övervakning – OUTPUT – Interventionstyper och deras outputindikatorer”, ska följande post läggas till efter raden ”Krisstöd till jordbrukare efter naturkatastrofer, allvarliga klimathändelser eller andra katastrofer (artikel 78a)”:</w:t>
      </w:r>
    </w:p>
    <w:p w14:paraId="6A829503" w14:textId="77777777" w:rsidR="002B4AEC" w:rsidRPr="00D426F3" w:rsidRDefault="002B4AEC" w:rsidP="002B4AEC">
      <w:pPr>
        <w:tabs>
          <w:tab w:val="num" w:pos="850"/>
        </w:tabs>
        <w:spacing w:before="120" w:after="120"/>
        <w:ind w:left="850" w:hanging="850"/>
        <w:jc w:val="both"/>
        <w:rPr>
          <w:rFonts w:eastAsia="Calibri"/>
          <w:szCs w:val="22"/>
          <w:lang w:val="sv-SE" w:eastAsia="en-US"/>
        </w:rPr>
      </w:pPr>
      <w:r w:rsidRPr="00D426F3">
        <w:rPr>
          <w:rFonts w:eastAsia="Calibri"/>
          <w:szCs w:val="22"/>
          <w:lang w:val="sv-SE" w:eastAsia="en-US"/>
        </w:rPr>
        <w:t>”</w:t>
      </w:r>
    </w:p>
    <w:tbl>
      <w:tblPr>
        <w:tblStyle w:val="TableGrid"/>
        <w:tblW w:w="0" w:type="auto"/>
        <w:tblInd w:w="426" w:type="dxa"/>
        <w:tblLook w:val="04A0" w:firstRow="1" w:lastRow="0" w:firstColumn="1" w:lastColumn="0" w:noHBand="0" w:noVBand="1"/>
      </w:tblPr>
      <w:tblGrid>
        <w:gridCol w:w="4347"/>
        <w:gridCol w:w="4289"/>
      </w:tblGrid>
      <w:tr w:rsidR="002B4AEC" w:rsidRPr="00D426F3" w14:paraId="483B4DA6" w14:textId="77777777" w:rsidTr="00843582">
        <w:tc>
          <w:tcPr>
            <w:tcW w:w="4461" w:type="dxa"/>
          </w:tcPr>
          <w:p w14:paraId="2E9B869E" w14:textId="77777777" w:rsidR="002B4AEC" w:rsidRPr="00D426F3" w:rsidRDefault="002B4AEC" w:rsidP="002B4AEC">
            <w:pPr>
              <w:spacing w:after="160" w:line="278" w:lineRule="auto"/>
              <w:rPr>
                <w:rFonts w:eastAsia="Aptos"/>
                <w:kern w:val="2"/>
                <w:szCs w:val="24"/>
                <w:lang w:val="sv-SE" w:eastAsia="en-US"/>
                <w14:ligatures w14:val="standardContextual"/>
              </w:rPr>
            </w:pPr>
            <w:r w:rsidRPr="00D426F3">
              <w:rPr>
                <w:rFonts w:eastAsia="Aptos"/>
                <w:kern w:val="2"/>
                <w:szCs w:val="24"/>
                <w:lang w:val="sv-SE" w:eastAsia="en-US"/>
                <w14:ligatures w14:val="standardContextual"/>
              </w:rPr>
              <w:t>Stöd till jordbrukare som drabbats av den kraftiga ökningen av priserna på gödselmedel på grund av krisen i Mellanöstern (artikel 78b)</w:t>
            </w:r>
          </w:p>
        </w:tc>
        <w:tc>
          <w:tcPr>
            <w:tcW w:w="4402" w:type="dxa"/>
          </w:tcPr>
          <w:p w14:paraId="1F883A8F" w14:textId="77777777" w:rsidR="002B4AEC" w:rsidRPr="00D426F3" w:rsidRDefault="002B4AEC" w:rsidP="002B4AEC">
            <w:pPr>
              <w:spacing w:after="160" w:line="278" w:lineRule="auto"/>
              <w:rPr>
                <w:rFonts w:eastAsia="Aptos"/>
                <w:kern w:val="2"/>
                <w:szCs w:val="24"/>
                <w:lang w:val="sv-SE" w:eastAsia="en-US"/>
                <w14:ligatures w14:val="standardContextual"/>
              </w:rPr>
            </w:pPr>
            <w:r w:rsidRPr="00D426F3">
              <w:rPr>
                <w:rFonts w:eastAsia="Aptos"/>
                <w:kern w:val="2"/>
                <w:szCs w:val="24"/>
                <w:lang w:val="sv-SE" w:eastAsia="en-US"/>
                <w14:ligatures w14:val="standardContextual"/>
              </w:rPr>
              <w:t>O.9b Antal jordbrukare som får stöd till följd av den kraftiga ökningen av priserna på gödselmedel</w:t>
            </w:r>
          </w:p>
        </w:tc>
      </w:tr>
    </w:tbl>
    <w:p w14:paraId="261EC102" w14:textId="77777777" w:rsidR="002B4AEC" w:rsidRPr="00D426F3" w:rsidRDefault="002B4AEC" w:rsidP="002B4AEC">
      <w:pPr>
        <w:tabs>
          <w:tab w:val="num" w:pos="850"/>
        </w:tabs>
        <w:spacing w:before="120" w:after="120"/>
        <w:ind w:left="850" w:hanging="850"/>
        <w:jc w:val="both"/>
        <w:rPr>
          <w:rFonts w:eastAsia="Calibri"/>
          <w:szCs w:val="22"/>
          <w:lang w:val="sv-SE" w:eastAsia="en-US"/>
        </w:rPr>
      </w:pPr>
      <w:r w:rsidRPr="00D426F3">
        <w:rPr>
          <w:rFonts w:eastAsia="Calibri"/>
          <w:szCs w:val="22"/>
          <w:lang w:val="sv-SE" w:eastAsia="en-US"/>
        </w:rPr>
        <w:t>”</w:t>
      </w:r>
    </w:p>
    <w:p w14:paraId="04DF2C31" w14:textId="77777777" w:rsidR="002B4AEC" w:rsidRPr="00D426F3" w:rsidRDefault="002B4AEC" w:rsidP="002B4AEC">
      <w:pPr>
        <w:tabs>
          <w:tab w:val="num" w:pos="850"/>
        </w:tabs>
        <w:spacing w:before="120" w:after="120"/>
        <w:ind w:left="850" w:hanging="850"/>
        <w:jc w:val="both"/>
        <w:rPr>
          <w:rFonts w:eastAsia="Calibri"/>
          <w:szCs w:val="22"/>
          <w:lang w:val="sv-SE" w:eastAsia="en-US"/>
        </w:rPr>
      </w:pPr>
      <w:r w:rsidRPr="00D426F3">
        <w:rPr>
          <w:rFonts w:eastAsia="Calibri"/>
          <w:szCs w:val="22"/>
          <w:lang w:val="sv-SE" w:eastAsia="en-US"/>
        </w:rPr>
        <w:t>2.</w:t>
      </w:r>
      <w:r w:rsidRPr="00D426F3">
        <w:rPr>
          <w:rFonts w:eastAsia="Calibri"/>
          <w:szCs w:val="22"/>
          <w:lang w:val="sv-SE" w:eastAsia="en-US"/>
        </w:rPr>
        <w:tab/>
        <w:t>Titeln till bilaga XV ska ersättas med följande:</w:t>
      </w:r>
    </w:p>
    <w:p w14:paraId="00AF0BB4" w14:textId="77777777" w:rsidR="002B4AEC" w:rsidRPr="00D426F3" w:rsidRDefault="002B4AEC" w:rsidP="002B4AEC">
      <w:pPr>
        <w:spacing w:after="200" w:line="276" w:lineRule="auto"/>
        <w:ind w:left="426" w:firstLine="294"/>
        <w:rPr>
          <w:rFonts w:eastAsia="Calibri"/>
          <w:i/>
          <w:kern w:val="2"/>
          <w:szCs w:val="24"/>
          <w:lang w:val="sv-SE" w:eastAsia="en-US"/>
          <w14:ligatures w14:val="standardContextual"/>
        </w:rPr>
      </w:pPr>
      <w:r w:rsidRPr="00D426F3">
        <w:rPr>
          <w:rFonts w:eastAsia="Calibri"/>
          <w:i/>
          <w:kern w:val="2"/>
          <w:szCs w:val="22"/>
          <w:lang w:val="sv-SE" w:eastAsia="en-US"/>
          <w14:ligatures w14:val="standardContextual"/>
        </w:rPr>
        <w:t>”Bilaga XV</w:t>
      </w:r>
    </w:p>
    <w:p w14:paraId="566098D5" w14:textId="77777777" w:rsidR="002B4AEC" w:rsidRPr="00D426F3" w:rsidRDefault="002B4AEC" w:rsidP="002B4AEC">
      <w:pPr>
        <w:spacing w:after="200" w:line="276" w:lineRule="auto"/>
        <w:ind w:left="720"/>
        <w:rPr>
          <w:rFonts w:eastAsia="Calibri"/>
          <w:kern w:val="2"/>
          <w:szCs w:val="22"/>
          <w:lang w:val="sv-SE" w:eastAsia="en-US"/>
          <w14:ligatures w14:val="standardContextual"/>
        </w:rPr>
        <w:sectPr w:rsidR="002B4AEC" w:rsidRPr="00D426F3" w:rsidSect="002B4AE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20"/>
          <w:docGrid w:linePitch="360"/>
        </w:sectPr>
      </w:pPr>
      <w:r w:rsidRPr="00D426F3">
        <w:rPr>
          <w:rFonts w:eastAsia="Calibri"/>
          <w:kern w:val="2"/>
          <w:szCs w:val="22"/>
          <w:lang w:val="sv-SE" w:eastAsia="en-US"/>
          <w14:ligatures w14:val="standardContextual"/>
        </w:rPr>
        <w:t>Högsta belopp per medlemsstat som kan avsättas för krisstöd till jordbrukare enligt artikel 78a och för stöd till jordbrukare enligt artikel 78b”.</w:t>
      </w:r>
    </w:p>
    <w:p w14:paraId="52D4162B" w14:textId="77777777" w:rsidR="002B4AEC" w:rsidRPr="00D426F3" w:rsidRDefault="002B4AEC" w:rsidP="002B4AEC">
      <w:pPr>
        <w:spacing w:after="200" w:line="276" w:lineRule="auto"/>
        <w:ind w:left="720"/>
        <w:rPr>
          <w:rFonts w:eastAsia="Calibri"/>
          <w:kern w:val="2"/>
          <w:szCs w:val="24"/>
          <w:lang w:val="sv-SE" w:eastAsia="en-US"/>
          <w14:ligatures w14:val="standardContextual"/>
        </w:rPr>
      </w:pPr>
    </w:p>
    <w:p w14:paraId="2D635F6A" w14:textId="77777777" w:rsidR="002B4AEC" w:rsidRPr="00D426F3" w:rsidRDefault="002B4AEC" w:rsidP="002B4AEC">
      <w:pPr>
        <w:spacing w:after="200" w:line="276" w:lineRule="auto"/>
        <w:jc w:val="center"/>
        <w:rPr>
          <w:rFonts w:eastAsia="Calibri"/>
          <w:i/>
          <w:iCs/>
          <w:kern w:val="2"/>
          <w:sz w:val="22"/>
          <w:szCs w:val="22"/>
          <w:lang w:val="sv-SE" w:eastAsia="en-US"/>
          <w14:ligatures w14:val="standardContextual"/>
        </w:rPr>
      </w:pPr>
      <w:r w:rsidRPr="00D426F3">
        <w:rPr>
          <w:rFonts w:eastAsia="Calibri"/>
          <w:i/>
          <w:kern w:val="2"/>
          <w:sz w:val="22"/>
          <w:szCs w:val="22"/>
          <w:lang w:val="sv-SE" w:eastAsia="en-US"/>
          <w14:ligatures w14:val="standardContextual"/>
        </w:rPr>
        <w:t xml:space="preserve">BILAGA II </w:t>
      </w:r>
    </w:p>
    <w:p w14:paraId="58503FA5" w14:textId="544CB8C2" w:rsidR="002B4AEC" w:rsidRPr="00D426F3" w:rsidRDefault="007076DD" w:rsidP="002B4AEC">
      <w:pPr>
        <w:spacing w:after="200" w:line="276" w:lineRule="auto"/>
        <w:jc w:val="center"/>
        <w:rPr>
          <w:rFonts w:eastAsia="Calibri"/>
          <w:i/>
          <w:iCs/>
          <w:kern w:val="2"/>
          <w:sz w:val="22"/>
          <w:szCs w:val="22"/>
          <w:lang w:val="sv-SE" w:eastAsia="en-US"/>
          <w14:ligatures w14:val="standardContextual"/>
        </w:rPr>
      </w:pPr>
      <w:r w:rsidRPr="00D426F3">
        <w:rPr>
          <w:rFonts w:eastAsia="Calibri"/>
          <w:i/>
          <w:kern w:val="2"/>
          <w:sz w:val="22"/>
          <w:szCs w:val="22"/>
          <w:lang w:val="sv-SE" w:eastAsia="en-US"/>
          <w14:ligatures w14:val="standardContextual"/>
        </w:rPr>
        <w:t>”</w:t>
      </w:r>
      <w:r w:rsidR="002B4AEC" w:rsidRPr="00D426F3">
        <w:rPr>
          <w:rFonts w:eastAsia="Calibri"/>
          <w:i/>
          <w:kern w:val="2"/>
          <w:sz w:val="22"/>
          <w:szCs w:val="22"/>
          <w:lang w:val="sv-SE" w:eastAsia="en-US"/>
          <w14:ligatures w14:val="standardContextual"/>
        </w:rPr>
        <w:t xml:space="preserve">Bilaga XVI </w:t>
      </w:r>
    </w:p>
    <w:p w14:paraId="19A68A7D" w14:textId="77777777" w:rsidR="002B4AEC" w:rsidRPr="00D426F3" w:rsidRDefault="002B4AEC" w:rsidP="002B4AEC">
      <w:pPr>
        <w:spacing w:after="200" w:line="276" w:lineRule="auto"/>
        <w:jc w:val="center"/>
        <w:rPr>
          <w:rFonts w:eastAsia="Calibri"/>
          <w:b/>
          <w:bCs/>
          <w:i/>
          <w:iCs/>
          <w:kern w:val="2"/>
          <w:sz w:val="22"/>
          <w:szCs w:val="22"/>
          <w:lang w:val="sv-SE" w:eastAsia="en-US"/>
          <w14:ligatures w14:val="standardContextual"/>
        </w:rPr>
      </w:pPr>
      <w:r w:rsidRPr="00D426F3">
        <w:rPr>
          <w:rFonts w:eastAsia="Calibri"/>
          <w:b/>
          <w:i/>
          <w:kern w:val="2"/>
          <w:sz w:val="22"/>
          <w:szCs w:val="22"/>
          <w:lang w:val="sv-SE" w:eastAsia="en-US"/>
          <w14:ligatures w14:val="standardContextual"/>
        </w:rPr>
        <w:t xml:space="preserve">HÖGSTA BELOPP ENLIGT ARTIKEL 103A </w:t>
      </w:r>
    </w:p>
    <w:p w14:paraId="251BA651" w14:textId="77777777" w:rsidR="002B4AEC" w:rsidRPr="00D426F3" w:rsidRDefault="002B4AEC" w:rsidP="002B4AEC">
      <w:pPr>
        <w:spacing w:after="200" w:line="276" w:lineRule="auto"/>
        <w:jc w:val="center"/>
        <w:rPr>
          <w:rFonts w:eastAsia="Calibri"/>
          <w:i/>
          <w:iCs/>
          <w:kern w:val="2"/>
          <w:sz w:val="22"/>
          <w:szCs w:val="22"/>
          <w:lang w:val="sv-SE" w:eastAsia="en-US"/>
          <w14:ligatures w14:val="standardContextual"/>
        </w:rPr>
      </w:pPr>
    </w:p>
    <w:p w14:paraId="30C84127" w14:textId="77777777" w:rsidR="002B4AEC" w:rsidRPr="00D426F3" w:rsidRDefault="002B4AEC" w:rsidP="002B4AEC">
      <w:pPr>
        <w:spacing w:after="200" w:line="276" w:lineRule="auto"/>
        <w:rPr>
          <w:rFonts w:eastAsia="Calibri"/>
          <w:i/>
          <w:iCs/>
          <w:kern w:val="2"/>
          <w:sz w:val="22"/>
          <w:szCs w:val="22"/>
          <w:lang w:val="sv-SE" w:eastAsia="en-US"/>
          <w14:ligatures w14:val="standardContextual"/>
        </w:rPr>
      </w:pPr>
      <w:r w:rsidRPr="00D426F3">
        <w:rPr>
          <w:rFonts w:eastAsia="Calibri"/>
          <w:i/>
          <w:kern w:val="2"/>
          <w:sz w:val="22"/>
          <w:szCs w:val="22"/>
          <w:lang w:val="sv-SE" w:eastAsia="en-US"/>
          <w14:ligatures w14:val="standardContextual"/>
        </w:rPr>
        <w:t xml:space="preserve">Högsta belopp för ökning av anslagen för direktstöd för kalenderåret 2027 per medlemsstat </w:t>
      </w:r>
    </w:p>
    <w:tbl>
      <w:tblPr>
        <w:tblStyle w:val="TableGrid1"/>
        <w:tblW w:w="0" w:type="auto"/>
        <w:tblInd w:w="1696" w:type="dxa"/>
        <w:tblLook w:val="04A0" w:firstRow="1" w:lastRow="0" w:firstColumn="1" w:lastColumn="0" w:noHBand="0" w:noVBand="1"/>
      </w:tblPr>
      <w:tblGrid>
        <w:gridCol w:w="2417"/>
        <w:gridCol w:w="2374"/>
      </w:tblGrid>
      <w:tr w:rsidR="002B4AEC" w:rsidRPr="00D426F3" w14:paraId="40B1888E" w14:textId="77777777" w:rsidTr="00843582">
        <w:trPr>
          <w:trHeight w:val="300"/>
        </w:trPr>
        <w:tc>
          <w:tcPr>
            <w:tcW w:w="2417" w:type="dxa"/>
            <w:noWrap/>
          </w:tcPr>
          <w:p w14:paraId="0D7832D6" w14:textId="77777777" w:rsidR="002B4AEC" w:rsidRPr="00D426F3" w:rsidRDefault="002B4AEC" w:rsidP="002B4AEC">
            <w:pPr>
              <w:spacing w:before="120" w:after="120" w:line="278" w:lineRule="auto"/>
              <w:rPr>
                <w:rFonts w:ascii="Times New Roman" w:hAnsi="Times New Roman"/>
                <w:lang w:val="sv-SE"/>
              </w:rPr>
            </w:pPr>
          </w:p>
        </w:tc>
        <w:tc>
          <w:tcPr>
            <w:tcW w:w="2374" w:type="dxa"/>
            <w:noWrap/>
          </w:tcPr>
          <w:p w14:paraId="57430206"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EUR (löpande priser)</w:t>
            </w:r>
          </w:p>
        </w:tc>
      </w:tr>
      <w:tr w:rsidR="002B4AEC" w:rsidRPr="00D426F3" w14:paraId="0EEC4D1D" w14:textId="77777777" w:rsidTr="00843582">
        <w:trPr>
          <w:trHeight w:val="300"/>
        </w:trPr>
        <w:tc>
          <w:tcPr>
            <w:tcW w:w="2417" w:type="dxa"/>
            <w:noWrap/>
            <w:hideMark/>
          </w:tcPr>
          <w:p w14:paraId="75D08A6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Belgien</w:t>
            </w:r>
          </w:p>
        </w:tc>
        <w:tc>
          <w:tcPr>
            <w:tcW w:w="2374" w:type="dxa"/>
            <w:noWrap/>
            <w:hideMark/>
          </w:tcPr>
          <w:p w14:paraId="5C5A4A96"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20 700 224</w:t>
            </w:r>
          </w:p>
        </w:tc>
      </w:tr>
      <w:tr w:rsidR="002B4AEC" w:rsidRPr="00D426F3" w14:paraId="59EAF0E6" w14:textId="77777777" w:rsidTr="00843582">
        <w:trPr>
          <w:trHeight w:val="300"/>
        </w:trPr>
        <w:tc>
          <w:tcPr>
            <w:tcW w:w="2417" w:type="dxa"/>
            <w:noWrap/>
            <w:hideMark/>
          </w:tcPr>
          <w:p w14:paraId="1A57053D"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Bulgarien</w:t>
            </w:r>
          </w:p>
        </w:tc>
        <w:tc>
          <w:tcPr>
            <w:tcW w:w="2374" w:type="dxa"/>
            <w:noWrap/>
            <w:hideMark/>
          </w:tcPr>
          <w:p w14:paraId="1770B560"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84 648 793</w:t>
            </w:r>
          </w:p>
        </w:tc>
      </w:tr>
      <w:tr w:rsidR="002B4AEC" w:rsidRPr="00D426F3" w14:paraId="2BD69581" w14:textId="77777777" w:rsidTr="00843582">
        <w:trPr>
          <w:trHeight w:val="300"/>
        </w:trPr>
        <w:tc>
          <w:tcPr>
            <w:tcW w:w="2417" w:type="dxa"/>
            <w:noWrap/>
            <w:hideMark/>
          </w:tcPr>
          <w:p w14:paraId="25289D4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Tjeckien</w:t>
            </w:r>
          </w:p>
        </w:tc>
        <w:tc>
          <w:tcPr>
            <w:tcW w:w="2374" w:type="dxa"/>
            <w:noWrap/>
            <w:hideMark/>
          </w:tcPr>
          <w:p w14:paraId="22262142"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64 796 927</w:t>
            </w:r>
          </w:p>
        </w:tc>
      </w:tr>
      <w:tr w:rsidR="002B4AEC" w:rsidRPr="00D426F3" w14:paraId="4F2124B4" w14:textId="77777777" w:rsidTr="00843582">
        <w:trPr>
          <w:trHeight w:val="300"/>
        </w:trPr>
        <w:tc>
          <w:tcPr>
            <w:tcW w:w="2417" w:type="dxa"/>
            <w:noWrap/>
            <w:hideMark/>
          </w:tcPr>
          <w:p w14:paraId="62323600"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Danmark</w:t>
            </w:r>
          </w:p>
        </w:tc>
        <w:tc>
          <w:tcPr>
            <w:tcW w:w="2374" w:type="dxa"/>
            <w:noWrap/>
            <w:hideMark/>
          </w:tcPr>
          <w:p w14:paraId="3B4E8A6C"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18 983 515</w:t>
            </w:r>
          </w:p>
        </w:tc>
      </w:tr>
      <w:tr w:rsidR="002B4AEC" w:rsidRPr="00D426F3" w14:paraId="17CC49BD" w14:textId="77777777" w:rsidTr="00843582">
        <w:trPr>
          <w:trHeight w:val="300"/>
        </w:trPr>
        <w:tc>
          <w:tcPr>
            <w:tcW w:w="2417" w:type="dxa"/>
            <w:noWrap/>
            <w:hideMark/>
          </w:tcPr>
          <w:p w14:paraId="4589F491"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Tyskland</w:t>
            </w:r>
          </w:p>
        </w:tc>
        <w:tc>
          <w:tcPr>
            <w:tcW w:w="2374" w:type="dxa"/>
            <w:noWrap/>
            <w:hideMark/>
          </w:tcPr>
          <w:p w14:paraId="58783D16"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273 089 935</w:t>
            </w:r>
          </w:p>
        </w:tc>
      </w:tr>
      <w:tr w:rsidR="002B4AEC" w:rsidRPr="00D426F3" w14:paraId="000ADFFA" w14:textId="77777777" w:rsidTr="00843582">
        <w:trPr>
          <w:trHeight w:val="300"/>
        </w:trPr>
        <w:tc>
          <w:tcPr>
            <w:tcW w:w="2417" w:type="dxa"/>
            <w:noWrap/>
            <w:hideMark/>
          </w:tcPr>
          <w:p w14:paraId="13359BD9"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Estland</w:t>
            </w:r>
          </w:p>
        </w:tc>
        <w:tc>
          <w:tcPr>
            <w:tcW w:w="2374" w:type="dxa"/>
            <w:noWrap/>
            <w:hideMark/>
          </w:tcPr>
          <w:p w14:paraId="0AA8928D"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26 404 994</w:t>
            </w:r>
          </w:p>
        </w:tc>
      </w:tr>
      <w:tr w:rsidR="002B4AEC" w:rsidRPr="00D426F3" w14:paraId="7DF9CE2D" w14:textId="77777777" w:rsidTr="00843582">
        <w:trPr>
          <w:trHeight w:val="300"/>
        </w:trPr>
        <w:tc>
          <w:tcPr>
            <w:tcW w:w="2417" w:type="dxa"/>
            <w:noWrap/>
            <w:hideMark/>
          </w:tcPr>
          <w:p w14:paraId="3C3F2880"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Irland</w:t>
            </w:r>
          </w:p>
        </w:tc>
        <w:tc>
          <w:tcPr>
            <w:tcW w:w="2374" w:type="dxa"/>
            <w:noWrap/>
            <w:hideMark/>
          </w:tcPr>
          <w:p w14:paraId="5E01968F"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77 910 157</w:t>
            </w:r>
          </w:p>
        </w:tc>
      </w:tr>
      <w:tr w:rsidR="002B4AEC" w:rsidRPr="00D426F3" w14:paraId="5D7ABF12" w14:textId="77777777" w:rsidTr="00843582">
        <w:trPr>
          <w:trHeight w:val="300"/>
        </w:trPr>
        <w:tc>
          <w:tcPr>
            <w:tcW w:w="2417" w:type="dxa"/>
            <w:noWrap/>
            <w:hideMark/>
          </w:tcPr>
          <w:p w14:paraId="73679991"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Grekland</w:t>
            </w:r>
          </w:p>
        </w:tc>
        <w:tc>
          <w:tcPr>
            <w:tcW w:w="2374" w:type="dxa"/>
            <w:noWrap/>
            <w:hideMark/>
          </w:tcPr>
          <w:p w14:paraId="687B4E61"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139 238 400</w:t>
            </w:r>
          </w:p>
        </w:tc>
      </w:tr>
      <w:tr w:rsidR="002B4AEC" w:rsidRPr="00D426F3" w14:paraId="0D7F8937" w14:textId="77777777" w:rsidTr="00843582">
        <w:trPr>
          <w:trHeight w:val="300"/>
        </w:trPr>
        <w:tc>
          <w:tcPr>
            <w:tcW w:w="2417" w:type="dxa"/>
            <w:noWrap/>
            <w:hideMark/>
          </w:tcPr>
          <w:p w14:paraId="4900FB97"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Spanien</w:t>
            </w:r>
          </w:p>
        </w:tc>
        <w:tc>
          <w:tcPr>
            <w:tcW w:w="2374" w:type="dxa"/>
            <w:noWrap/>
            <w:hideMark/>
          </w:tcPr>
          <w:p w14:paraId="45C0B8D4"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324 114 848</w:t>
            </w:r>
          </w:p>
        </w:tc>
      </w:tr>
      <w:tr w:rsidR="002B4AEC" w:rsidRPr="00D426F3" w14:paraId="110F67B5" w14:textId="77777777" w:rsidTr="00843582">
        <w:trPr>
          <w:trHeight w:val="300"/>
        </w:trPr>
        <w:tc>
          <w:tcPr>
            <w:tcW w:w="2417" w:type="dxa"/>
            <w:noWrap/>
            <w:hideMark/>
          </w:tcPr>
          <w:p w14:paraId="70BFC18B"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Frankrike</w:t>
            </w:r>
          </w:p>
        </w:tc>
        <w:tc>
          <w:tcPr>
            <w:tcW w:w="2374" w:type="dxa"/>
            <w:noWrap/>
            <w:hideMark/>
          </w:tcPr>
          <w:p w14:paraId="0770E50A"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364 860 018</w:t>
            </w:r>
          </w:p>
        </w:tc>
      </w:tr>
      <w:tr w:rsidR="002B4AEC" w:rsidRPr="00D426F3" w14:paraId="231319E2" w14:textId="77777777" w:rsidTr="00843582">
        <w:trPr>
          <w:trHeight w:val="300"/>
        </w:trPr>
        <w:tc>
          <w:tcPr>
            <w:tcW w:w="2417" w:type="dxa"/>
            <w:noWrap/>
            <w:hideMark/>
          </w:tcPr>
          <w:p w14:paraId="170A51A4"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Kroatien</w:t>
            </w:r>
          </w:p>
        </w:tc>
        <w:tc>
          <w:tcPr>
            <w:tcW w:w="2374" w:type="dxa"/>
            <w:noWrap/>
            <w:hideMark/>
          </w:tcPr>
          <w:p w14:paraId="01EAAD9D"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74 326 850</w:t>
            </w:r>
          </w:p>
        </w:tc>
      </w:tr>
      <w:tr w:rsidR="002B4AEC" w:rsidRPr="00D426F3" w14:paraId="418D0EB1" w14:textId="77777777" w:rsidTr="00843582">
        <w:trPr>
          <w:trHeight w:val="300"/>
        </w:trPr>
        <w:tc>
          <w:tcPr>
            <w:tcW w:w="2417" w:type="dxa"/>
            <w:noWrap/>
            <w:hideMark/>
          </w:tcPr>
          <w:p w14:paraId="2ED4AF46"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Italien</w:t>
            </w:r>
          </w:p>
        </w:tc>
        <w:tc>
          <w:tcPr>
            <w:tcW w:w="2374" w:type="dxa"/>
            <w:noWrap/>
            <w:hideMark/>
          </w:tcPr>
          <w:p w14:paraId="3054D571"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337 480 344</w:t>
            </w:r>
          </w:p>
        </w:tc>
      </w:tr>
      <w:tr w:rsidR="002B4AEC" w:rsidRPr="00D426F3" w14:paraId="705F7372" w14:textId="77777777" w:rsidTr="00843582">
        <w:trPr>
          <w:trHeight w:val="300"/>
        </w:trPr>
        <w:tc>
          <w:tcPr>
            <w:tcW w:w="2417" w:type="dxa"/>
            <w:noWrap/>
            <w:hideMark/>
          </w:tcPr>
          <w:p w14:paraId="5B797072"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Cypern</w:t>
            </w:r>
          </w:p>
        </w:tc>
        <w:tc>
          <w:tcPr>
            <w:tcW w:w="2374" w:type="dxa"/>
            <w:noWrap/>
            <w:hideMark/>
          </w:tcPr>
          <w:p w14:paraId="5CDB9E94"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5 942 629</w:t>
            </w:r>
          </w:p>
        </w:tc>
      </w:tr>
      <w:tr w:rsidR="002B4AEC" w:rsidRPr="00D426F3" w14:paraId="31ACE772" w14:textId="77777777" w:rsidTr="00843582">
        <w:trPr>
          <w:trHeight w:val="300"/>
        </w:trPr>
        <w:tc>
          <w:tcPr>
            <w:tcW w:w="2417" w:type="dxa"/>
            <w:noWrap/>
            <w:hideMark/>
          </w:tcPr>
          <w:p w14:paraId="18DCDAE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Lettland</w:t>
            </w:r>
          </w:p>
        </w:tc>
        <w:tc>
          <w:tcPr>
            <w:tcW w:w="2374" w:type="dxa"/>
            <w:noWrap/>
            <w:hideMark/>
          </w:tcPr>
          <w:p w14:paraId="6BC64E0B"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35 248 552</w:t>
            </w:r>
          </w:p>
        </w:tc>
      </w:tr>
      <w:tr w:rsidR="002B4AEC" w:rsidRPr="00D426F3" w14:paraId="00990C37" w14:textId="77777777" w:rsidTr="00843582">
        <w:trPr>
          <w:trHeight w:val="300"/>
        </w:trPr>
        <w:tc>
          <w:tcPr>
            <w:tcW w:w="2417" w:type="dxa"/>
            <w:noWrap/>
            <w:hideMark/>
          </w:tcPr>
          <w:p w14:paraId="5137C62C"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Litauen</w:t>
            </w:r>
          </w:p>
        </w:tc>
        <w:tc>
          <w:tcPr>
            <w:tcW w:w="2374" w:type="dxa"/>
            <w:noWrap/>
            <w:hideMark/>
          </w:tcPr>
          <w:p w14:paraId="63BA63F1"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58 648 549</w:t>
            </w:r>
          </w:p>
        </w:tc>
      </w:tr>
      <w:tr w:rsidR="002B4AEC" w:rsidRPr="00D426F3" w14:paraId="2078BFC2" w14:textId="77777777" w:rsidTr="00843582">
        <w:trPr>
          <w:trHeight w:val="300"/>
        </w:trPr>
        <w:tc>
          <w:tcPr>
            <w:tcW w:w="2417" w:type="dxa"/>
            <w:noWrap/>
            <w:hideMark/>
          </w:tcPr>
          <w:p w14:paraId="0A765088"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Luxemburg</w:t>
            </w:r>
          </w:p>
        </w:tc>
        <w:tc>
          <w:tcPr>
            <w:tcW w:w="2374" w:type="dxa"/>
            <w:noWrap/>
            <w:hideMark/>
          </w:tcPr>
          <w:p w14:paraId="77FC2DDF"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3 077 661</w:t>
            </w:r>
          </w:p>
        </w:tc>
      </w:tr>
      <w:tr w:rsidR="002B4AEC" w:rsidRPr="00D426F3" w14:paraId="520F998E" w14:textId="77777777" w:rsidTr="00843582">
        <w:trPr>
          <w:trHeight w:val="300"/>
        </w:trPr>
        <w:tc>
          <w:tcPr>
            <w:tcW w:w="2417" w:type="dxa"/>
            <w:noWrap/>
            <w:hideMark/>
          </w:tcPr>
          <w:p w14:paraId="53613B62"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Ungern</w:t>
            </w:r>
          </w:p>
        </w:tc>
        <w:tc>
          <w:tcPr>
            <w:tcW w:w="2374" w:type="dxa"/>
            <w:noWrap/>
            <w:hideMark/>
          </w:tcPr>
          <w:p w14:paraId="54300A7F"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104 217 287</w:t>
            </w:r>
          </w:p>
        </w:tc>
      </w:tr>
      <w:tr w:rsidR="002B4AEC" w:rsidRPr="00D426F3" w14:paraId="447E59E1" w14:textId="77777777" w:rsidTr="00843582">
        <w:trPr>
          <w:trHeight w:val="300"/>
        </w:trPr>
        <w:tc>
          <w:tcPr>
            <w:tcW w:w="2417" w:type="dxa"/>
            <w:noWrap/>
            <w:hideMark/>
          </w:tcPr>
          <w:p w14:paraId="3B82BA3F"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Malta</w:t>
            </w:r>
          </w:p>
        </w:tc>
        <w:tc>
          <w:tcPr>
            <w:tcW w:w="2374" w:type="dxa"/>
            <w:noWrap/>
            <w:hideMark/>
          </w:tcPr>
          <w:p w14:paraId="212FDEAD"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4 996 124</w:t>
            </w:r>
          </w:p>
        </w:tc>
      </w:tr>
      <w:tr w:rsidR="002B4AEC" w:rsidRPr="00D426F3" w14:paraId="0ACC3826" w14:textId="77777777" w:rsidTr="00843582">
        <w:trPr>
          <w:trHeight w:val="300"/>
        </w:trPr>
        <w:tc>
          <w:tcPr>
            <w:tcW w:w="2417" w:type="dxa"/>
            <w:noWrap/>
            <w:hideMark/>
          </w:tcPr>
          <w:p w14:paraId="3E4AEE12"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lastRenderedPageBreak/>
              <w:t>Nederländerna</w:t>
            </w:r>
          </w:p>
        </w:tc>
        <w:tc>
          <w:tcPr>
            <w:tcW w:w="2374" w:type="dxa"/>
            <w:noWrap/>
            <w:hideMark/>
          </w:tcPr>
          <w:p w14:paraId="5B9C0081"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18 317 092</w:t>
            </w:r>
          </w:p>
        </w:tc>
      </w:tr>
      <w:tr w:rsidR="002B4AEC" w:rsidRPr="00D426F3" w14:paraId="1E923EAB" w14:textId="77777777" w:rsidTr="00843582">
        <w:trPr>
          <w:trHeight w:val="300"/>
        </w:trPr>
        <w:tc>
          <w:tcPr>
            <w:tcW w:w="2417" w:type="dxa"/>
            <w:noWrap/>
            <w:hideMark/>
          </w:tcPr>
          <w:p w14:paraId="5792B0C4"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Österrike</w:t>
            </w:r>
          </w:p>
        </w:tc>
        <w:tc>
          <w:tcPr>
            <w:tcW w:w="2374" w:type="dxa"/>
            <w:noWrap/>
            <w:hideMark/>
          </w:tcPr>
          <w:p w14:paraId="31943A6D"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130 006 188</w:t>
            </w:r>
          </w:p>
        </w:tc>
      </w:tr>
      <w:tr w:rsidR="002B4AEC" w:rsidRPr="00D426F3" w14:paraId="67706B48" w14:textId="77777777" w:rsidTr="00843582">
        <w:trPr>
          <w:trHeight w:val="300"/>
        </w:trPr>
        <w:tc>
          <w:tcPr>
            <w:tcW w:w="2417" w:type="dxa"/>
            <w:noWrap/>
            <w:hideMark/>
          </w:tcPr>
          <w:p w14:paraId="6B7ADC24"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Polen</w:t>
            </w:r>
          </w:p>
        </w:tc>
        <w:tc>
          <w:tcPr>
            <w:tcW w:w="2374" w:type="dxa"/>
            <w:noWrap/>
            <w:hideMark/>
          </w:tcPr>
          <w:p w14:paraId="635C4FDB"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396 000 462</w:t>
            </w:r>
          </w:p>
        </w:tc>
      </w:tr>
      <w:tr w:rsidR="002B4AEC" w:rsidRPr="00D426F3" w14:paraId="7276A677" w14:textId="77777777" w:rsidTr="00843582">
        <w:trPr>
          <w:trHeight w:val="300"/>
        </w:trPr>
        <w:tc>
          <w:tcPr>
            <w:tcW w:w="2417" w:type="dxa"/>
            <w:noWrap/>
            <w:hideMark/>
          </w:tcPr>
          <w:p w14:paraId="5ED0AA7B"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Portugal</w:t>
            </w:r>
          </w:p>
        </w:tc>
        <w:tc>
          <w:tcPr>
            <w:tcW w:w="2374" w:type="dxa"/>
            <w:noWrap/>
            <w:hideMark/>
          </w:tcPr>
          <w:p w14:paraId="06291E28"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162 165 186</w:t>
            </w:r>
          </w:p>
        </w:tc>
      </w:tr>
      <w:tr w:rsidR="002B4AEC" w:rsidRPr="00D426F3" w14:paraId="17711AA6" w14:textId="77777777" w:rsidTr="00843582">
        <w:trPr>
          <w:trHeight w:val="300"/>
        </w:trPr>
        <w:tc>
          <w:tcPr>
            <w:tcW w:w="2417" w:type="dxa"/>
            <w:noWrap/>
            <w:hideMark/>
          </w:tcPr>
          <w:p w14:paraId="4CDD1D70"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Rumänien</w:t>
            </w:r>
          </w:p>
        </w:tc>
        <w:tc>
          <w:tcPr>
            <w:tcW w:w="2374" w:type="dxa"/>
            <w:noWrap/>
            <w:hideMark/>
          </w:tcPr>
          <w:p w14:paraId="59BF356A"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290 114 968</w:t>
            </w:r>
          </w:p>
        </w:tc>
      </w:tr>
      <w:tr w:rsidR="002B4AEC" w:rsidRPr="00D426F3" w14:paraId="1739359F" w14:textId="77777777" w:rsidTr="00843582">
        <w:trPr>
          <w:trHeight w:val="300"/>
        </w:trPr>
        <w:tc>
          <w:tcPr>
            <w:tcW w:w="2417" w:type="dxa"/>
            <w:noWrap/>
            <w:hideMark/>
          </w:tcPr>
          <w:p w14:paraId="6917FE6F"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Slovenien</w:t>
            </w:r>
          </w:p>
        </w:tc>
        <w:tc>
          <w:tcPr>
            <w:tcW w:w="2374" w:type="dxa"/>
            <w:noWrap/>
            <w:hideMark/>
          </w:tcPr>
          <w:p w14:paraId="5888E800"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27 542 548</w:t>
            </w:r>
          </w:p>
        </w:tc>
      </w:tr>
      <w:tr w:rsidR="002B4AEC" w:rsidRPr="00D426F3" w14:paraId="4BA29254" w14:textId="77777777" w:rsidTr="00843582">
        <w:trPr>
          <w:trHeight w:val="300"/>
        </w:trPr>
        <w:tc>
          <w:tcPr>
            <w:tcW w:w="2417" w:type="dxa"/>
            <w:noWrap/>
            <w:hideMark/>
          </w:tcPr>
          <w:p w14:paraId="08CAE4A4"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Slovakien</w:t>
            </w:r>
          </w:p>
        </w:tc>
        <w:tc>
          <w:tcPr>
            <w:tcW w:w="2374" w:type="dxa"/>
            <w:noWrap/>
            <w:hideMark/>
          </w:tcPr>
          <w:p w14:paraId="6AB20CD1"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77 723 373</w:t>
            </w:r>
          </w:p>
        </w:tc>
      </w:tr>
      <w:tr w:rsidR="002B4AEC" w:rsidRPr="00D426F3" w14:paraId="31FF2F05" w14:textId="77777777" w:rsidTr="00843582">
        <w:trPr>
          <w:trHeight w:val="300"/>
        </w:trPr>
        <w:tc>
          <w:tcPr>
            <w:tcW w:w="2417" w:type="dxa"/>
            <w:noWrap/>
            <w:hideMark/>
          </w:tcPr>
          <w:p w14:paraId="36D489A4"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Finland</w:t>
            </w:r>
          </w:p>
        </w:tc>
        <w:tc>
          <w:tcPr>
            <w:tcW w:w="2374" w:type="dxa"/>
            <w:noWrap/>
            <w:hideMark/>
          </w:tcPr>
          <w:p w14:paraId="12B12C5A"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106 364 987</w:t>
            </w:r>
          </w:p>
        </w:tc>
      </w:tr>
      <w:tr w:rsidR="002B4AEC" w:rsidRPr="00D426F3" w14:paraId="2043602B" w14:textId="77777777" w:rsidTr="00843582">
        <w:trPr>
          <w:trHeight w:val="300"/>
        </w:trPr>
        <w:tc>
          <w:tcPr>
            <w:tcW w:w="2417" w:type="dxa"/>
            <w:noWrap/>
            <w:hideMark/>
          </w:tcPr>
          <w:p w14:paraId="25BBA0BE"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Sverige</w:t>
            </w:r>
          </w:p>
        </w:tc>
        <w:tc>
          <w:tcPr>
            <w:tcW w:w="2374" w:type="dxa"/>
            <w:noWrap/>
            <w:hideMark/>
          </w:tcPr>
          <w:p w14:paraId="2A126F44" w14:textId="77777777" w:rsidR="002B4AEC" w:rsidRPr="00D426F3" w:rsidRDefault="002B4AEC" w:rsidP="002B4AEC">
            <w:pPr>
              <w:spacing w:before="120" w:after="120" w:line="278" w:lineRule="auto"/>
              <w:jc w:val="right"/>
              <w:rPr>
                <w:rFonts w:ascii="Times New Roman" w:hAnsi="Times New Roman"/>
                <w:lang w:val="sv-SE"/>
              </w:rPr>
            </w:pPr>
            <w:r w:rsidRPr="00D426F3">
              <w:rPr>
                <w:rFonts w:ascii="Times New Roman" w:hAnsi="Times New Roman"/>
                <w:lang w:val="sv-SE"/>
              </w:rPr>
              <w:t>63 566 922</w:t>
            </w:r>
          </w:p>
        </w:tc>
      </w:tr>
    </w:tbl>
    <w:p w14:paraId="53CD0AA4" w14:textId="77777777" w:rsidR="002B4AEC" w:rsidRPr="00D426F3" w:rsidRDefault="002B4AEC" w:rsidP="002B4AEC">
      <w:pPr>
        <w:spacing w:after="200" w:line="276" w:lineRule="auto"/>
        <w:rPr>
          <w:rFonts w:eastAsia="Calibri"/>
          <w:i/>
          <w:iCs/>
          <w:kern w:val="2"/>
          <w:sz w:val="22"/>
          <w:szCs w:val="22"/>
          <w:lang w:val="sv-SE" w:eastAsia="en-US"/>
          <w14:ligatures w14:val="standardContextual"/>
        </w:rPr>
      </w:pPr>
    </w:p>
    <w:p w14:paraId="7C1E182E" w14:textId="77777777" w:rsidR="002B4AEC" w:rsidRPr="00D426F3" w:rsidRDefault="002B4AEC" w:rsidP="002B4AEC">
      <w:pPr>
        <w:spacing w:after="200" w:line="276" w:lineRule="auto"/>
        <w:rPr>
          <w:rFonts w:eastAsia="Calibri"/>
          <w:i/>
          <w:iCs/>
          <w:kern w:val="2"/>
          <w:sz w:val="22"/>
          <w:szCs w:val="22"/>
          <w:lang w:val="sv-SE" w:eastAsia="en-US"/>
          <w14:ligatures w14:val="standardContextual"/>
        </w:rPr>
      </w:pPr>
      <w:r w:rsidRPr="00D426F3">
        <w:rPr>
          <w:rFonts w:eastAsia="Calibri"/>
          <w:i/>
          <w:kern w:val="2"/>
          <w:sz w:val="22"/>
          <w:szCs w:val="22"/>
          <w:lang w:val="sv-SE" w:eastAsia="en-US"/>
          <w14:ligatures w14:val="standardContextual"/>
        </w:rPr>
        <w:t xml:space="preserve">Högsta belopp för minskning av anslagen för direktstöd för kalenderåret 2027 per medlemsstat </w:t>
      </w:r>
    </w:p>
    <w:tbl>
      <w:tblPr>
        <w:tblStyle w:val="TableGrid2"/>
        <w:tblW w:w="0" w:type="auto"/>
        <w:tblInd w:w="1696" w:type="dxa"/>
        <w:tblLook w:val="04A0" w:firstRow="1" w:lastRow="0" w:firstColumn="1" w:lastColumn="0" w:noHBand="0" w:noVBand="1"/>
      </w:tblPr>
      <w:tblGrid>
        <w:gridCol w:w="2417"/>
        <w:gridCol w:w="2374"/>
      </w:tblGrid>
      <w:tr w:rsidR="002B4AEC" w:rsidRPr="00D426F3" w14:paraId="79E3A848" w14:textId="77777777" w:rsidTr="00843582">
        <w:trPr>
          <w:trHeight w:val="300"/>
        </w:trPr>
        <w:tc>
          <w:tcPr>
            <w:tcW w:w="2417" w:type="dxa"/>
            <w:noWrap/>
            <w:vAlign w:val="center"/>
          </w:tcPr>
          <w:p w14:paraId="29929E6A" w14:textId="77777777" w:rsidR="002B4AEC" w:rsidRPr="00D426F3" w:rsidRDefault="002B4AEC" w:rsidP="002B4AEC">
            <w:pPr>
              <w:spacing w:before="120" w:after="120" w:line="278" w:lineRule="auto"/>
              <w:rPr>
                <w:rFonts w:ascii="Times New Roman" w:hAnsi="Times New Roman"/>
                <w:lang w:val="sv-SE"/>
              </w:rPr>
            </w:pPr>
          </w:p>
        </w:tc>
        <w:tc>
          <w:tcPr>
            <w:tcW w:w="2374" w:type="dxa"/>
            <w:noWrap/>
            <w:vAlign w:val="center"/>
          </w:tcPr>
          <w:p w14:paraId="78D40C2A"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EUR (löpande priser)</w:t>
            </w:r>
          </w:p>
        </w:tc>
      </w:tr>
      <w:tr w:rsidR="002B4AEC" w:rsidRPr="00D426F3" w14:paraId="218CD6CA" w14:textId="77777777" w:rsidTr="00843582">
        <w:trPr>
          <w:trHeight w:val="300"/>
        </w:trPr>
        <w:tc>
          <w:tcPr>
            <w:tcW w:w="2417" w:type="dxa"/>
            <w:noWrap/>
            <w:vAlign w:val="center"/>
            <w:hideMark/>
          </w:tcPr>
          <w:p w14:paraId="2DBBCA4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Belgien</w:t>
            </w:r>
          </w:p>
        </w:tc>
        <w:tc>
          <w:tcPr>
            <w:tcW w:w="2374" w:type="dxa"/>
            <w:noWrap/>
            <w:vAlign w:val="center"/>
            <w:hideMark/>
          </w:tcPr>
          <w:p w14:paraId="184B7323"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123 731 481</w:t>
            </w:r>
          </w:p>
        </w:tc>
      </w:tr>
      <w:tr w:rsidR="002B4AEC" w:rsidRPr="00D426F3" w14:paraId="74BDE1A6" w14:textId="77777777" w:rsidTr="00843582">
        <w:trPr>
          <w:trHeight w:val="300"/>
        </w:trPr>
        <w:tc>
          <w:tcPr>
            <w:tcW w:w="2417" w:type="dxa"/>
            <w:noWrap/>
            <w:vAlign w:val="center"/>
            <w:hideMark/>
          </w:tcPr>
          <w:p w14:paraId="3318CB64"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Bulgarien</w:t>
            </w:r>
          </w:p>
        </w:tc>
        <w:tc>
          <w:tcPr>
            <w:tcW w:w="2374" w:type="dxa"/>
            <w:noWrap/>
            <w:vAlign w:val="center"/>
            <w:hideMark/>
          </w:tcPr>
          <w:p w14:paraId="593F8428"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207 943 425</w:t>
            </w:r>
          </w:p>
        </w:tc>
      </w:tr>
      <w:tr w:rsidR="002B4AEC" w:rsidRPr="00D426F3" w14:paraId="74882AC8" w14:textId="77777777" w:rsidTr="00843582">
        <w:trPr>
          <w:trHeight w:val="300"/>
        </w:trPr>
        <w:tc>
          <w:tcPr>
            <w:tcW w:w="2417" w:type="dxa"/>
            <w:noWrap/>
            <w:vAlign w:val="center"/>
            <w:hideMark/>
          </w:tcPr>
          <w:p w14:paraId="3386857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Tjeckien</w:t>
            </w:r>
          </w:p>
        </w:tc>
        <w:tc>
          <w:tcPr>
            <w:tcW w:w="2374" w:type="dxa"/>
            <w:noWrap/>
            <w:vAlign w:val="center"/>
            <w:hideMark/>
          </w:tcPr>
          <w:p w14:paraId="4ABA9F90"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213 736 824</w:t>
            </w:r>
          </w:p>
        </w:tc>
      </w:tr>
      <w:tr w:rsidR="002B4AEC" w:rsidRPr="00D426F3" w14:paraId="420DE7FF" w14:textId="77777777" w:rsidTr="00843582">
        <w:trPr>
          <w:trHeight w:val="300"/>
        </w:trPr>
        <w:tc>
          <w:tcPr>
            <w:tcW w:w="2417" w:type="dxa"/>
            <w:noWrap/>
            <w:vAlign w:val="center"/>
            <w:hideMark/>
          </w:tcPr>
          <w:p w14:paraId="26DE21D6"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Danmark</w:t>
            </w:r>
          </w:p>
        </w:tc>
        <w:tc>
          <w:tcPr>
            <w:tcW w:w="2374" w:type="dxa"/>
            <w:noWrap/>
            <w:vAlign w:val="center"/>
            <w:hideMark/>
          </w:tcPr>
          <w:p w14:paraId="32C4C6DD"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215 591 819</w:t>
            </w:r>
          </w:p>
        </w:tc>
      </w:tr>
      <w:tr w:rsidR="002B4AEC" w:rsidRPr="00D426F3" w14:paraId="7B0F8F4B" w14:textId="77777777" w:rsidTr="00843582">
        <w:trPr>
          <w:trHeight w:val="300"/>
        </w:trPr>
        <w:tc>
          <w:tcPr>
            <w:tcW w:w="2417" w:type="dxa"/>
            <w:noWrap/>
            <w:vAlign w:val="center"/>
            <w:hideMark/>
          </w:tcPr>
          <w:p w14:paraId="2A8A0811"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Tyskland</w:t>
            </w:r>
          </w:p>
        </w:tc>
        <w:tc>
          <w:tcPr>
            <w:tcW w:w="2374" w:type="dxa"/>
            <w:noWrap/>
            <w:vAlign w:val="center"/>
            <w:hideMark/>
          </w:tcPr>
          <w:p w14:paraId="0C643345"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1 228 923 865</w:t>
            </w:r>
          </w:p>
        </w:tc>
      </w:tr>
      <w:tr w:rsidR="002B4AEC" w:rsidRPr="00D426F3" w14:paraId="7DCF453B" w14:textId="77777777" w:rsidTr="00843582">
        <w:trPr>
          <w:trHeight w:val="300"/>
        </w:trPr>
        <w:tc>
          <w:tcPr>
            <w:tcW w:w="2417" w:type="dxa"/>
            <w:noWrap/>
            <w:vAlign w:val="center"/>
            <w:hideMark/>
          </w:tcPr>
          <w:p w14:paraId="1EF9170D"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Estland</w:t>
            </w:r>
          </w:p>
        </w:tc>
        <w:tc>
          <w:tcPr>
            <w:tcW w:w="2374" w:type="dxa"/>
            <w:noWrap/>
            <w:vAlign w:val="center"/>
            <w:hideMark/>
          </w:tcPr>
          <w:p w14:paraId="54F6094A"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51 254 687</w:t>
            </w:r>
          </w:p>
        </w:tc>
      </w:tr>
      <w:tr w:rsidR="002B4AEC" w:rsidRPr="00D426F3" w14:paraId="4B648A0E" w14:textId="77777777" w:rsidTr="00843582">
        <w:trPr>
          <w:trHeight w:val="300"/>
        </w:trPr>
        <w:tc>
          <w:tcPr>
            <w:tcW w:w="2417" w:type="dxa"/>
            <w:noWrap/>
            <w:vAlign w:val="center"/>
            <w:hideMark/>
          </w:tcPr>
          <w:p w14:paraId="139FD11D"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Irland</w:t>
            </w:r>
          </w:p>
        </w:tc>
        <w:tc>
          <w:tcPr>
            <w:tcW w:w="2374" w:type="dxa"/>
            <w:noWrap/>
            <w:vAlign w:val="center"/>
            <w:hideMark/>
          </w:tcPr>
          <w:p w14:paraId="7525EF91"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296 570 499</w:t>
            </w:r>
          </w:p>
        </w:tc>
      </w:tr>
      <w:tr w:rsidR="002B4AEC" w:rsidRPr="00D426F3" w14:paraId="323ACECE" w14:textId="77777777" w:rsidTr="00843582">
        <w:trPr>
          <w:trHeight w:val="300"/>
        </w:trPr>
        <w:tc>
          <w:tcPr>
            <w:tcW w:w="2417" w:type="dxa"/>
            <w:noWrap/>
            <w:vAlign w:val="center"/>
            <w:hideMark/>
          </w:tcPr>
          <w:p w14:paraId="6B112901"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Grekland</w:t>
            </w:r>
          </w:p>
        </w:tc>
        <w:tc>
          <w:tcPr>
            <w:tcW w:w="2374" w:type="dxa"/>
            <w:noWrap/>
            <w:vAlign w:val="center"/>
            <w:hideMark/>
          </w:tcPr>
          <w:p w14:paraId="0C5EF71D"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472 915 011</w:t>
            </w:r>
          </w:p>
        </w:tc>
      </w:tr>
      <w:tr w:rsidR="002B4AEC" w:rsidRPr="00D426F3" w14:paraId="3F470BBF" w14:textId="77777777" w:rsidTr="00843582">
        <w:trPr>
          <w:trHeight w:val="300"/>
        </w:trPr>
        <w:tc>
          <w:tcPr>
            <w:tcW w:w="2417" w:type="dxa"/>
            <w:noWrap/>
            <w:vAlign w:val="center"/>
            <w:hideMark/>
          </w:tcPr>
          <w:p w14:paraId="151C8251"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Spanien</w:t>
            </w:r>
          </w:p>
        </w:tc>
        <w:tc>
          <w:tcPr>
            <w:tcW w:w="2374" w:type="dxa"/>
            <w:noWrap/>
            <w:vAlign w:val="center"/>
            <w:hideMark/>
          </w:tcPr>
          <w:p w14:paraId="01C009DD"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1 209 271 990</w:t>
            </w:r>
          </w:p>
        </w:tc>
      </w:tr>
      <w:tr w:rsidR="002B4AEC" w:rsidRPr="00D426F3" w14:paraId="21B26FE7" w14:textId="77777777" w:rsidTr="00843582">
        <w:trPr>
          <w:trHeight w:val="300"/>
        </w:trPr>
        <w:tc>
          <w:tcPr>
            <w:tcW w:w="2417" w:type="dxa"/>
            <w:noWrap/>
            <w:vAlign w:val="center"/>
            <w:hideMark/>
          </w:tcPr>
          <w:p w14:paraId="239A7B87"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Frankrike</w:t>
            </w:r>
          </w:p>
        </w:tc>
        <w:tc>
          <w:tcPr>
            <w:tcW w:w="2374" w:type="dxa"/>
            <w:noWrap/>
            <w:vAlign w:val="center"/>
            <w:hideMark/>
          </w:tcPr>
          <w:p w14:paraId="7881AC0D"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1 821 250 134</w:t>
            </w:r>
          </w:p>
        </w:tc>
      </w:tr>
      <w:tr w:rsidR="002B4AEC" w:rsidRPr="00D426F3" w14:paraId="1989A0DE" w14:textId="77777777" w:rsidTr="00843582">
        <w:trPr>
          <w:trHeight w:val="300"/>
        </w:trPr>
        <w:tc>
          <w:tcPr>
            <w:tcW w:w="2417" w:type="dxa"/>
            <w:noWrap/>
            <w:vAlign w:val="center"/>
            <w:hideMark/>
          </w:tcPr>
          <w:p w14:paraId="557BAA16"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Kroatien</w:t>
            </w:r>
          </w:p>
        </w:tc>
        <w:tc>
          <w:tcPr>
            <w:tcW w:w="2374" w:type="dxa"/>
            <w:noWrap/>
            <w:vAlign w:val="center"/>
            <w:hideMark/>
          </w:tcPr>
          <w:p w14:paraId="0438FE8A"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93 692 559</w:t>
            </w:r>
          </w:p>
        </w:tc>
      </w:tr>
      <w:tr w:rsidR="002B4AEC" w:rsidRPr="00D426F3" w14:paraId="2D8F2F66" w14:textId="77777777" w:rsidTr="00843582">
        <w:trPr>
          <w:trHeight w:val="300"/>
        </w:trPr>
        <w:tc>
          <w:tcPr>
            <w:tcW w:w="2417" w:type="dxa"/>
            <w:noWrap/>
            <w:vAlign w:val="center"/>
            <w:hideMark/>
          </w:tcPr>
          <w:p w14:paraId="4FED28FB"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Italien</w:t>
            </w:r>
          </w:p>
        </w:tc>
        <w:tc>
          <w:tcPr>
            <w:tcW w:w="2374" w:type="dxa"/>
            <w:noWrap/>
            <w:vAlign w:val="center"/>
            <w:hideMark/>
          </w:tcPr>
          <w:p w14:paraId="584A1833"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907 132 289</w:t>
            </w:r>
          </w:p>
        </w:tc>
      </w:tr>
      <w:tr w:rsidR="002B4AEC" w:rsidRPr="00D426F3" w14:paraId="21339895" w14:textId="77777777" w:rsidTr="00843582">
        <w:trPr>
          <w:trHeight w:val="300"/>
        </w:trPr>
        <w:tc>
          <w:tcPr>
            <w:tcW w:w="2417" w:type="dxa"/>
            <w:noWrap/>
            <w:vAlign w:val="center"/>
            <w:hideMark/>
          </w:tcPr>
          <w:p w14:paraId="691A31D8"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lastRenderedPageBreak/>
              <w:t>Cypern</w:t>
            </w:r>
          </w:p>
        </w:tc>
        <w:tc>
          <w:tcPr>
            <w:tcW w:w="2374" w:type="dxa"/>
            <w:noWrap/>
            <w:vAlign w:val="center"/>
            <w:hideMark/>
          </w:tcPr>
          <w:p w14:paraId="2CF72AD9"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11 911 885</w:t>
            </w:r>
          </w:p>
        </w:tc>
      </w:tr>
      <w:tr w:rsidR="002B4AEC" w:rsidRPr="00D426F3" w14:paraId="6B47E90F" w14:textId="77777777" w:rsidTr="00843582">
        <w:trPr>
          <w:trHeight w:val="300"/>
        </w:trPr>
        <w:tc>
          <w:tcPr>
            <w:tcW w:w="2417" w:type="dxa"/>
            <w:noWrap/>
            <w:vAlign w:val="center"/>
            <w:hideMark/>
          </w:tcPr>
          <w:p w14:paraId="5371461F"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Lettland</w:t>
            </w:r>
          </w:p>
        </w:tc>
        <w:tc>
          <w:tcPr>
            <w:tcW w:w="2374" w:type="dxa"/>
            <w:noWrap/>
            <w:vAlign w:val="center"/>
            <w:hideMark/>
          </w:tcPr>
          <w:p w14:paraId="3B9C03BB"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91 120 936</w:t>
            </w:r>
          </w:p>
        </w:tc>
      </w:tr>
      <w:tr w:rsidR="002B4AEC" w:rsidRPr="00D426F3" w14:paraId="7907483B" w14:textId="77777777" w:rsidTr="00843582">
        <w:trPr>
          <w:trHeight w:val="300"/>
        </w:trPr>
        <w:tc>
          <w:tcPr>
            <w:tcW w:w="2417" w:type="dxa"/>
            <w:noWrap/>
            <w:vAlign w:val="center"/>
            <w:hideMark/>
          </w:tcPr>
          <w:p w14:paraId="40C4D34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Litauen</w:t>
            </w:r>
          </w:p>
        </w:tc>
        <w:tc>
          <w:tcPr>
            <w:tcW w:w="2374" w:type="dxa"/>
            <w:noWrap/>
            <w:vAlign w:val="center"/>
            <w:hideMark/>
          </w:tcPr>
          <w:p w14:paraId="59E9CA6B"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153 178 204</w:t>
            </w:r>
          </w:p>
        </w:tc>
      </w:tr>
      <w:tr w:rsidR="002B4AEC" w:rsidRPr="00D426F3" w14:paraId="26075C8F" w14:textId="77777777" w:rsidTr="00843582">
        <w:trPr>
          <w:trHeight w:val="300"/>
        </w:trPr>
        <w:tc>
          <w:tcPr>
            <w:tcW w:w="2417" w:type="dxa"/>
            <w:noWrap/>
            <w:vAlign w:val="center"/>
            <w:hideMark/>
          </w:tcPr>
          <w:p w14:paraId="276AE5B6"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Luxemburg</w:t>
            </w:r>
          </w:p>
        </w:tc>
        <w:tc>
          <w:tcPr>
            <w:tcW w:w="2374" w:type="dxa"/>
            <w:noWrap/>
            <w:vAlign w:val="center"/>
            <w:hideMark/>
          </w:tcPr>
          <w:p w14:paraId="4AFB4EB5"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8 186 957</w:t>
            </w:r>
          </w:p>
        </w:tc>
      </w:tr>
      <w:tr w:rsidR="002B4AEC" w:rsidRPr="00D426F3" w14:paraId="3F5ABCA6" w14:textId="77777777" w:rsidTr="00843582">
        <w:trPr>
          <w:trHeight w:val="300"/>
        </w:trPr>
        <w:tc>
          <w:tcPr>
            <w:tcW w:w="2417" w:type="dxa"/>
            <w:noWrap/>
            <w:vAlign w:val="center"/>
            <w:hideMark/>
          </w:tcPr>
          <w:p w14:paraId="0376958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Ungern</w:t>
            </w:r>
          </w:p>
        </w:tc>
        <w:tc>
          <w:tcPr>
            <w:tcW w:w="2374" w:type="dxa"/>
            <w:noWrap/>
            <w:vAlign w:val="center"/>
            <w:hideMark/>
          </w:tcPr>
          <w:p w14:paraId="7752D24D"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310 796 291</w:t>
            </w:r>
          </w:p>
        </w:tc>
      </w:tr>
      <w:tr w:rsidR="002B4AEC" w:rsidRPr="00D426F3" w14:paraId="687992B3" w14:textId="77777777" w:rsidTr="00843582">
        <w:trPr>
          <w:trHeight w:val="300"/>
        </w:trPr>
        <w:tc>
          <w:tcPr>
            <w:tcW w:w="2417" w:type="dxa"/>
            <w:noWrap/>
            <w:vAlign w:val="center"/>
            <w:hideMark/>
          </w:tcPr>
          <w:p w14:paraId="1703FCB5"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Malta</w:t>
            </w:r>
          </w:p>
        </w:tc>
        <w:tc>
          <w:tcPr>
            <w:tcW w:w="2374" w:type="dxa"/>
            <w:noWrap/>
            <w:vAlign w:val="center"/>
            <w:hideMark/>
          </w:tcPr>
          <w:p w14:paraId="0F025B69"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1 148 505</w:t>
            </w:r>
          </w:p>
        </w:tc>
      </w:tr>
      <w:tr w:rsidR="002B4AEC" w:rsidRPr="00D426F3" w14:paraId="1069E30D" w14:textId="77777777" w:rsidTr="00843582">
        <w:trPr>
          <w:trHeight w:val="300"/>
        </w:trPr>
        <w:tc>
          <w:tcPr>
            <w:tcW w:w="2417" w:type="dxa"/>
            <w:noWrap/>
            <w:vAlign w:val="center"/>
            <w:hideMark/>
          </w:tcPr>
          <w:p w14:paraId="1AFDC8C7"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Nederländerna</w:t>
            </w:r>
          </w:p>
        </w:tc>
        <w:tc>
          <w:tcPr>
            <w:tcW w:w="2374" w:type="dxa"/>
            <w:noWrap/>
            <w:vAlign w:val="center"/>
            <w:hideMark/>
          </w:tcPr>
          <w:p w14:paraId="150C356A"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179 345 582</w:t>
            </w:r>
          </w:p>
        </w:tc>
      </w:tr>
      <w:tr w:rsidR="002B4AEC" w:rsidRPr="00D426F3" w14:paraId="6CE5BF2A" w14:textId="77777777" w:rsidTr="00843582">
        <w:trPr>
          <w:trHeight w:val="300"/>
        </w:trPr>
        <w:tc>
          <w:tcPr>
            <w:tcW w:w="2417" w:type="dxa"/>
            <w:noWrap/>
            <w:vAlign w:val="center"/>
            <w:hideMark/>
          </w:tcPr>
          <w:p w14:paraId="49381E66"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Österrike</w:t>
            </w:r>
          </w:p>
        </w:tc>
        <w:tc>
          <w:tcPr>
            <w:tcW w:w="2374" w:type="dxa"/>
            <w:noWrap/>
            <w:vAlign w:val="center"/>
            <w:hideMark/>
          </w:tcPr>
          <w:p w14:paraId="08F2FD22"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169 395 462</w:t>
            </w:r>
          </w:p>
        </w:tc>
      </w:tr>
      <w:tr w:rsidR="002B4AEC" w:rsidRPr="00D426F3" w14:paraId="2DCE9FB9" w14:textId="77777777" w:rsidTr="00843582">
        <w:trPr>
          <w:trHeight w:val="300"/>
        </w:trPr>
        <w:tc>
          <w:tcPr>
            <w:tcW w:w="2417" w:type="dxa"/>
            <w:noWrap/>
            <w:vAlign w:val="center"/>
            <w:hideMark/>
          </w:tcPr>
          <w:p w14:paraId="44E3A8D7"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Polen</w:t>
            </w:r>
          </w:p>
        </w:tc>
        <w:tc>
          <w:tcPr>
            <w:tcW w:w="2374" w:type="dxa"/>
            <w:noWrap/>
            <w:vAlign w:val="center"/>
            <w:hideMark/>
          </w:tcPr>
          <w:p w14:paraId="6CD1203C"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796 492 035</w:t>
            </w:r>
          </w:p>
        </w:tc>
      </w:tr>
      <w:tr w:rsidR="002B4AEC" w:rsidRPr="00D426F3" w14:paraId="090E5A33" w14:textId="77777777" w:rsidTr="00843582">
        <w:trPr>
          <w:trHeight w:val="300"/>
        </w:trPr>
        <w:tc>
          <w:tcPr>
            <w:tcW w:w="2417" w:type="dxa"/>
            <w:noWrap/>
            <w:vAlign w:val="center"/>
            <w:hideMark/>
          </w:tcPr>
          <w:p w14:paraId="6AD254D8"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Portugal</w:t>
            </w:r>
          </w:p>
        </w:tc>
        <w:tc>
          <w:tcPr>
            <w:tcW w:w="2374" w:type="dxa"/>
            <w:noWrap/>
            <w:vAlign w:val="center"/>
            <w:hideMark/>
          </w:tcPr>
          <w:p w14:paraId="220DDE1A"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159 948 413</w:t>
            </w:r>
          </w:p>
        </w:tc>
      </w:tr>
      <w:tr w:rsidR="002B4AEC" w:rsidRPr="00D426F3" w14:paraId="41A2E004" w14:textId="77777777" w:rsidTr="00843582">
        <w:trPr>
          <w:trHeight w:val="300"/>
        </w:trPr>
        <w:tc>
          <w:tcPr>
            <w:tcW w:w="2417" w:type="dxa"/>
            <w:noWrap/>
            <w:vAlign w:val="center"/>
            <w:hideMark/>
          </w:tcPr>
          <w:p w14:paraId="06A70656"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Rumänien</w:t>
            </w:r>
          </w:p>
        </w:tc>
        <w:tc>
          <w:tcPr>
            <w:tcW w:w="2374" w:type="dxa"/>
            <w:noWrap/>
            <w:vAlign w:val="center"/>
            <w:hideMark/>
          </w:tcPr>
          <w:p w14:paraId="50AAC05F"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507 398 799</w:t>
            </w:r>
          </w:p>
        </w:tc>
      </w:tr>
      <w:tr w:rsidR="002B4AEC" w:rsidRPr="00D426F3" w14:paraId="63742583" w14:textId="77777777" w:rsidTr="00843582">
        <w:trPr>
          <w:trHeight w:val="300"/>
        </w:trPr>
        <w:tc>
          <w:tcPr>
            <w:tcW w:w="2417" w:type="dxa"/>
            <w:noWrap/>
            <w:vAlign w:val="center"/>
            <w:hideMark/>
          </w:tcPr>
          <w:p w14:paraId="2078DBB0"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Slovenien</w:t>
            </w:r>
          </w:p>
        </w:tc>
        <w:tc>
          <w:tcPr>
            <w:tcW w:w="2374" w:type="dxa"/>
            <w:noWrap/>
            <w:vAlign w:val="center"/>
            <w:hideMark/>
          </w:tcPr>
          <w:p w14:paraId="5790A76F"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32 882 513</w:t>
            </w:r>
          </w:p>
        </w:tc>
      </w:tr>
      <w:tr w:rsidR="002B4AEC" w:rsidRPr="00D426F3" w14:paraId="7D19EB08" w14:textId="77777777" w:rsidTr="00843582">
        <w:trPr>
          <w:trHeight w:val="300"/>
        </w:trPr>
        <w:tc>
          <w:tcPr>
            <w:tcW w:w="2417" w:type="dxa"/>
            <w:noWrap/>
            <w:vAlign w:val="center"/>
            <w:hideMark/>
          </w:tcPr>
          <w:p w14:paraId="79D00AC6"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Slovakien</w:t>
            </w:r>
          </w:p>
        </w:tc>
        <w:tc>
          <w:tcPr>
            <w:tcW w:w="2374" w:type="dxa"/>
            <w:noWrap/>
            <w:vAlign w:val="center"/>
            <w:hideMark/>
          </w:tcPr>
          <w:p w14:paraId="3D3A3542"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103 868 686</w:t>
            </w:r>
          </w:p>
        </w:tc>
      </w:tr>
      <w:tr w:rsidR="002B4AEC" w:rsidRPr="00D426F3" w14:paraId="025887E6" w14:textId="77777777" w:rsidTr="00843582">
        <w:trPr>
          <w:trHeight w:val="300"/>
        </w:trPr>
        <w:tc>
          <w:tcPr>
            <w:tcW w:w="2417" w:type="dxa"/>
            <w:noWrap/>
            <w:vAlign w:val="center"/>
            <w:hideMark/>
          </w:tcPr>
          <w:p w14:paraId="665A8BBD"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Finland</w:t>
            </w:r>
          </w:p>
        </w:tc>
        <w:tc>
          <w:tcPr>
            <w:tcW w:w="2374" w:type="dxa"/>
            <w:noWrap/>
            <w:vAlign w:val="center"/>
            <w:hideMark/>
          </w:tcPr>
          <w:p w14:paraId="3AAFB8FD" w14:textId="77777777"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131 201 466</w:t>
            </w:r>
          </w:p>
        </w:tc>
      </w:tr>
      <w:tr w:rsidR="002B4AEC" w:rsidRPr="00D426F3" w14:paraId="10D757A0" w14:textId="77777777" w:rsidTr="00843582">
        <w:trPr>
          <w:trHeight w:val="300"/>
        </w:trPr>
        <w:tc>
          <w:tcPr>
            <w:tcW w:w="2417" w:type="dxa"/>
            <w:noWrap/>
            <w:vAlign w:val="center"/>
            <w:hideMark/>
          </w:tcPr>
          <w:p w14:paraId="196228B2" w14:textId="77777777" w:rsidR="002B4AEC" w:rsidRPr="00D426F3" w:rsidRDefault="002B4AEC" w:rsidP="002B4AEC">
            <w:pPr>
              <w:spacing w:before="120" w:after="120" w:line="278" w:lineRule="auto"/>
              <w:rPr>
                <w:rFonts w:ascii="Times New Roman" w:hAnsi="Times New Roman"/>
                <w:lang w:val="sv-SE"/>
              </w:rPr>
            </w:pPr>
            <w:r w:rsidRPr="00D426F3">
              <w:rPr>
                <w:rFonts w:ascii="Times New Roman" w:hAnsi="Times New Roman"/>
                <w:lang w:val="sv-SE"/>
              </w:rPr>
              <w:t>Sverige</w:t>
            </w:r>
          </w:p>
        </w:tc>
        <w:tc>
          <w:tcPr>
            <w:tcW w:w="2374" w:type="dxa"/>
            <w:noWrap/>
            <w:vAlign w:val="center"/>
            <w:hideMark/>
          </w:tcPr>
          <w:p w14:paraId="65BFF999" w14:textId="53B097C2" w:rsidR="002B4AEC" w:rsidRPr="00D426F3" w:rsidRDefault="002B4AEC" w:rsidP="002B4AEC">
            <w:pPr>
              <w:spacing w:after="160" w:line="278" w:lineRule="auto"/>
              <w:jc w:val="right"/>
              <w:rPr>
                <w:rFonts w:ascii="Times New Roman" w:hAnsi="Times New Roman"/>
                <w:lang w:val="sv-SE"/>
              </w:rPr>
            </w:pPr>
            <w:r w:rsidRPr="00D426F3">
              <w:rPr>
                <w:rFonts w:ascii="Times New Roman" w:hAnsi="Times New Roman"/>
                <w:lang w:val="sv-SE"/>
              </w:rPr>
              <w:t>171 704 104</w:t>
            </w:r>
          </w:p>
        </w:tc>
      </w:tr>
    </w:tbl>
    <w:p w14:paraId="38D99EFA" w14:textId="77777777" w:rsidR="009F28EF" w:rsidRPr="00D426F3" w:rsidRDefault="009F28EF" w:rsidP="00750830">
      <w:pPr>
        <w:pStyle w:val="Normal12"/>
        <w:rPr>
          <w:szCs w:val="24"/>
        </w:rPr>
      </w:pPr>
    </w:p>
    <w:p w14:paraId="6FCDE7FC" w14:textId="2D4F4D52" w:rsidR="007076DD" w:rsidRPr="00D426F3" w:rsidRDefault="007076DD" w:rsidP="00750830">
      <w:pPr>
        <w:pStyle w:val="Normal12"/>
        <w:rPr>
          <w:szCs w:val="24"/>
        </w:rPr>
      </w:pPr>
      <w:r w:rsidRPr="00D426F3">
        <w:rPr>
          <w:szCs w:val="24"/>
        </w:rPr>
        <w:t>“</w:t>
      </w:r>
    </w:p>
    <w:sectPr w:rsidR="007076DD" w:rsidRPr="00D426F3" w:rsidSect="002B4AEC">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FE7F1" w14:textId="77777777" w:rsidR="002B4AEC" w:rsidRDefault="002B4AEC" w:rsidP="009C4014">
      <w:r>
        <w:separator/>
      </w:r>
    </w:p>
  </w:endnote>
  <w:endnote w:type="continuationSeparator" w:id="0">
    <w:p w14:paraId="1C290507" w14:textId="77777777" w:rsidR="002B4AEC" w:rsidRDefault="002B4AE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67BF"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BCF5" w14:textId="77777777" w:rsidR="002B4AEC" w:rsidRPr="0024300E" w:rsidRDefault="002B4AEC" w:rsidP="000417FC">
    <w:pPr>
      <w:pStyle w:val="Footer"/>
      <w:tabs>
        <w:tab w:val="center" w:pos="4535"/>
        <w:tab w:val="right" w:pos="8504"/>
        <w:tab w:val="right" w:pos="907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34D4" w14:textId="77777777" w:rsidR="002B4AEC" w:rsidRPr="0024300E" w:rsidRDefault="002B4A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C684B" w14:textId="77777777" w:rsidR="002B4AEC" w:rsidRPr="0024300E" w:rsidRDefault="002B4A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B1D6" w14:textId="77777777" w:rsidR="002B4AEC" w:rsidRPr="0024300E" w:rsidRDefault="002B4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84BDA" w14:textId="77777777" w:rsidR="002B4AEC" w:rsidRDefault="002B4AEC" w:rsidP="009C4014">
      <w:r>
        <w:separator/>
      </w:r>
    </w:p>
  </w:footnote>
  <w:footnote w:type="continuationSeparator" w:id="0">
    <w:p w14:paraId="3144133F" w14:textId="77777777" w:rsidR="002B4AEC" w:rsidRDefault="002B4AEC" w:rsidP="009C4014">
      <w:r>
        <w:continuationSeparator/>
      </w:r>
    </w:p>
  </w:footnote>
  <w:footnote w:id="1">
    <w:p w14:paraId="5BCF8350" w14:textId="5BB70A22" w:rsidR="002B4AEC" w:rsidRPr="002C25D1" w:rsidRDefault="002B4AEC" w:rsidP="002B4AEC">
      <w:pPr>
        <w:pStyle w:val="FootnoteText"/>
        <w:ind w:left="851" w:hanging="851"/>
        <w:rPr>
          <w:sz w:val="24"/>
          <w:szCs w:val="24"/>
          <w:lang w:val="sv-SE"/>
        </w:rPr>
      </w:pPr>
      <w:r w:rsidRPr="00B12DAA">
        <w:rPr>
          <w:rStyle w:val="FootnoteReference"/>
          <w:sz w:val="24"/>
          <w:szCs w:val="24"/>
        </w:rPr>
        <w:footnoteRef/>
      </w:r>
      <w:r w:rsidRPr="002C25D1">
        <w:rPr>
          <w:sz w:val="24"/>
          <w:szCs w:val="24"/>
          <w:lang w:val="sv-SE"/>
        </w:rPr>
        <w:t xml:space="preserve"> </w:t>
      </w:r>
      <w:r w:rsidRPr="002C25D1">
        <w:rPr>
          <w:sz w:val="24"/>
          <w:szCs w:val="24"/>
          <w:lang w:val="sv-SE"/>
        </w:rPr>
        <w:tab/>
        <w:t xml:space="preserve">Europaparlamentets ståndpunkt av den </w:t>
      </w:r>
      <w:r w:rsidR="00F955DE" w:rsidRPr="002C25D1">
        <w:rPr>
          <w:sz w:val="24"/>
          <w:szCs w:val="24"/>
          <w:lang w:val="sv-SE"/>
        </w:rPr>
        <w:t>7 juli 2026</w:t>
      </w:r>
      <w:r w:rsidRPr="002C25D1">
        <w:rPr>
          <w:sz w:val="24"/>
          <w:szCs w:val="24"/>
          <w:lang w:val="sv-SE"/>
        </w:rPr>
        <w:t>.</w:t>
      </w:r>
    </w:p>
  </w:footnote>
  <w:footnote w:id="2">
    <w:p w14:paraId="42ED79D1" w14:textId="77777777" w:rsidR="002B4AEC" w:rsidRPr="002C25D1" w:rsidRDefault="002B4AEC" w:rsidP="002B4AEC">
      <w:pPr>
        <w:ind w:left="851" w:hanging="851"/>
        <w:rPr>
          <w:lang w:val="sv-SE"/>
        </w:rPr>
      </w:pPr>
      <w:r w:rsidRPr="00B12DAA">
        <w:rPr>
          <w:rStyle w:val="FootnoteReference"/>
        </w:rPr>
        <w:footnoteRef/>
      </w:r>
      <w:r w:rsidRPr="002C25D1">
        <w:rPr>
          <w:lang w:val="sv-SE"/>
        </w:rPr>
        <w:tab/>
        <w:t xml:space="preserve">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(Ejflu) samt om upphävande av förordningarna (EU) nr 1305/2013 och (EU) nr 1307/2013 (EUT L 435, 6.12.2021, s. 1, ELI: </w:t>
      </w:r>
      <w:r>
        <w:fldChar w:fldCharType="begin"/>
      </w:r>
      <w:r w:rsidRPr="00D426F3">
        <w:rPr>
          <w:lang w:val="sv-SE"/>
        </w:rPr>
        <w:instrText>HYPERLINK "http://data.europa.eu/eli/reg/2021/2115/oj"</w:instrText>
      </w:r>
      <w:r>
        <w:fldChar w:fldCharType="separate"/>
      </w:r>
      <w:r w:rsidRPr="002C25D1">
        <w:rPr>
          <w:rStyle w:val="Hyperlink"/>
          <w:lang w:val="sv-SE"/>
        </w:rPr>
        <w:t>http://data.europa.eu/eli/reg/2021/2115/oj</w:t>
      </w:r>
      <w:r>
        <w:fldChar w:fldCharType="end"/>
      </w:r>
      <w:r w:rsidRPr="002C25D1">
        <w:rPr>
          <w:lang w:val="sv-SE"/>
        </w:rPr>
        <w:t xml:space="preserve">). </w:t>
      </w:r>
    </w:p>
  </w:footnote>
  <w:footnote w:id="3">
    <w:p w14:paraId="2B671407" w14:textId="77777777" w:rsidR="002B4AEC" w:rsidRPr="002C25D1" w:rsidRDefault="002B4AEC" w:rsidP="002B4AEC">
      <w:pPr>
        <w:ind w:left="851" w:hanging="851"/>
        <w:rPr>
          <w:lang w:val="sv-SE"/>
        </w:rPr>
      </w:pPr>
      <w:r w:rsidRPr="00B12DAA">
        <w:rPr>
          <w:rStyle w:val="FootnoteReference"/>
        </w:rPr>
        <w:footnoteRef/>
      </w:r>
      <w:r w:rsidRPr="002C25D1">
        <w:rPr>
          <w:lang w:val="sv-SE"/>
        </w:rPr>
        <w:tab/>
        <w:t xml:space="preserve">Europaparlamentets och rådets förordning (EU) 2021/2116 av den 2 december 2021 om finansiering, förvaltning och övervakning av den gemensamma jordbrukspolitiken och om upphävande av förordning (EU) nr 1306/2013 (EUT L 435, 6.12.2021, s. 187, ELI: </w:t>
      </w:r>
      <w:r>
        <w:fldChar w:fldCharType="begin"/>
      </w:r>
      <w:r w:rsidRPr="00D426F3">
        <w:rPr>
          <w:lang w:val="sv-SE"/>
        </w:rPr>
        <w:instrText>HYPERLINK "http://data.europa.eu/eli/reg/2021/2116/oj"</w:instrText>
      </w:r>
      <w:r>
        <w:fldChar w:fldCharType="separate"/>
      </w:r>
      <w:r w:rsidRPr="002C25D1">
        <w:rPr>
          <w:rStyle w:val="Hyperlink"/>
          <w:lang w:val="sv-SE"/>
        </w:rPr>
        <w:t>http://data.europa.eu/eli/reg/2021/2116/oj</w:t>
      </w:r>
      <w:r>
        <w:fldChar w:fldCharType="end"/>
      </w:r>
      <w:r w:rsidRPr="002C25D1">
        <w:rPr>
          <w:lang w:val="sv-SE"/>
        </w:rPr>
        <w:t>).</w:t>
      </w:r>
    </w:p>
  </w:footnote>
  <w:footnote w:id="4">
    <w:p w14:paraId="2C7826DD" w14:textId="77777777" w:rsidR="002B4AEC" w:rsidRPr="002C25D1" w:rsidRDefault="002B4AEC" w:rsidP="002B4AEC">
      <w:pPr>
        <w:ind w:left="851" w:hanging="851"/>
        <w:rPr>
          <w:lang w:val="sv-SE"/>
        </w:rPr>
      </w:pPr>
      <w:r w:rsidRPr="00B12DAA">
        <w:rPr>
          <w:rStyle w:val="FootnoteReference"/>
        </w:rPr>
        <w:footnoteRef/>
      </w:r>
      <w:r w:rsidRPr="002C25D1">
        <w:rPr>
          <w:lang w:val="sv-SE"/>
        </w:rPr>
        <w:tab/>
      </w:r>
      <w:bookmarkStart w:id="7" w:name="https://eur-lex.europa.eu/legal-content/"/>
      <w:r w:rsidRPr="00B12DAA">
        <w:fldChar w:fldCharType="begin"/>
      </w:r>
      <w:r w:rsidRPr="002C25D1">
        <w:rPr>
          <w:lang w:val="sv-SE"/>
        </w:rPr>
        <w:instrText>HYPERLINK "https://eur-lex.europa.eu/legal-content/AUTO/?uri=CELEX:31991L0676&amp;qid=1780589360563&amp;rid=1"</w:instrText>
      </w:r>
      <w:r w:rsidRPr="00B12DAA">
        <w:fldChar w:fldCharType="separate"/>
      </w:r>
      <w:r w:rsidRPr="002C25D1">
        <w:rPr>
          <w:lang w:val="sv-SE"/>
        </w:rPr>
        <w:t>Rådets direktiv 91/676/EEG av den 12 december 1991 om skydd mot att vatten förorenas av nitrater från jordbruket</w:t>
      </w:r>
      <w:r w:rsidRPr="00B12DAA">
        <w:fldChar w:fldCharType="end"/>
      </w:r>
      <w:bookmarkEnd w:id="7"/>
      <w:r w:rsidRPr="002C25D1">
        <w:rPr>
          <w:lang w:val="sv-SE"/>
        </w:rPr>
        <w:t xml:space="preserve"> (EGT L 375, 31.12.1991, s. 1, ELI: </w:t>
      </w:r>
      <w:hyperlink r:id="rId1" w:history="1">
        <w:r w:rsidRPr="002C25D1">
          <w:rPr>
            <w:rStyle w:val="Hyperlink"/>
            <w:lang w:val="sv-SE"/>
          </w:rPr>
          <w:t>http://data.europa.eu/eli/dir/1991/676/oj</w:t>
        </w:r>
      </w:hyperlink>
      <w:r w:rsidRPr="002C25D1">
        <w:rPr>
          <w:lang w:val="sv-SE"/>
        </w:rPr>
        <w:t xml:space="preserve">). </w:t>
      </w:r>
    </w:p>
  </w:footnote>
  <w:footnote w:id="5">
    <w:p w14:paraId="1877A95B" w14:textId="77777777" w:rsidR="002B4AEC" w:rsidRPr="002C25D1" w:rsidRDefault="002B4AEC" w:rsidP="002B4AEC">
      <w:pPr>
        <w:ind w:left="851" w:hanging="851"/>
        <w:rPr>
          <w:lang w:val="sv-SE"/>
        </w:rPr>
      </w:pPr>
      <w:r w:rsidRPr="00B12DAA">
        <w:rPr>
          <w:rStyle w:val="FootnoteReference"/>
        </w:rPr>
        <w:footnoteRef/>
      </w:r>
      <w:r w:rsidRPr="002C25D1">
        <w:rPr>
          <w:lang w:val="sv-SE"/>
        </w:rPr>
        <w:tab/>
        <w:t xml:space="preserve">Europaparlamentets och rådets förordning (EU, Euratom) 2024/2509 av den 23 september 2024 om finansiella regler för unionens allmänna budget (EUT L, 2024/2509, 26.9.2024, ELI: </w:t>
      </w:r>
      <w:r>
        <w:fldChar w:fldCharType="begin"/>
      </w:r>
      <w:r w:rsidRPr="00D426F3">
        <w:rPr>
          <w:lang w:val="sv-SE"/>
        </w:rPr>
        <w:instrText>HYPERLINK "http://data.europa.eu/eli/reg/2024/2509/oj"</w:instrText>
      </w:r>
      <w:r>
        <w:fldChar w:fldCharType="separate"/>
      </w:r>
      <w:r w:rsidRPr="002C25D1">
        <w:rPr>
          <w:rStyle w:val="Hyperlink"/>
          <w:lang w:val="sv-SE"/>
        </w:rPr>
        <w:t>http://data.europa.eu/eli/reg/2024/2509/oj</w:t>
      </w:r>
      <w:r>
        <w:fldChar w:fldCharType="end"/>
      </w:r>
      <w:r w:rsidRPr="002C25D1">
        <w:rPr>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CC5D" w14:textId="77777777" w:rsidR="002B4AEC" w:rsidRPr="0024300E" w:rsidRDefault="002B4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9006" w14:textId="77777777" w:rsidR="002B4AEC" w:rsidRPr="0024300E" w:rsidRDefault="002B4A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AB6A" w14:textId="77777777" w:rsidR="002B4AEC" w:rsidRPr="0024300E" w:rsidRDefault="002B4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006250416">
    <w:abstractNumId w:val="3"/>
  </w:num>
  <w:num w:numId="2" w16cid:durableId="2035767559">
    <w:abstractNumId w:val="2"/>
  </w:num>
  <w:num w:numId="3" w16cid:durableId="262953294">
    <w:abstractNumId w:val="1"/>
  </w:num>
  <w:num w:numId="4" w16cid:durableId="2053386465">
    <w:abstractNumId w:val="0"/>
  </w:num>
  <w:num w:numId="5" w16cid:durableId="502554272">
    <w:abstractNumId w:val="6"/>
  </w:num>
  <w:num w:numId="6" w16cid:durableId="2146044588">
    <w:abstractNumId w:val="5"/>
  </w:num>
  <w:num w:numId="7" w16cid:durableId="1815173574">
    <w:abstractNumId w:val="4"/>
  </w:num>
  <w:num w:numId="8" w16cid:durableId="992832968">
    <w:abstractNumId w:val="7"/>
  </w:num>
  <w:num w:numId="9" w16cid:durableId="2072851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AEC"/>
    <w:rsid w:val="00013B2A"/>
    <w:rsid w:val="000C2BFE"/>
    <w:rsid w:val="000F27A9"/>
    <w:rsid w:val="000F6208"/>
    <w:rsid w:val="00125CBC"/>
    <w:rsid w:val="00172070"/>
    <w:rsid w:val="00185E15"/>
    <w:rsid w:val="001934BF"/>
    <w:rsid w:val="001D4BBF"/>
    <w:rsid w:val="001D63A8"/>
    <w:rsid w:val="001E5BD0"/>
    <w:rsid w:val="002804A7"/>
    <w:rsid w:val="002924A9"/>
    <w:rsid w:val="002A1D4E"/>
    <w:rsid w:val="002B4AEC"/>
    <w:rsid w:val="002B4BCF"/>
    <w:rsid w:val="002C25D1"/>
    <w:rsid w:val="002F1925"/>
    <w:rsid w:val="00300C61"/>
    <w:rsid w:val="00312A38"/>
    <w:rsid w:val="003202DD"/>
    <w:rsid w:val="003775B9"/>
    <w:rsid w:val="00397B2A"/>
    <w:rsid w:val="003E1189"/>
    <w:rsid w:val="003F4DFE"/>
    <w:rsid w:val="00425111"/>
    <w:rsid w:val="00451C48"/>
    <w:rsid w:val="0047030E"/>
    <w:rsid w:val="004B6F9C"/>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040C1"/>
    <w:rsid w:val="007076DD"/>
    <w:rsid w:val="00750830"/>
    <w:rsid w:val="00751383"/>
    <w:rsid w:val="00757DD5"/>
    <w:rsid w:val="00760EC5"/>
    <w:rsid w:val="007713FD"/>
    <w:rsid w:val="00774A9B"/>
    <w:rsid w:val="007906DB"/>
    <w:rsid w:val="00794B5D"/>
    <w:rsid w:val="007B16FE"/>
    <w:rsid w:val="007C3388"/>
    <w:rsid w:val="008512F3"/>
    <w:rsid w:val="00857458"/>
    <w:rsid w:val="00873A0F"/>
    <w:rsid w:val="00895FA0"/>
    <w:rsid w:val="008B1C2E"/>
    <w:rsid w:val="008D7C16"/>
    <w:rsid w:val="008E7632"/>
    <w:rsid w:val="008F0108"/>
    <w:rsid w:val="008F7F1C"/>
    <w:rsid w:val="00907FE0"/>
    <w:rsid w:val="00937537"/>
    <w:rsid w:val="009865B7"/>
    <w:rsid w:val="009B7E10"/>
    <w:rsid w:val="009C4014"/>
    <w:rsid w:val="009F28EF"/>
    <w:rsid w:val="00A1739E"/>
    <w:rsid w:val="00AC2CB2"/>
    <w:rsid w:val="00AF052C"/>
    <w:rsid w:val="00B12DAA"/>
    <w:rsid w:val="00B54C72"/>
    <w:rsid w:val="00B559A4"/>
    <w:rsid w:val="00B85C1E"/>
    <w:rsid w:val="00C15516"/>
    <w:rsid w:val="00C16C81"/>
    <w:rsid w:val="00C57739"/>
    <w:rsid w:val="00C65BE8"/>
    <w:rsid w:val="00CB451F"/>
    <w:rsid w:val="00CC4897"/>
    <w:rsid w:val="00D202A4"/>
    <w:rsid w:val="00D426F3"/>
    <w:rsid w:val="00D91669"/>
    <w:rsid w:val="00DA06F0"/>
    <w:rsid w:val="00DF097A"/>
    <w:rsid w:val="00DF53A8"/>
    <w:rsid w:val="00E039BF"/>
    <w:rsid w:val="00E11822"/>
    <w:rsid w:val="00E73B02"/>
    <w:rsid w:val="00E74BF3"/>
    <w:rsid w:val="00EF3610"/>
    <w:rsid w:val="00F177A4"/>
    <w:rsid w:val="00F955DE"/>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4918D2B"/>
  <w15:chartTrackingRefBased/>
  <w15:docId w15:val="{A24E6354-172A-4D6A-9C31-FAA10E068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2B4AEC"/>
    <w:rPr>
      <w:sz w:val="16"/>
      <w:szCs w:val="16"/>
    </w:rPr>
  </w:style>
  <w:style w:type="paragraph" w:styleId="CommentText">
    <w:name w:val="annotation text"/>
    <w:basedOn w:val="Normal"/>
    <w:link w:val="CommentTextChar"/>
    <w:rsid w:val="002B4AEC"/>
    <w:rPr>
      <w:sz w:val="20"/>
    </w:rPr>
  </w:style>
  <w:style w:type="character" w:customStyle="1" w:styleId="CommentTextChar">
    <w:name w:val="Comment Text Char"/>
    <w:basedOn w:val="DefaultParagraphFont"/>
    <w:link w:val="CommentText"/>
    <w:rsid w:val="002B4AEC"/>
    <w:rPr>
      <w:lang w:val="fr-FR"/>
    </w:rPr>
  </w:style>
  <w:style w:type="paragraph" w:styleId="CommentSubject">
    <w:name w:val="annotation subject"/>
    <w:basedOn w:val="CommentText"/>
    <w:next w:val="CommentText"/>
    <w:link w:val="CommentSubjectChar"/>
    <w:rsid w:val="002B4AEC"/>
    <w:rPr>
      <w:b/>
      <w:bCs/>
    </w:rPr>
  </w:style>
  <w:style w:type="character" w:customStyle="1" w:styleId="CommentSubjectChar">
    <w:name w:val="Comment Subject Char"/>
    <w:basedOn w:val="CommentTextChar"/>
    <w:link w:val="CommentSubject"/>
    <w:rsid w:val="002B4AEC"/>
    <w:rPr>
      <w:b/>
      <w:bCs/>
      <w:lang w:val="fr-FR"/>
    </w:rPr>
  </w:style>
  <w:style w:type="table" w:styleId="TableGrid">
    <w:name w:val="Table Grid"/>
    <w:basedOn w:val="TableNormal"/>
    <w:rsid w:val="002B4AEC"/>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B4AEC"/>
    <w:rPr>
      <w:color w:val="0000FF"/>
      <w:u w:val="single"/>
    </w:rPr>
  </w:style>
  <w:style w:type="table" w:customStyle="1" w:styleId="TableGrid1">
    <w:name w:val="Table Grid1"/>
    <w:basedOn w:val="TableNormal"/>
    <w:next w:val="TableGrid"/>
    <w:uiPriority w:val="39"/>
    <w:rsid w:val="002B4AEC"/>
    <w:rPr>
      <w:rFonts w:ascii="Aptos" w:eastAsia="Aptos" w:hAnsi="Aptos"/>
      <w:kern w:val="2"/>
      <w:sz w:val="24"/>
      <w:szCs w:val="24"/>
      <w:lang w:val="sv-S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B4AEC"/>
    <w:rPr>
      <w:rFonts w:ascii="Aptos" w:eastAsia="Aptos" w:hAnsi="Aptos"/>
      <w:kern w:val="2"/>
      <w:sz w:val="24"/>
      <w:szCs w:val="24"/>
      <w:lang w:val="sv-S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4AE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1991/67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28</Pages>
  <Words>4448</Words>
  <Characters>25514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ANDERSSON Terese</dc:creator>
  <cp:keywords/>
  <cp:lastModifiedBy>ANDERSSON Terese</cp:lastModifiedBy>
  <cp:revision>2</cp:revision>
  <cp:lastPrinted>2014-08-07T13:15:00Z</cp:lastPrinted>
  <dcterms:created xsi:type="dcterms:W3CDTF">2026-07-07T11:28:00Z</dcterms:created>
  <dcterms:modified xsi:type="dcterms:W3CDTF">2026-07-07T11:28:00Z</dcterms:modified>
</cp:coreProperties>
</file>