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305C" w14:paraId="33A16C61" w14:textId="77777777" w:rsidTr="0010095E">
        <w:trPr>
          <w:trHeight w:hRule="exact" w:val="1418"/>
        </w:trPr>
        <w:tc>
          <w:tcPr>
            <w:tcW w:w="6804" w:type="dxa"/>
            <w:shd w:val="clear" w:color="auto" w:fill="auto"/>
            <w:vAlign w:val="center"/>
          </w:tcPr>
          <w:p w14:paraId="7389FCC7" w14:textId="2E96A9C0" w:rsidR="00751A4A" w:rsidRPr="00D0305C" w:rsidRDefault="003A0788" w:rsidP="0010095E">
            <w:pPr>
              <w:pStyle w:val="EPName"/>
            </w:pPr>
            <w:r w:rsidRPr="00D0305C">
              <w:t>Европейски</w:t>
            </w:r>
            <w:r w:rsidR="00045ED8" w:rsidRPr="00D0305C">
              <w:t xml:space="preserve"> парламент</w:t>
            </w:r>
          </w:p>
          <w:p w14:paraId="0FB36086" w14:textId="7B6F4E8C" w:rsidR="00751A4A" w:rsidRPr="00D0305C" w:rsidRDefault="005F1B17" w:rsidP="005F1B17">
            <w:pPr>
              <w:pStyle w:val="EPTerm"/>
              <w:rPr>
                <w:rStyle w:val="HideTWBExt"/>
                <w:noProof w:val="0"/>
                <w:vanish w:val="0"/>
                <w:color w:val="auto"/>
              </w:rPr>
            </w:pPr>
            <w:r w:rsidRPr="00D0305C">
              <w:t>2024</w:t>
            </w:r>
            <w:r w:rsidR="003A0788">
              <w:t> – </w:t>
            </w:r>
            <w:r w:rsidR="00817416" w:rsidRPr="00D0305C">
              <w:t>202</w:t>
            </w:r>
            <w:r w:rsidRPr="00D0305C">
              <w:t>9</w:t>
            </w:r>
          </w:p>
        </w:tc>
        <w:tc>
          <w:tcPr>
            <w:tcW w:w="2268" w:type="dxa"/>
            <w:shd w:val="clear" w:color="auto" w:fill="auto"/>
          </w:tcPr>
          <w:p w14:paraId="6F8A9C77" w14:textId="77777777" w:rsidR="00751A4A" w:rsidRPr="00D0305C" w:rsidRDefault="00187494" w:rsidP="0010095E">
            <w:pPr>
              <w:pStyle w:val="EPLogo"/>
            </w:pPr>
            <w:r w:rsidRPr="00D0305C">
              <w:rPr>
                <w:noProof/>
                <w:lang w:eastAsia="ja-JP"/>
              </w:rPr>
              <w:drawing>
                <wp:inline distT="0" distB="0" distL="0" distR="0" wp14:anchorId="74E35DC6" wp14:editId="519170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C7957C" w14:textId="77777777" w:rsidR="00D058B8" w:rsidRPr="00D0305C" w:rsidRDefault="00D058B8" w:rsidP="004C5D52">
      <w:pPr>
        <w:pStyle w:val="LineTop"/>
      </w:pPr>
    </w:p>
    <w:p w14:paraId="4DBEA47E" w14:textId="3BC9E198" w:rsidR="00680577" w:rsidRPr="00D0305C" w:rsidRDefault="00045ED8" w:rsidP="00680577">
      <w:pPr>
        <w:pStyle w:val="EPBodyTA1"/>
      </w:pPr>
      <w:r w:rsidRPr="00D0305C">
        <w:t>ПРИЕТИ ТЕКСТОВЕ</w:t>
      </w:r>
    </w:p>
    <w:p w14:paraId="25B94593" w14:textId="77777777" w:rsidR="00D058B8" w:rsidRPr="00D0305C" w:rsidRDefault="00D058B8" w:rsidP="00D058B8">
      <w:pPr>
        <w:pStyle w:val="LineBottom"/>
      </w:pPr>
    </w:p>
    <w:p w14:paraId="3A93A154" w14:textId="5DDACE75" w:rsidR="00045ED8" w:rsidRPr="00D0305C" w:rsidRDefault="00045ED8" w:rsidP="00045ED8">
      <w:pPr>
        <w:pStyle w:val="ATHeading1"/>
      </w:pPr>
      <w:bookmarkStart w:id="0" w:name="TANumber"/>
      <w:r w:rsidRPr="00D0305C">
        <w:t>P10_TA(2026)0</w:t>
      </w:r>
      <w:r w:rsidR="00EF0A97">
        <w:t>241</w:t>
      </w:r>
      <w:bookmarkEnd w:id="0"/>
    </w:p>
    <w:p w14:paraId="5CA9115A" w14:textId="77777777" w:rsidR="00045ED8" w:rsidRPr="00D0305C" w:rsidRDefault="00045ED8" w:rsidP="00045ED8">
      <w:pPr>
        <w:pStyle w:val="ATHeading2"/>
      </w:pPr>
      <w:bookmarkStart w:id="1" w:name="title"/>
      <w:r w:rsidRPr="00D0305C">
        <w:t>Международен автобусен превоз на пътници в граничните региони: каботажни превози между Австрия и Швейцария</w:t>
      </w:r>
      <w:bookmarkEnd w:id="1"/>
    </w:p>
    <w:p w14:paraId="107687F5" w14:textId="77777777" w:rsidR="00045ED8" w:rsidRPr="00D0305C" w:rsidRDefault="00045ED8" w:rsidP="00045ED8">
      <w:pPr>
        <w:rPr>
          <w:i/>
          <w:vanish/>
        </w:rPr>
      </w:pPr>
      <w:r w:rsidRPr="00D0305C">
        <w:rPr>
          <w:i/>
        </w:rPr>
        <w:fldChar w:fldCharType="begin"/>
      </w:r>
      <w:r w:rsidRPr="00D0305C">
        <w:rPr>
          <w:i/>
        </w:rPr>
        <w:instrText xml:space="preserve"> TC"(</w:instrText>
      </w:r>
      <w:bookmarkStart w:id="2" w:name="DocNumber"/>
      <w:r w:rsidRPr="00D0305C">
        <w:rPr>
          <w:i/>
        </w:rPr>
        <w:instrText>A10-0174/2026</w:instrText>
      </w:r>
      <w:bookmarkEnd w:id="2"/>
      <w:r w:rsidRPr="00D0305C">
        <w:rPr>
          <w:i/>
        </w:rPr>
        <w:instrText xml:space="preserve"> - Докладчик: Елисавет Воземберг-Вриониди)"\l3 \n&gt; \* MERGEFORMAT </w:instrText>
      </w:r>
      <w:r w:rsidRPr="00D0305C">
        <w:rPr>
          <w:i/>
        </w:rPr>
        <w:fldChar w:fldCharType="end"/>
      </w:r>
    </w:p>
    <w:p w14:paraId="10FB15E9" w14:textId="77777777" w:rsidR="00045ED8" w:rsidRPr="00D0305C" w:rsidRDefault="00045ED8" w:rsidP="00045ED8">
      <w:pPr>
        <w:rPr>
          <w:vanish/>
        </w:rPr>
      </w:pPr>
      <w:bookmarkStart w:id="3" w:name="Commission"/>
      <w:r w:rsidRPr="00D0305C">
        <w:rPr>
          <w:vanish/>
        </w:rPr>
        <w:t>Комисия по транспорт и туризъм</w:t>
      </w:r>
      <w:bookmarkEnd w:id="3"/>
    </w:p>
    <w:p w14:paraId="0E695C3B" w14:textId="77777777" w:rsidR="00045ED8" w:rsidRPr="00D0305C" w:rsidRDefault="00045ED8" w:rsidP="00045ED8">
      <w:pPr>
        <w:rPr>
          <w:vanish/>
        </w:rPr>
      </w:pPr>
      <w:bookmarkStart w:id="4" w:name="PE"/>
      <w:r w:rsidRPr="00D0305C">
        <w:rPr>
          <w:vanish/>
        </w:rPr>
        <w:t>PE785.404</w:t>
      </w:r>
      <w:bookmarkEnd w:id="4"/>
    </w:p>
    <w:p w14:paraId="30C52122" w14:textId="14F8B262" w:rsidR="00045ED8" w:rsidRPr="00D0305C" w:rsidRDefault="00045ED8" w:rsidP="00045ED8">
      <w:pPr>
        <w:pStyle w:val="ATHeading3"/>
      </w:pPr>
      <w:bookmarkStart w:id="5" w:name="Sujet"/>
      <w:r w:rsidRPr="00D0305C">
        <w:t xml:space="preserve">Законодателна резолюция на Европейския парламент от </w:t>
      </w:r>
      <w:r w:rsidR="003A0788">
        <w:t>7 юли</w:t>
      </w:r>
      <w:r w:rsidRPr="00D0305C">
        <w:t xml:space="preserve"> 2026 г. относно предложението за решение на Европейския парламент и на Съвета за оправомощаване на Австрия да измени съществуващото си двустранно споразумение с Швейцария относно автомобилния транспорт с цел да бъдат разрешени каботажните превози при предоставянето на услуги за международен автобусен превоз на пътници в граничните региони на двете държави</w:t>
      </w:r>
      <w:bookmarkEnd w:id="5"/>
      <w:r w:rsidRPr="00D0305C">
        <w:t xml:space="preserve"> </w:t>
      </w:r>
      <w:bookmarkStart w:id="6" w:name="References"/>
      <w:r w:rsidRPr="00D0305C">
        <w:t>(COM(2025)0773 – C10-0367/2025 – 2025/0407(COD))</w:t>
      </w:r>
      <w:bookmarkEnd w:id="6"/>
    </w:p>
    <w:p w14:paraId="221E3771" w14:textId="77777777" w:rsidR="00952574" w:rsidRPr="00D0305C" w:rsidRDefault="00952574" w:rsidP="00952574">
      <w:pPr>
        <w:pStyle w:val="NormalBold"/>
      </w:pPr>
      <w:r w:rsidRPr="00D0305C">
        <w:t>(Обикновена законодателна процедура: първо четене)</w:t>
      </w:r>
    </w:p>
    <w:p w14:paraId="7C41A10B" w14:textId="77777777" w:rsidR="00952574" w:rsidRPr="00D0305C" w:rsidRDefault="00952574" w:rsidP="00952574">
      <w:pPr>
        <w:pStyle w:val="EPComma"/>
      </w:pPr>
      <w:r w:rsidRPr="00D0305C">
        <w:rPr>
          <w:i/>
          <w:iCs/>
        </w:rPr>
        <w:t>Европейският парламент</w:t>
      </w:r>
      <w:r w:rsidRPr="00D0305C">
        <w:t>,</w:t>
      </w:r>
    </w:p>
    <w:p w14:paraId="7CCC2FA2" w14:textId="5C0A6261" w:rsidR="00952574" w:rsidRPr="00D0305C" w:rsidRDefault="00952574" w:rsidP="00952574">
      <w:pPr>
        <w:pStyle w:val="NormalHanging12a"/>
      </w:pPr>
      <w:r w:rsidRPr="00D0305C">
        <w:t>–</w:t>
      </w:r>
      <w:r w:rsidRPr="00D0305C">
        <w:tab/>
        <w:t xml:space="preserve">като взе предвид предложението на Комисията до </w:t>
      </w:r>
      <w:r w:rsidR="003A0788">
        <w:t>П</w:t>
      </w:r>
      <w:r w:rsidRPr="00D0305C">
        <w:t>арламент</w:t>
      </w:r>
      <w:r w:rsidR="003A0788">
        <w:t>а</w:t>
      </w:r>
      <w:r w:rsidRPr="00D0305C">
        <w:t xml:space="preserve"> и до Съвета (COM(2025)0773),</w:t>
      </w:r>
    </w:p>
    <w:p w14:paraId="404C57CE" w14:textId="77777777" w:rsidR="00952574" w:rsidRPr="00D0305C" w:rsidRDefault="00952574" w:rsidP="00952574">
      <w:pPr>
        <w:pStyle w:val="NormalHanging12a"/>
      </w:pPr>
      <w:r w:rsidRPr="00D0305C">
        <w:t>–</w:t>
      </w:r>
      <w:r w:rsidRPr="00D0305C">
        <w:tab/>
        <w:t>като взе предвид член 294, параграф 2, член 2, параграф 1 и член 91 от Договора за функционирането на Европейския съюз, съгласно които Комисията е внесла предложението в Парламента (C10</w:t>
      </w:r>
      <w:r w:rsidRPr="00D0305C">
        <w:noBreakHyphen/>
        <w:t>0367/2025),</w:t>
      </w:r>
    </w:p>
    <w:p w14:paraId="4BD160B6" w14:textId="77777777" w:rsidR="00952574" w:rsidRDefault="00952574" w:rsidP="00952574">
      <w:pPr>
        <w:pStyle w:val="NormalHanging12a"/>
      </w:pPr>
      <w:r w:rsidRPr="00D0305C">
        <w:t>–</w:t>
      </w:r>
      <w:r w:rsidRPr="00D0305C">
        <w:tab/>
        <w:t>като взе предвид член 294, параграф 3 от Договора за функционирането на Европейския съюз,</w:t>
      </w:r>
    </w:p>
    <w:p w14:paraId="7E463D36" w14:textId="7BD57D76" w:rsidR="00216A96" w:rsidRPr="00D0305C" w:rsidRDefault="00216A96" w:rsidP="00952574">
      <w:pPr>
        <w:pStyle w:val="NormalHanging12a"/>
      </w:pPr>
      <w:r>
        <w:t>–</w:t>
      </w:r>
      <w:r>
        <w:tab/>
      </w:r>
      <w:r w:rsidRPr="00216A96">
        <w:t xml:space="preserve">като взе предвид поетия с писмо от </w:t>
      </w:r>
      <w:r>
        <w:t>10 юни</w:t>
      </w:r>
      <w:r w:rsidRPr="00216A96">
        <w:t xml:space="preserve"> 2026 г. ангажимент на представителя на Съвета за одобряване на позицията на Парламента в съответствие с член 294, параграф 4 от Договора за функционирането на Европейския съюз,</w:t>
      </w:r>
    </w:p>
    <w:p w14:paraId="3A780F04" w14:textId="77777777" w:rsidR="00952574" w:rsidRPr="00D0305C" w:rsidRDefault="00952574" w:rsidP="00952574">
      <w:pPr>
        <w:pStyle w:val="NormalHanging12a"/>
      </w:pPr>
      <w:r w:rsidRPr="00D0305C">
        <w:t>–</w:t>
      </w:r>
      <w:r w:rsidRPr="00D0305C">
        <w:tab/>
        <w:t>като взе предвид становището на комисията по правни въпроси относно предложеното правно основание,</w:t>
      </w:r>
    </w:p>
    <w:p w14:paraId="2AE4F1AF" w14:textId="77777777" w:rsidR="00952574" w:rsidRPr="00D0305C" w:rsidRDefault="00952574" w:rsidP="00952574">
      <w:pPr>
        <w:pStyle w:val="NormalHanging12a"/>
      </w:pPr>
      <w:r w:rsidRPr="00D0305C">
        <w:t>–</w:t>
      </w:r>
      <w:r w:rsidRPr="00D0305C">
        <w:tab/>
        <w:t xml:space="preserve">като взе предвид становището на Европейския икономически и социален комитет </w:t>
      </w:r>
      <w:r w:rsidRPr="00D0305C">
        <w:lastRenderedPageBreak/>
        <w:t>от 21 януари 2026 г.</w:t>
      </w:r>
      <w:r w:rsidRPr="00D0305C">
        <w:rPr>
          <w:vertAlign w:val="superscript"/>
        </w:rPr>
        <w:footnoteReference w:id="1"/>
      </w:r>
      <w:r w:rsidRPr="00D0305C">
        <w:t>,</w:t>
      </w:r>
    </w:p>
    <w:p w14:paraId="2C188943" w14:textId="77777777" w:rsidR="00952574" w:rsidRPr="00D0305C" w:rsidRDefault="00952574" w:rsidP="00952574">
      <w:pPr>
        <w:pStyle w:val="NormalHanging12a"/>
      </w:pPr>
      <w:r w:rsidRPr="00D0305C">
        <w:t>–</w:t>
      </w:r>
      <w:r w:rsidRPr="00D0305C">
        <w:tab/>
        <w:t>след консултация с Комитета на регионите,</w:t>
      </w:r>
    </w:p>
    <w:p w14:paraId="44569C24" w14:textId="77777777" w:rsidR="00952574" w:rsidRPr="00D0305C" w:rsidRDefault="00952574" w:rsidP="00952574">
      <w:pPr>
        <w:pStyle w:val="NormalHanging12a"/>
      </w:pPr>
      <w:r w:rsidRPr="00D0305C">
        <w:t>–</w:t>
      </w:r>
      <w:r w:rsidRPr="00D0305C">
        <w:tab/>
        <w:t>като взе предвид членове 60 и 41 от своя Правилник за дейността,</w:t>
      </w:r>
    </w:p>
    <w:p w14:paraId="49B0F1E3" w14:textId="77777777" w:rsidR="00952574" w:rsidRPr="00D0305C" w:rsidRDefault="00952574" w:rsidP="00952574">
      <w:pPr>
        <w:pStyle w:val="NormalHanging12a"/>
      </w:pPr>
      <w:r w:rsidRPr="00D0305C">
        <w:t>–</w:t>
      </w:r>
      <w:r w:rsidRPr="00D0305C">
        <w:tab/>
        <w:t>като взе предвид доклада на комисията по транспорт и туризъм (A10-0174/2026),</w:t>
      </w:r>
    </w:p>
    <w:p w14:paraId="243C5F05" w14:textId="77777777" w:rsidR="00952574" w:rsidRPr="00D0305C" w:rsidRDefault="00952574" w:rsidP="00952574">
      <w:pPr>
        <w:pStyle w:val="NormalHanging12a"/>
      </w:pPr>
      <w:r w:rsidRPr="00D0305C">
        <w:t>1.</w:t>
      </w:r>
      <w:r w:rsidRPr="00D0305C">
        <w:tab/>
        <w:t>приема изложената по-долу позиция на първо четене;</w:t>
      </w:r>
    </w:p>
    <w:p w14:paraId="081DCCFA" w14:textId="77777777" w:rsidR="0069093E" w:rsidRDefault="00952574" w:rsidP="00952574">
      <w:pPr>
        <w:pStyle w:val="NormalHanging12a"/>
      </w:pPr>
      <w:r w:rsidRPr="00D0305C">
        <w:t>2.</w:t>
      </w:r>
      <w:r w:rsidRPr="00D0305C">
        <w:tab/>
        <w:t>възлага на своя председател да предаде позицията на Парламента съответно на Съвета и на Комисията, както и на националните парламенти.</w:t>
      </w:r>
    </w:p>
    <w:p w14:paraId="2867669C" w14:textId="77777777" w:rsidR="0069093E" w:rsidRDefault="0069093E" w:rsidP="00952574">
      <w:pPr>
        <w:pStyle w:val="NormalHanging12a"/>
        <w:sectPr w:rsidR="0069093E" w:rsidSect="00D030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D52ACF" w14:textId="1AA3A207" w:rsidR="004A7BEA" w:rsidRDefault="007500D1" w:rsidP="004A7BEA">
      <w:pPr>
        <w:pStyle w:val="Typedudocument"/>
        <w:jc w:val="left"/>
        <w:rPr>
          <w:color w:val="000000"/>
        </w:rPr>
      </w:pPr>
      <w:r w:rsidRPr="007500D1">
        <w:rPr>
          <w:color w:val="000000"/>
        </w:rPr>
        <w:lastRenderedPageBreak/>
        <w:t>P10_TC1-COD(2025)0407</w:t>
      </w:r>
    </w:p>
    <w:p w14:paraId="33B1576B" w14:textId="4B19642E" w:rsidR="005018F1" w:rsidRPr="00357D33" w:rsidRDefault="007500D1" w:rsidP="007500D1">
      <w:pPr>
        <w:widowControl/>
        <w:spacing w:before="120" w:after="160" w:line="259" w:lineRule="auto"/>
        <w:rPr>
          <w:rFonts w:eastAsia="Calibri"/>
          <w:b/>
          <w:noProof/>
          <w:color w:val="000000"/>
          <w:szCs w:val="22"/>
          <w:lang w:eastAsia="en-US"/>
        </w:rPr>
      </w:pPr>
      <w:r w:rsidRPr="007500D1">
        <w:rPr>
          <w:b/>
          <w:szCs w:val="24"/>
        </w:rPr>
        <w:t xml:space="preserve">Позиция на Европейския парламент, приета на първо </w:t>
      </w:r>
      <w:r w:rsidRPr="009F0C20">
        <w:rPr>
          <w:b/>
          <w:szCs w:val="24"/>
        </w:rPr>
        <w:t xml:space="preserve">четене на </w:t>
      </w:r>
      <w:r w:rsidRPr="00EF0A97">
        <w:rPr>
          <w:b/>
          <w:szCs w:val="24"/>
        </w:rPr>
        <w:t>7 юли</w:t>
      </w:r>
      <w:r w:rsidRPr="00EF0A97">
        <w:rPr>
          <w:b/>
          <w:szCs w:val="24"/>
          <w:lang w:val="en-GB"/>
        </w:rPr>
        <w:t xml:space="preserve"> </w:t>
      </w:r>
      <w:r w:rsidRPr="00EF0A97">
        <w:rPr>
          <w:b/>
          <w:szCs w:val="24"/>
        </w:rPr>
        <w:t>2026 г</w:t>
      </w:r>
      <w:r w:rsidRPr="009F0C20">
        <w:rPr>
          <w:b/>
          <w:szCs w:val="24"/>
        </w:rPr>
        <w:t xml:space="preserve">. с оглед на приемането на </w:t>
      </w:r>
      <w:r w:rsidR="00216A96" w:rsidRPr="00EF0A97">
        <w:rPr>
          <w:b/>
          <w:szCs w:val="24"/>
        </w:rPr>
        <w:t>Решение</w:t>
      </w:r>
      <w:r w:rsidRPr="00EF0A97">
        <w:rPr>
          <w:b/>
          <w:szCs w:val="24"/>
        </w:rPr>
        <w:t xml:space="preserve"> (ЕС) 2026/...</w:t>
      </w:r>
      <w:r w:rsidRPr="009F0C20">
        <w:rPr>
          <w:b/>
          <w:szCs w:val="24"/>
        </w:rPr>
        <w:t xml:space="preserve"> на Европейс</w:t>
      </w:r>
      <w:r w:rsidRPr="007500D1">
        <w:rPr>
          <w:b/>
          <w:szCs w:val="24"/>
        </w:rPr>
        <w:t xml:space="preserve">кия парламент и на Съвета </w:t>
      </w:r>
      <w:r w:rsidR="005018F1" w:rsidRPr="00357D33">
        <w:rPr>
          <w:rFonts w:eastAsia="Calibri"/>
          <w:b/>
          <w:noProof/>
          <w:color w:val="000000"/>
          <w:szCs w:val="22"/>
          <w:lang w:eastAsia="en-US"/>
        </w:rPr>
        <w:t xml:space="preserve">за оправомощаване на Австрия да измени двустранното си споразумение с Швейцария относно автомобилния транспорт с цел да бъде разрешено извършването на каботажните превози в рамките на на международните автобусни превози на пътници в граничните региони на двете държави </w:t>
      </w:r>
    </w:p>
    <w:p w14:paraId="357373AC" w14:textId="77777777" w:rsidR="005018F1" w:rsidRPr="00357D33" w:rsidRDefault="005018F1" w:rsidP="005018F1">
      <w:pPr>
        <w:keepNext/>
        <w:widowControl/>
        <w:spacing w:before="600" w:after="120" w:line="360" w:lineRule="auto"/>
        <w:rPr>
          <w:rFonts w:eastAsia="Calibri"/>
          <w:noProof/>
          <w:color w:val="000000"/>
          <w:szCs w:val="22"/>
          <w:lang w:eastAsia="en-US"/>
        </w:rPr>
      </w:pPr>
      <w:r w:rsidRPr="00357D33">
        <w:rPr>
          <w:rFonts w:eastAsia="Calibri"/>
          <w:noProof/>
          <w:color w:val="000000"/>
          <w:szCs w:val="22"/>
          <w:lang w:eastAsia="en-US"/>
        </w:rPr>
        <w:t>ЕВРОПЕЙСКИЯТ ПАРЛАМЕНТ И СЪВЕТЪТ НА ЕВРОПЕЙСКИЯ СЪЮЗ,</w:t>
      </w:r>
    </w:p>
    <w:p w14:paraId="29296920"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 xml:space="preserve">като взеха предвид Договора за функционирането на Европейския съюз, и по-специално </w:t>
      </w:r>
      <w:r w:rsidRPr="00170F64">
        <w:rPr>
          <w:rFonts w:eastAsia="Calibri"/>
          <w:b/>
          <w:bCs/>
          <w:i/>
          <w:iCs/>
          <w:noProof/>
          <w:color w:val="000000"/>
          <w:szCs w:val="22"/>
          <w:lang w:eastAsia="en-US"/>
        </w:rPr>
        <w:t>член</w:t>
      </w:r>
      <w:r w:rsidRPr="00357D33">
        <w:rPr>
          <w:rFonts w:eastAsia="Calibri"/>
          <w:noProof/>
          <w:color w:val="000000"/>
          <w:szCs w:val="22"/>
          <w:lang w:eastAsia="en-US"/>
        </w:rPr>
        <w:t xml:space="preserve"> 91 от него,</w:t>
      </w:r>
    </w:p>
    <w:p w14:paraId="34B2A9B9"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като взеха предвид предложението на Европейската комисия,</w:t>
      </w:r>
    </w:p>
    <w:p w14:paraId="4525E16B"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след предаване на проекта на законодателния акт на националните парламенти,</w:t>
      </w:r>
    </w:p>
    <w:p w14:paraId="59459D16"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като взеха предвид становището на Европейския икономически и социален комитет</w:t>
      </w:r>
      <w:r w:rsidRPr="00357D33">
        <w:rPr>
          <w:rFonts w:eastAsia="Calibri"/>
          <w:b/>
          <w:noProof/>
          <w:color w:val="000000"/>
          <w:szCs w:val="22"/>
          <w:vertAlign w:val="superscript"/>
          <w:lang w:eastAsia="en-US"/>
        </w:rPr>
        <w:footnoteReference w:id="2"/>
      </w:r>
      <w:r w:rsidRPr="00357D33">
        <w:rPr>
          <w:rFonts w:eastAsia="Calibri"/>
          <w:noProof/>
          <w:color w:val="000000"/>
          <w:szCs w:val="22"/>
          <w:lang w:eastAsia="en-US"/>
        </w:rPr>
        <w:t>,</w:t>
      </w:r>
    </w:p>
    <w:p w14:paraId="5EA83F50"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след консултация с Комитета на регионите,</w:t>
      </w:r>
    </w:p>
    <w:p w14:paraId="7791D699"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в съответствие с обикновената законодателна процедура</w:t>
      </w:r>
      <w:r w:rsidRPr="00357D33">
        <w:rPr>
          <w:rFonts w:eastAsia="Calibri"/>
          <w:b/>
          <w:noProof/>
          <w:color w:val="000000"/>
          <w:szCs w:val="22"/>
          <w:vertAlign w:val="superscript"/>
          <w:lang w:eastAsia="en-US"/>
        </w:rPr>
        <w:footnoteReference w:id="3"/>
      </w:r>
      <w:r w:rsidRPr="00357D33">
        <w:rPr>
          <w:rFonts w:eastAsia="Calibri"/>
          <w:noProof/>
          <w:color w:val="000000"/>
          <w:szCs w:val="22"/>
          <w:lang w:eastAsia="en-US"/>
        </w:rPr>
        <w:t>,</w:t>
      </w:r>
    </w:p>
    <w:p w14:paraId="30E2930F" w14:textId="77777777" w:rsidR="005018F1" w:rsidRPr="00357D33" w:rsidRDefault="005018F1" w:rsidP="005018F1">
      <w:pPr>
        <w:widowControl/>
        <w:spacing w:after="160" w:line="259" w:lineRule="auto"/>
        <w:rPr>
          <w:rFonts w:eastAsia="Calibri"/>
          <w:noProof/>
          <w:color w:val="000000"/>
          <w:szCs w:val="22"/>
          <w:lang w:eastAsia="en-US"/>
        </w:rPr>
      </w:pPr>
      <w:r w:rsidRPr="00357D33">
        <w:rPr>
          <w:rFonts w:eastAsia="Calibri"/>
          <w:noProof/>
          <w:color w:val="000000"/>
          <w:szCs w:val="22"/>
          <w:lang w:eastAsia="en-US"/>
        </w:rPr>
        <w:br w:type="page"/>
      </w:r>
    </w:p>
    <w:p w14:paraId="7F307A71"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lastRenderedPageBreak/>
        <w:t>като имат предвид, че:</w:t>
      </w:r>
    </w:p>
    <w:p w14:paraId="01D632A5" w14:textId="77777777" w:rsidR="005018F1" w:rsidRPr="00357D33" w:rsidRDefault="005018F1" w:rsidP="005018F1">
      <w:pPr>
        <w:widowControl/>
        <w:spacing w:before="120" w:after="120" w:line="360" w:lineRule="auto"/>
        <w:ind w:left="850" w:hanging="850"/>
        <w:rPr>
          <w:rFonts w:eastAsia="Calibri"/>
          <w:noProof/>
          <w:color w:val="000000"/>
          <w:szCs w:val="22"/>
          <w:lang w:eastAsia="en-US"/>
        </w:rPr>
      </w:pPr>
      <w:bookmarkStart w:id="7" w:name="_Hlk211264391"/>
      <w:r w:rsidRPr="00357D33">
        <w:rPr>
          <w:rFonts w:eastAsia="Calibri"/>
          <w:noProof/>
          <w:color w:val="000000"/>
          <w:szCs w:val="22"/>
          <w:lang w:eastAsia="en-US"/>
        </w:rPr>
        <w:t>(1)</w:t>
      </w:r>
      <w:r w:rsidRPr="00357D33">
        <w:rPr>
          <w:rFonts w:eastAsia="Calibri"/>
          <w:noProof/>
          <w:color w:val="000000"/>
          <w:szCs w:val="22"/>
          <w:lang w:eastAsia="en-US"/>
        </w:rPr>
        <w:tab/>
        <w:t>В съответствие с член 20, параграф 1 от Споразумението между Европейската общност и Конфедерация Швейцария относно железопътния и автомобилен превоз на стоки и пътници</w:t>
      </w:r>
      <w:r w:rsidRPr="00357D33">
        <w:rPr>
          <w:rFonts w:eastAsia="Calibri"/>
          <w:b/>
          <w:noProof/>
          <w:color w:val="000000"/>
          <w:szCs w:val="22"/>
          <w:vertAlign w:val="superscript"/>
          <w:lang w:eastAsia="en-US"/>
        </w:rPr>
        <w:footnoteReference w:id="4"/>
      </w:r>
      <w:r w:rsidRPr="00357D33">
        <w:rPr>
          <w:rFonts w:eastAsia="Calibri"/>
          <w:noProof/>
          <w:color w:val="000000"/>
          <w:szCs w:val="22"/>
          <w:lang w:eastAsia="en-US"/>
        </w:rPr>
        <w:t xml:space="preserve"> (наричано по-нататък „Споразумението между ЕС и Швейцария“), не е разрешен автобусният превоз на пътници между две точки, разположени на територията на една и съща договаряща страна по Споразумението между ЕС и Швейцария, от превозвачи, установени на територията на другата договаряща страна, т.нар. каботаж.</w:t>
      </w:r>
    </w:p>
    <w:p w14:paraId="1161A582" w14:textId="77777777" w:rsidR="005018F1" w:rsidRPr="00357D33" w:rsidRDefault="005018F1" w:rsidP="005018F1">
      <w:pPr>
        <w:widowControl/>
        <w:spacing w:before="120" w:after="120" w:line="360" w:lineRule="auto"/>
        <w:ind w:left="850" w:hanging="850"/>
        <w:rPr>
          <w:rFonts w:eastAsia="Calibri"/>
          <w:noProof/>
          <w:color w:val="000000"/>
          <w:szCs w:val="22"/>
          <w:lang w:eastAsia="en-US"/>
        </w:rPr>
      </w:pPr>
      <w:r w:rsidRPr="00357D33">
        <w:rPr>
          <w:rFonts w:eastAsia="Calibri"/>
          <w:noProof/>
          <w:color w:val="000000"/>
          <w:szCs w:val="22"/>
          <w:lang w:eastAsia="en-US"/>
        </w:rPr>
        <w:t>(2)</w:t>
      </w:r>
      <w:r w:rsidRPr="00357D33">
        <w:rPr>
          <w:rFonts w:eastAsia="Calibri"/>
          <w:noProof/>
          <w:color w:val="000000"/>
          <w:szCs w:val="22"/>
          <w:lang w:eastAsia="en-US"/>
        </w:rPr>
        <w:tab/>
        <w:t>В съответствие с член 20, параграф 2 от Споразумението между ЕС и Швейцария съществуващите права за каботаж, посочени в двустранните споразумения, сключени между държавите членки и Швейцария, които са били в сила към момента на сключване на Споразумението между ЕС и Швейцария на 21 юни 1999 г., могат да продължат да се упражняват, при условие че няма дискриминация между превозвачите, установени в Съюза, и че не се нарушава конкуренцията. Двустранното споразумение между Австрия и Швейцария относно автомобилния транспорт от 22 октомври 1958 г.</w:t>
      </w:r>
      <w:r w:rsidRPr="00357D33">
        <w:rPr>
          <w:rFonts w:eastAsia="Calibri"/>
          <w:b/>
          <w:noProof/>
          <w:color w:val="000000"/>
          <w:szCs w:val="22"/>
          <w:vertAlign w:val="superscript"/>
          <w:lang w:eastAsia="en-US"/>
        </w:rPr>
        <w:footnoteReference w:id="5"/>
      </w:r>
      <w:r w:rsidRPr="00357D33">
        <w:rPr>
          <w:rFonts w:eastAsia="Calibri"/>
          <w:noProof/>
          <w:color w:val="000000"/>
          <w:szCs w:val="22"/>
          <w:lang w:eastAsia="en-US"/>
        </w:rPr>
        <w:t xml:space="preserve"> (</w:t>
      </w:r>
      <w:r w:rsidRPr="00170F64">
        <w:rPr>
          <w:rFonts w:eastAsia="Calibri"/>
          <w:noProof/>
          <w:color w:val="000000"/>
          <w:szCs w:val="22"/>
          <w:lang w:eastAsia="en-US"/>
        </w:rPr>
        <w:t>наричано по-нататък „Споразумението между Австрия и Швейцария“)</w:t>
      </w:r>
      <w:r w:rsidRPr="00357D33">
        <w:rPr>
          <w:rFonts w:eastAsia="Calibri"/>
          <w:b/>
          <w:bCs/>
          <w:i/>
          <w:iCs/>
          <w:noProof/>
          <w:color w:val="000000"/>
          <w:szCs w:val="22"/>
          <w:lang w:eastAsia="en-US"/>
        </w:rPr>
        <w:t xml:space="preserve"> </w:t>
      </w:r>
      <w:r w:rsidRPr="00357D33">
        <w:rPr>
          <w:rFonts w:eastAsia="Calibri"/>
          <w:noProof/>
          <w:color w:val="000000"/>
          <w:szCs w:val="22"/>
          <w:lang w:eastAsia="en-US"/>
        </w:rPr>
        <w:t>не допуска извършването на каботажни превози в рамките на международните автобусни превози на пътници между двете държави. Следователно правото за извършване на такива превози не е сред правата, посочени в член 20, параграф 2 от Споразумението между ЕС и Швейцария.</w:t>
      </w:r>
    </w:p>
    <w:p w14:paraId="6A171D3B" w14:textId="77777777" w:rsidR="005018F1" w:rsidRPr="00357D33" w:rsidRDefault="005018F1" w:rsidP="005018F1">
      <w:pPr>
        <w:widowControl/>
        <w:spacing w:after="160" w:line="259" w:lineRule="auto"/>
        <w:rPr>
          <w:rFonts w:eastAsia="Calibri"/>
          <w:noProof/>
          <w:color w:val="000000"/>
          <w:szCs w:val="22"/>
          <w:lang w:eastAsia="en-US"/>
        </w:rPr>
      </w:pPr>
      <w:r w:rsidRPr="00357D33">
        <w:rPr>
          <w:rFonts w:eastAsia="Calibri"/>
          <w:noProof/>
          <w:color w:val="000000"/>
          <w:szCs w:val="22"/>
          <w:lang w:eastAsia="en-US"/>
        </w:rPr>
        <w:br w:type="page"/>
      </w:r>
    </w:p>
    <w:p w14:paraId="13C94956" w14:textId="77777777" w:rsidR="005018F1" w:rsidRPr="00170F64" w:rsidRDefault="005018F1" w:rsidP="005018F1">
      <w:pPr>
        <w:widowControl/>
        <w:spacing w:before="120" w:after="120" w:line="360" w:lineRule="auto"/>
        <w:ind w:left="850" w:hanging="850"/>
        <w:rPr>
          <w:rFonts w:eastAsia="Calibri"/>
          <w:noProof/>
          <w:color w:val="000000"/>
          <w:szCs w:val="22"/>
          <w:lang w:eastAsia="en-US"/>
        </w:rPr>
      </w:pPr>
      <w:r w:rsidRPr="00357D33">
        <w:rPr>
          <w:rFonts w:eastAsia="Calibri"/>
          <w:noProof/>
          <w:color w:val="000000"/>
          <w:szCs w:val="22"/>
          <w:lang w:eastAsia="en-US"/>
        </w:rPr>
        <w:lastRenderedPageBreak/>
        <w:t>(3)</w:t>
      </w:r>
      <w:r w:rsidRPr="00357D33">
        <w:rPr>
          <w:rFonts w:eastAsia="Calibri"/>
          <w:noProof/>
          <w:color w:val="000000"/>
          <w:szCs w:val="22"/>
          <w:lang w:eastAsia="en-US"/>
        </w:rPr>
        <w:tab/>
      </w:r>
      <w:r w:rsidRPr="00170F64">
        <w:rPr>
          <w:rFonts w:eastAsia="Calibri"/>
          <w:noProof/>
          <w:color w:val="000000"/>
          <w:szCs w:val="22"/>
          <w:lang w:eastAsia="en-US"/>
        </w:rPr>
        <w:t>Международни ангажименти, съгласно които на превозвачи, установени в Швейцария, се разрешава да извършват каботажни превози на територията на Съюза, могат да засегнат член 20 от Споразумението между ЕС и Швейцария, доколкото посоченият член не допуска извършването на такива превози.</w:t>
      </w:r>
    </w:p>
    <w:p w14:paraId="2C0F271C" w14:textId="77777777" w:rsidR="005018F1" w:rsidRPr="00170F64" w:rsidRDefault="005018F1" w:rsidP="005018F1">
      <w:pPr>
        <w:widowControl/>
        <w:spacing w:before="120" w:after="120" w:line="360" w:lineRule="auto"/>
        <w:ind w:left="850" w:hanging="850"/>
        <w:rPr>
          <w:rFonts w:eastAsia="Calibri"/>
          <w:noProof/>
          <w:color w:val="000000"/>
          <w:szCs w:val="22"/>
          <w:lang w:eastAsia="en-US"/>
        </w:rPr>
      </w:pPr>
      <w:r w:rsidRPr="00170F64">
        <w:rPr>
          <w:rFonts w:eastAsia="Calibri"/>
          <w:noProof/>
          <w:color w:val="000000"/>
          <w:szCs w:val="22"/>
          <w:lang w:eastAsia="en-US"/>
        </w:rPr>
        <w:t>(4)</w:t>
      </w:r>
      <w:r w:rsidRPr="00170F64">
        <w:rPr>
          <w:rFonts w:eastAsia="Calibri"/>
          <w:noProof/>
          <w:color w:val="000000"/>
          <w:szCs w:val="22"/>
          <w:lang w:eastAsia="en-US"/>
        </w:rPr>
        <w:tab/>
        <w:t>Освен това Регламент (ЕО) № 1073/2009 на Европейския парламент и на Съвета</w:t>
      </w:r>
      <w:r w:rsidRPr="00170F64">
        <w:rPr>
          <w:rFonts w:eastAsia="Calibri"/>
          <w:noProof/>
          <w:color w:val="000000"/>
          <w:szCs w:val="22"/>
          <w:vertAlign w:val="superscript"/>
          <w:lang w:eastAsia="en-US"/>
        </w:rPr>
        <w:footnoteReference w:id="6"/>
      </w:r>
      <w:r w:rsidRPr="00170F64">
        <w:rPr>
          <w:rFonts w:eastAsia="Calibri"/>
          <w:noProof/>
          <w:color w:val="000000"/>
          <w:szCs w:val="22"/>
          <w:lang w:eastAsia="en-US"/>
        </w:rPr>
        <w:t xml:space="preserve"> допуска извършването на каботажни превози в рамките на Съюза при определени условия единствено от превозвачи, притежаващи лиценз на Общността. Международни ангажименти, съгласно които на превозвачи от трети държави, които не притежават такъв лиценз, се разрешава да извършват превози от този вид, могат да засегнат посочения регламент.</w:t>
      </w:r>
    </w:p>
    <w:p w14:paraId="5C5C1FDB" w14:textId="77777777" w:rsidR="005018F1" w:rsidRPr="00170F64" w:rsidRDefault="005018F1" w:rsidP="005018F1">
      <w:pPr>
        <w:widowControl/>
        <w:spacing w:before="120" w:after="120" w:line="360" w:lineRule="auto"/>
        <w:ind w:left="850" w:hanging="850"/>
        <w:rPr>
          <w:rFonts w:eastAsia="Calibri"/>
          <w:noProof/>
          <w:color w:val="000000"/>
          <w:szCs w:val="22"/>
          <w:lang w:eastAsia="en-US"/>
        </w:rPr>
      </w:pPr>
      <w:r w:rsidRPr="00170F64">
        <w:rPr>
          <w:rFonts w:eastAsia="Calibri"/>
          <w:noProof/>
          <w:color w:val="000000"/>
          <w:szCs w:val="22"/>
          <w:lang w:eastAsia="en-US"/>
        </w:rPr>
        <w:t>(5)</w:t>
      </w:r>
      <w:r w:rsidRPr="00170F64">
        <w:rPr>
          <w:rFonts w:eastAsia="Calibri"/>
          <w:noProof/>
          <w:color w:val="000000"/>
          <w:szCs w:val="22"/>
          <w:lang w:eastAsia="en-US"/>
        </w:rPr>
        <w:tab/>
        <w:t>Следователно тези международни ангажименти попадат в изключителната външна компетентност на Съюза. Държавите членки могат да преговарят или да поемат такива ангажименти само ако са оправомощени да направят това от Съюза в съответствие с член 2, параграф 1 от Договора за функционирането на Европейския съюз (ДФЕС).</w:t>
      </w:r>
    </w:p>
    <w:p w14:paraId="553F07B9" w14:textId="77777777" w:rsidR="005018F1" w:rsidRPr="00170F64" w:rsidRDefault="005018F1" w:rsidP="005018F1">
      <w:pPr>
        <w:widowControl/>
        <w:spacing w:after="160" w:line="259" w:lineRule="auto"/>
        <w:rPr>
          <w:rFonts w:eastAsia="Calibri"/>
          <w:noProof/>
          <w:color w:val="000000"/>
          <w:szCs w:val="22"/>
          <w:lang w:eastAsia="en-US"/>
        </w:rPr>
      </w:pPr>
      <w:r w:rsidRPr="00170F64">
        <w:rPr>
          <w:rFonts w:eastAsia="Calibri"/>
          <w:noProof/>
          <w:color w:val="000000"/>
          <w:szCs w:val="22"/>
          <w:lang w:eastAsia="en-US"/>
        </w:rPr>
        <w:br w:type="page"/>
      </w:r>
    </w:p>
    <w:p w14:paraId="6E182503" w14:textId="77777777" w:rsidR="005018F1" w:rsidRPr="00357D33" w:rsidRDefault="005018F1" w:rsidP="005018F1">
      <w:pPr>
        <w:widowControl/>
        <w:spacing w:before="120" w:after="120" w:line="360" w:lineRule="auto"/>
        <w:ind w:left="850" w:hanging="850"/>
        <w:rPr>
          <w:rFonts w:eastAsia="Calibri"/>
          <w:noProof/>
          <w:color w:val="000000"/>
          <w:szCs w:val="22"/>
          <w:lang w:eastAsia="en-US"/>
        </w:rPr>
      </w:pPr>
      <w:r w:rsidRPr="00357D33">
        <w:rPr>
          <w:rFonts w:eastAsia="Calibri"/>
          <w:noProof/>
          <w:color w:val="000000"/>
          <w:szCs w:val="22"/>
          <w:lang w:eastAsia="en-US"/>
        </w:rPr>
        <w:lastRenderedPageBreak/>
        <w:t>(6)</w:t>
      </w:r>
      <w:r w:rsidRPr="00357D33">
        <w:rPr>
          <w:rFonts w:eastAsia="Calibri"/>
          <w:noProof/>
          <w:color w:val="000000"/>
          <w:szCs w:val="22"/>
          <w:lang w:eastAsia="en-US"/>
        </w:rPr>
        <w:tab/>
        <w:t>Каботажните превози, извършвани в рамките на Съюза от превозвачи от трети държави, които не притежават лиценза на Общността, предвиден в Регламент (ЕО) № 1073/2009, засягат функционирането на вътрешния пазар на автобусни превози, установен чрез посочения регламент. Ето защо е необходимо всяко оправомощаване съгласно член 2, параграф 1 ДФЕС да бъде предоставено от законодателя на Съюза в съответствие със законодателната процедура, посочена в член 91 ДФЕС.</w:t>
      </w:r>
    </w:p>
    <w:p w14:paraId="2F50D801" w14:textId="77777777" w:rsidR="005018F1" w:rsidRPr="00357D33" w:rsidRDefault="005018F1" w:rsidP="005018F1">
      <w:pPr>
        <w:widowControl/>
        <w:spacing w:before="120" w:after="120" w:line="360" w:lineRule="auto"/>
        <w:ind w:left="850" w:hanging="850"/>
        <w:rPr>
          <w:rFonts w:eastAsia="Calibri"/>
          <w:noProof/>
          <w:color w:val="000000"/>
          <w:szCs w:val="22"/>
          <w:lang w:eastAsia="en-US"/>
        </w:rPr>
      </w:pPr>
      <w:r w:rsidRPr="00357D33">
        <w:rPr>
          <w:rFonts w:eastAsia="Calibri"/>
          <w:noProof/>
          <w:color w:val="000000"/>
          <w:szCs w:val="22"/>
          <w:lang w:eastAsia="en-US"/>
        </w:rPr>
        <w:t>(7)</w:t>
      </w:r>
      <w:r w:rsidRPr="00357D33">
        <w:rPr>
          <w:rFonts w:eastAsia="Calibri"/>
          <w:noProof/>
          <w:color w:val="000000"/>
          <w:szCs w:val="22"/>
          <w:lang w:eastAsia="en-US"/>
        </w:rPr>
        <w:tab/>
        <w:t xml:space="preserve">С писмо от 17 март 2025 г. Австрия поиска да бъде оправомощена от Съюза да измени </w:t>
      </w:r>
      <w:r w:rsidRPr="00170F64">
        <w:rPr>
          <w:rFonts w:eastAsia="Calibri"/>
          <w:noProof/>
          <w:color w:val="000000"/>
          <w:szCs w:val="22"/>
          <w:lang w:eastAsia="en-US"/>
        </w:rPr>
        <w:t>Споразумението между Австрия и Швейцария</w:t>
      </w:r>
      <w:r w:rsidRPr="00357D33">
        <w:rPr>
          <w:rFonts w:eastAsia="Calibri"/>
          <w:noProof/>
          <w:color w:val="000000"/>
          <w:szCs w:val="22"/>
          <w:lang w:eastAsia="en-US"/>
        </w:rPr>
        <w:t>, за да бъде разрешено извършването на каботажни превози в рамките на международните автобусни превози на пътници в граничните региони на Австрия и Швейцария</w:t>
      </w:r>
      <w:r w:rsidRPr="00170F64">
        <w:rPr>
          <w:rFonts w:eastAsia="Calibri"/>
          <w:b/>
          <w:bCs/>
          <w:i/>
          <w:iCs/>
          <w:noProof/>
          <w:color w:val="000000"/>
          <w:szCs w:val="22"/>
          <w:lang w:eastAsia="en-US"/>
        </w:rPr>
        <w:t>, като по този начин се създадат условия за по-голямо териториално сближаване</w:t>
      </w:r>
      <w:r w:rsidRPr="00357D33">
        <w:rPr>
          <w:rFonts w:eastAsia="Calibri"/>
          <w:noProof/>
          <w:color w:val="000000"/>
          <w:szCs w:val="22"/>
          <w:lang w:eastAsia="en-US"/>
        </w:rPr>
        <w:t>.</w:t>
      </w:r>
    </w:p>
    <w:p w14:paraId="4B7B7834" w14:textId="77777777" w:rsidR="005018F1" w:rsidRPr="00357D33" w:rsidRDefault="005018F1" w:rsidP="005018F1">
      <w:pPr>
        <w:widowControl/>
        <w:spacing w:before="120" w:after="120" w:line="360" w:lineRule="auto"/>
        <w:ind w:left="850" w:hanging="850"/>
        <w:rPr>
          <w:rFonts w:eastAsia="Calibri"/>
          <w:noProof/>
          <w:color w:val="000000"/>
          <w:szCs w:val="22"/>
          <w:lang w:eastAsia="en-US"/>
        </w:rPr>
      </w:pPr>
      <w:r w:rsidRPr="00357D33">
        <w:rPr>
          <w:rFonts w:eastAsia="Calibri"/>
          <w:noProof/>
          <w:color w:val="000000"/>
          <w:szCs w:val="22"/>
          <w:lang w:eastAsia="en-US"/>
        </w:rPr>
        <w:t>(8)</w:t>
      </w:r>
      <w:r w:rsidRPr="00357D33">
        <w:rPr>
          <w:rFonts w:eastAsia="Calibri"/>
          <w:noProof/>
          <w:color w:val="000000"/>
          <w:szCs w:val="22"/>
          <w:lang w:eastAsia="en-US"/>
        </w:rPr>
        <w:tab/>
        <w:t xml:space="preserve">Каботажните превози дават възможност да се увеличи коефициентът на натоварване </w:t>
      </w:r>
      <w:r w:rsidRPr="00170F64">
        <w:rPr>
          <w:rFonts w:eastAsia="Calibri"/>
          <w:noProof/>
          <w:color w:val="000000"/>
          <w:szCs w:val="22"/>
          <w:lang w:eastAsia="en-US"/>
        </w:rPr>
        <w:t>на превозните средства, което увеличава икономическата ефективност на международните автобусни превози на пътници. Ето защо е целесъобразно да бъде разрешено извършването на такива превози в рамките на международните автобусни превози на пътници в граничните региони на Австрия и Швейцария. Това би могло</w:t>
      </w:r>
      <w:r w:rsidRPr="00357D33">
        <w:rPr>
          <w:rFonts w:eastAsia="Calibri"/>
          <w:noProof/>
          <w:color w:val="000000"/>
          <w:szCs w:val="22"/>
          <w:lang w:eastAsia="en-US"/>
        </w:rPr>
        <w:t xml:space="preserve"> допълнително да засили тясната интеграция на тези гранични региони.</w:t>
      </w:r>
    </w:p>
    <w:p w14:paraId="5ABF3490" w14:textId="77777777" w:rsidR="005018F1" w:rsidRPr="00357D33" w:rsidRDefault="005018F1" w:rsidP="005018F1">
      <w:pPr>
        <w:widowControl/>
        <w:spacing w:after="160" w:line="259" w:lineRule="auto"/>
        <w:rPr>
          <w:rFonts w:eastAsia="Calibri"/>
          <w:noProof/>
          <w:color w:val="000000"/>
          <w:szCs w:val="22"/>
          <w:lang w:eastAsia="en-US"/>
        </w:rPr>
      </w:pPr>
      <w:r w:rsidRPr="00357D33">
        <w:rPr>
          <w:rFonts w:eastAsia="Calibri"/>
          <w:noProof/>
          <w:color w:val="000000"/>
          <w:szCs w:val="22"/>
          <w:lang w:eastAsia="en-US"/>
        </w:rPr>
        <w:br w:type="page"/>
      </w:r>
    </w:p>
    <w:p w14:paraId="745051B3" w14:textId="77777777" w:rsidR="005018F1" w:rsidRPr="00357D33" w:rsidRDefault="005018F1" w:rsidP="005018F1">
      <w:pPr>
        <w:widowControl/>
        <w:spacing w:before="120" w:after="120" w:line="360" w:lineRule="auto"/>
        <w:ind w:left="850" w:hanging="850"/>
        <w:rPr>
          <w:rFonts w:eastAsia="Calibri"/>
          <w:noProof/>
          <w:color w:val="000000"/>
          <w:szCs w:val="22"/>
          <w:lang w:eastAsia="en-US"/>
        </w:rPr>
      </w:pPr>
      <w:r w:rsidRPr="00357D33">
        <w:rPr>
          <w:rFonts w:eastAsia="Calibri"/>
          <w:noProof/>
          <w:color w:val="000000"/>
          <w:szCs w:val="22"/>
          <w:lang w:eastAsia="en-US"/>
        </w:rPr>
        <w:lastRenderedPageBreak/>
        <w:t>(9)</w:t>
      </w:r>
      <w:r w:rsidRPr="00357D33">
        <w:rPr>
          <w:rFonts w:eastAsia="Calibri"/>
          <w:noProof/>
          <w:color w:val="000000"/>
          <w:szCs w:val="22"/>
          <w:lang w:eastAsia="en-US"/>
        </w:rPr>
        <w:tab/>
        <w:t xml:space="preserve">За да се гарантира, че тези каботажни превози не променят прекомерно функционирането на вътрешния пазар на автобусни превози, установен с Регламент (ЕО) № 1073/2009, разрешаването на извършването на такива каботажни превози следва да е обвързано с условието да няма дискриминация между превозвачите, установени в Съюза, и да не се нарушава конкуренцията. </w:t>
      </w:r>
    </w:p>
    <w:p w14:paraId="485B349E" w14:textId="77777777" w:rsidR="005018F1" w:rsidRPr="00357D33" w:rsidRDefault="005018F1" w:rsidP="005018F1">
      <w:pPr>
        <w:widowControl/>
        <w:spacing w:before="120" w:after="120" w:line="360" w:lineRule="auto"/>
        <w:ind w:left="850" w:hanging="850"/>
        <w:rPr>
          <w:rFonts w:eastAsia="Calibri"/>
          <w:noProof/>
          <w:color w:val="000000"/>
          <w:szCs w:val="22"/>
          <w:lang w:eastAsia="en-US"/>
        </w:rPr>
      </w:pPr>
      <w:r w:rsidRPr="00357D33">
        <w:rPr>
          <w:rFonts w:eastAsia="Calibri"/>
          <w:noProof/>
          <w:color w:val="000000"/>
          <w:szCs w:val="22"/>
          <w:lang w:eastAsia="en-US"/>
        </w:rPr>
        <w:t>(10)</w:t>
      </w:r>
      <w:r w:rsidRPr="00357D33">
        <w:rPr>
          <w:rFonts w:eastAsia="Calibri"/>
          <w:noProof/>
          <w:color w:val="000000"/>
          <w:szCs w:val="22"/>
          <w:lang w:eastAsia="en-US"/>
        </w:rPr>
        <w:tab/>
        <w:t xml:space="preserve">По същата причина извършванено на каботажните превози следва да бъде разрешено </w:t>
      </w:r>
      <w:r w:rsidRPr="00170F64">
        <w:rPr>
          <w:rFonts w:eastAsia="Calibri"/>
          <w:noProof/>
          <w:color w:val="000000"/>
          <w:szCs w:val="22"/>
          <w:lang w:eastAsia="en-US"/>
        </w:rPr>
        <w:t xml:space="preserve">само в граничните региони на Австрия в рамките на международните автобусни превози на пътници между Австрия и Швейцария. За тази цел е необходимо да се определят граничните региони на Австрия за целите на настоящото решение по начин, който е надлежно съобразен с действието на Регламент (ЕО) № 1073/2009, като същевременно се </w:t>
      </w:r>
      <w:r w:rsidRPr="00170F64">
        <w:rPr>
          <w:rFonts w:eastAsia="Aptos"/>
          <w:noProof/>
          <w:color w:val="000000"/>
          <w:szCs w:val="22"/>
          <w:u w:color="FF0000"/>
          <w:lang w:eastAsia="en-US"/>
        </w:rPr>
        <w:t>д</w:t>
      </w:r>
      <w:r w:rsidRPr="00170F64">
        <w:rPr>
          <w:rFonts w:eastAsia="Calibri"/>
          <w:noProof/>
          <w:color w:val="000000"/>
          <w:szCs w:val="22"/>
          <w:lang w:eastAsia="en-US"/>
        </w:rPr>
        <w:t>ава възможност да се увеличи ефективността на съответните превози</w:t>
      </w:r>
      <w:r w:rsidRPr="00357D33">
        <w:rPr>
          <w:rFonts w:eastAsia="Calibri"/>
          <w:noProof/>
          <w:color w:val="000000"/>
          <w:szCs w:val="22"/>
          <w:lang w:eastAsia="en-US"/>
        </w:rPr>
        <w:t>,</w:t>
      </w:r>
    </w:p>
    <w:bookmarkEnd w:id="7"/>
    <w:p w14:paraId="6DFE5D26" w14:textId="77777777" w:rsidR="005018F1" w:rsidRPr="00357D33" w:rsidRDefault="005018F1" w:rsidP="005018F1">
      <w:pPr>
        <w:keepNext/>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ПРИЕХА НАСТОЯЩОТО РЕШЕНИЕ:</w:t>
      </w:r>
    </w:p>
    <w:p w14:paraId="52486D25" w14:textId="77777777" w:rsidR="005018F1" w:rsidRPr="00357D33" w:rsidRDefault="005018F1" w:rsidP="005018F1">
      <w:pPr>
        <w:widowControl/>
        <w:spacing w:after="160" w:line="259" w:lineRule="auto"/>
        <w:rPr>
          <w:rFonts w:eastAsia="Calibri"/>
          <w:i/>
          <w:noProof/>
          <w:color w:val="000000"/>
          <w:szCs w:val="22"/>
          <w:lang w:eastAsia="en-US"/>
        </w:rPr>
      </w:pPr>
      <w:r w:rsidRPr="00357D33">
        <w:rPr>
          <w:rFonts w:eastAsia="Calibri"/>
          <w:noProof/>
          <w:color w:val="000000"/>
          <w:szCs w:val="22"/>
          <w:lang w:eastAsia="en-US"/>
        </w:rPr>
        <w:br w:type="page"/>
      </w:r>
    </w:p>
    <w:p w14:paraId="3F900579" w14:textId="77777777" w:rsidR="005018F1" w:rsidRPr="00357D33" w:rsidRDefault="005018F1" w:rsidP="005018F1">
      <w:pPr>
        <w:keepNext/>
        <w:widowControl/>
        <w:spacing w:before="360" w:after="120" w:line="360" w:lineRule="auto"/>
        <w:jc w:val="center"/>
        <w:rPr>
          <w:rFonts w:eastAsia="Calibri"/>
          <w:i/>
          <w:noProof/>
          <w:color w:val="000000"/>
          <w:szCs w:val="22"/>
          <w:lang w:eastAsia="en-US"/>
        </w:rPr>
      </w:pPr>
      <w:r w:rsidRPr="00357D33">
        <w:rPr>
          <w:rFonts w:eastAsia="Calibri"/>
          <w:i/>
          <w:noProof/>
          <w:color w:val="000000"/>
          <w:szCs w:val="22"/>
          <w:lang w:eastAsia="en-US"/>
        </w:rPr>
        <w:lastRenderedPageBreak/>
        <w:t>Член 1</w:t>
      </w:r>
    </w:p>
    <w:p w14:paraId="132ED56A"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 xml:space="preserve">Австрия се оправомощава да измени двустранното споразумение </w:t>
      </w:r>
      <w:r w:rsidRPr="00170F64">
        <w:rPr>
          <w:rFonts w:eastAsia="Calibri"/>
          <w:noProof/>
          <w:color w:val="000000"/>
          <w:szCs w:val="22"/>
          <w:lang w:eastAsia="en-US"/>
        </w:rPr>
        <w:t>между Австрия и Швейцария относно автомобилния транспорт от 22 октомври 1958 г. (наричано по-нататък „Споразумението между Австрия и Швейцария“) с цел да бъде разрешено</w:t>
      </w:r>
      <w:r w:rsidRPr="00357D33">
        <w:rPr>
          <w:rFonts w:eastAsia="Calibri"/>
          <w:noProof/>
          <w:color w:val="000000"/>
          <w:szCs w:val="22"/>
          <w:lang w:eastAsia="en-US"/>
        </w:rPr>
        <w:t xml:space="preserve"> извършването на каботажните превози в граничните региони на Австрия и Швейцария в рамките на международните автобусни превози на пътници между двете държави, при условие че няма дискриминация между превозвачите, установени в Съюза, и че не се нарушава конкуренцията.</w:t>
      </w:r>
    </w:p>
    <w:p w14:paraId="06BE10EA" w14:textId="77777777" w:rsidR="005018F1" w:rsidRPr="00357D33" w:rsidRDefault="005018F1" w:rsidP="005018F1">
      <w:pPr>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Административните окръзи Блуденц, Брегенц, Дорнбирн и Фелдкирх във федерална провинция Форарлберг и окръг Ландек във федерална провинция Тирол се считат за гранични региони на Австрия по смисъла на първа алинея.</w:t>
      </w:r>
    </w:p>
    <w:p w14:paraId="449B8679" w14:textId="77777777" w:rsidR="005018F1" w:rsidRPr="00357D33" w:rsidRDefault="005018F1" w:rsidP="005018F1">
      <w:pPr>
        <w:widowControl/>
        <w:spacing w:after="160" w:line="259" w:lineRule="auto"/>
        <w:rPr>
          <w:rFonts w:eastAsia="Calibri"/>
          <w:i/>
          <w:noProof/>
          <w:color w:val="000000"/>
          <w:szCs w:val="22"/>
          <w:lang w:eastAsia="en-US"/>
        </w:rPr>
      </w:pPr>
      <w:r w:rsidRPr="00357D33">
        <w:rPr>
          <w:rFonts w:eastAsia="Calibri"/>
          <w:noProof/>
          <w:color w:val="000000"/>
          <w:szCs w:val="22"/>
          <w:lang w:eastAsia="en-US"/>
        </w:rPr>
        <w:br w:type="page"/>
      </w:r>
    </w:p>
    <w:p w14:paraId="1D82A2E8" w14:textId="77777777" w:rsidR="005018F1" w:rsidRPr="00357D33" w:rsidRDefault="005018F1" w:rsidP="005018F1">
      <w:pPr>
        <w:keepNext/>
        <w:widowControl/>
        <w:spacing w:before="360" w:after="120" w:line="360" w:lineRule="auto"/>
        <w:jc w:val="center"/>
        <w:rPr>
          <w:rFonts w:eastAsia="Calibri"/>
          <w:i/>
          <w:noProof/>
          <w:color w:val="000000"/>
          <w:szCs w:val="22"/>
          <w:lang w:eastAsia="en-US"/>
        </w:rPr>
      </w:pPr>
      <w:r w:rsidRPr="00357D33">
        <w:rPr>
          <w:rFonts w:eastAsia="Calibri"/>
          <w:i/>
          <w:noProof/>
          <w:color w:val="000000"/>
          <w:szCs w:val="22"/>
          <w:lang w:eastAsia="en-US"/>
        </w:rPr>
        <w:lastRenderedPageBreak/>
        <w:t>Член 2</w:t>
      </w:r>
    </w:p>
    <w:p w14:paraId="37B054AE" w14:textId="77777777" w:rsidR="005018F1" w:rsidRPr="00170F64" w:rsidRDefault="005018F1" w:rsidP="005018F1">
      <w:pPr>
        <w:keepLines/>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 xml:space="preserve">Австрия информира Комисията за </w:t>
      </w:r>
      <w:r w:rsidRPr="00170F64">
        <w:rPr>
          <w:rFonts w:eastAsia="Calibri"/>
          <w:noProof/>
          <w:color w:val="000000"/>
          <w:szCs w:val="22"/>
          <w:lang w:eastAsia="en-US"/>
        </w:rPr>
        <w:t xml:space="preserve">изменението на Споразумението между Австрия и Швейцария съгласно член 1 от настоящото решение и съобщава на Комисията текста на измененото споразумение. </w:t>
      </w:r>
    </w:p>
    <w:p w14:paraId="02AD6C1C" w14:textId="77777777" w:rsidR="005018F1" w:rsidRPr="00357D33" w:rsidRDefault="005018F1" w:rsidP="005018F1">
      <w:pPr>
        <w:keepLines/>
        <w:widowControl/>
        <w:spacing w:before="120" w:after="120" w:line="360" w:lineRule="auto"/>
        <w:rPr>
          <w:rFonts w:eastAsia="Calibri"/>
          <w:noProof/>
          <w:color w:val="000000"/>
          <w:szCs w:val="22"/>
          <w:lang w:eastAsia="en-US"/>
        </w:rPr>
      </w:pPr>
      <w:r w:rsidRPr="00170F64">
        <w:rPr>
          <w:rFonts w:eastAsia="Calibri"/>
          <w:noProof/>
          <w:color w:val="000000"/>
          <w:szCs w:val="22"/>
          <w:lang w:eastAsia="en-US"/>
        </w:rPr>
        <w:t>Комисията информира Европейския парламент и Съвета за</w:t>
      </w:r>
      <w:r w:rsidRPr="00357D33">
        <w:rPr>
          <w:rFonts w:eastAsia="Calibri"/>
          <w:noProof/>
          <w:color w:val="000000"/>
          <w:szCs w:val="22"/>
          <w:lang w:eastAsia="en-US"/>
        </w:rPr>
        <w:t xml:space="preserve"> това.</w:t>
      </w:r>
    </w:p>
    <w:p w14:paraId="521919EE" w14:textId="77777777" w:rsidR="005018F1" w:rsidRPr="00357D33" w:rsidRDefault="005018F1" w:rsidP="005018F1">
      <w:pPr>
        <w:keepNext/>
        <w:widowControl/>
        <w:spacing w:before="360" w:after="120" w:line="360" w:lineRule="auto"/>
        <w:jc w:val="center"/>
        <w:rPr>
          <w:rFonts w:eastAsia="Calibri"/>
          <w:i/>
          <w:noProof/>
          <w:color w:val="000000"/>
          <w:szCs w:val="22"/>
          <w:lang w:eastAsia="en-US"/>
        </w:rPr>
      </w:pPr>
      <w:r w:rsidRPr="00357D33">
        <w:rPr>
          <w:rFonts w:eastAsia="Calibri"/>
          <w:i/>
          <w:noProof/>
          <w:color w:val="000000"/>
          <w:szCs w:val="22"/>
          <w:lang w:eastAsia="en-US"/>
        </w:rPr>
        <w:t>Член 3</w:t>
      </w:r>
    </w:p>
    <w:p w14:paraId="28049C4D" w14:textId="77777777" w:rsidR="005018F1" w:rsidRPr="00357D33" w:rsidRDefault="005018F1" w:rsidP="005018F1">
      <w:pPr>
        <w:keepNext/>
        <w:keepLines/>
        <w:widowControl/>
        <w:spacing w:before="120" w:after="120" w:line="360" w:lineRule="auto"/>
        <w:rPr>
          <w:rFonts w:eastAsia="Calibri"/>
          <w:noProof/>
          <w:color w:val="000000"/>
          <w:szCs w:val="22"/>
          <w:lang w:eastAsia="en-US"/>
        </w:rPr>
      </w:pPr>
      <w:r w:rsidRPr="00357D33">
        <w:rPr>
          <w:rFonts w:eastAsia="Calibri"/>
          <w:noProof/>
          <w:color w:val="000000"/>
          <w:szCs w:val="22"/>
          <w:lang w:eastAsia="en-US"/>
        </w:rPr>
        <w:t>Адресат на настоящото решение е Република Австрия.</w:t>
      </w:r>
    </w:p>
    <w:p w14:paraId="53ED0279" w14:textId="77777777" w:rsidR="005018F1" w:rsidRPr="00357D33" w:rsidRDefault="005018F1" w:rsidP="005018F1">
      <w:pPr>
        <w:keepNext/>
        <w:widowControl/>
        <w:spacing w:before="120" w:line="360" w:lineRule="auto"/>
        <w:rPr>
          <w:rFonts w:eastAsia="Calibri"/>
          <w:noProof/>
          <w:color w:val="000000"/>
          <w:szCs w:val="22"/>
          <w:lang w:eastAsia="en-US"/>
        </w:rPr>
      </w:pPr>
      <w:r w:rsidRPr="00357D33">
        <w:rPr>
          <w:rFonts w:eastAsia="Calibri"/>
          <w:noProof/>
          <w:color w:val="000000"/>
          <w:szCs w:val="22"/>
          <w:lang w:eastAsia="en-US"/>
        </w:rPr>
        <w:t xml:space="preserve">Съставено в </w:t>
      </w:r>
      <w:r w:rsidRPr="00357D33">
        <w:rPr>
          <w:rFonts w:eastAsia="Calibri"/>
          <w:noProof/>
          <w:color w:val="000000"/>
          <w:szCs w:val="22"/>
          <w:u w:color="FF0000"/>
          <w:lang w:eastAsia="en-US"/>
        </w:rPr>
        <w:t>…</w:t>
      </w:r>
      <w:r w:rsidRPr="00357D33">
        <w:rPr>
          <w:rFonts w:eastAsia="Calibri"/>
          <w:noProof/>
          <w:color w:val="000000"/>
          <w:szCs w:val="22"/>
          <w:lang w:eastAsia="en-US"/>
        </w:rPr>
        <w:t xml:space="preserve"> на</w:t>
      </w:r>
    </w:p>
    <w:p w14:paraId="4684C741" w14:textId="77777777" w:rsidR="005018F1" w:rsidRPr="00357D33" w:rsidRDefault="005018F1" w:rsidP="005018F1">
      <w:pPr>
        <w:keepNext/>
        <w:widowControl/>
        <w:tabs>
          <w:tab w:val="left" w:pos="5669"/>
        </w:tabs>
        <w:spacing w:before="720" w:line="360" w:lineRule="auto"/>
        <w:rPr>
          <w:rFonts w:eastAsia="Calibri"/>
          <w:i/>
          <w:noProof/>
          <w:color w:val="000000"/>
          <w:szCs w:val="22"/>
          <w:lang w:eastAsia="en-US"/>
        </w:rPr>
      </w:pPr>
      <w:r w:rsidRPr="00357D33">
        <w:rPr>
          <w:rFonts w:eastAsia="Calibri"/>
          <w:i/>
          <w:noProof/>
          <w:color w:val="000000"/>
          <w:szCs w:val="22"/>
          <w:lang w:eastAsia="en-US"/>
        </w:rPr>
        <w:t>За Европейския парламент</w:t>
      </w:r>
      <w:r w:rsidRPr="00357D33">
        <w:rPr>
          <w:rFonts w:eastAsia="Calibri"/>
          <w:i/>
          <w:noProof/>
          <w:color w:val="000000"/>
          <w:szCs w:val="22"/>
          <w:lang w:eastAsia="en-US"/>
        </w:rPr>
        <w:tab/>
        <w:t>За Съвета</w:t>
      </w:r>
    </w:p>
    <w:p w14:paraId="6EDCE6A5" w14:textId="77777777" w:rsidR="005018F1" w:rsidRPr="00357D33" w:rsidRDefault="005018F1" w:rsidP="005018F1">
      <w:pPr>
        <w:widowControl/>
        <w:tabs>
          <w:tab w:val="left" w:pos="5669"/>
        </w:tabs>
        <w:spacing w:line="360" w:lineRule="auto"/>
        <w:rPr>
          <w:rFonts w:eastAsia="Calibri"/>
          <w:i/>
          <w:noProof/>
          <w:color w:val="000000"/>
          <w:szCs w:val="22"/>
          <w:lang w:eastAsia="en-US"/>
        </w:rPr>
      </w:pPr>
      <w:r w:rsidRPr="00357D33">
        <w:rPr>
          <w:rFonts w:eastAsia="Calibri"/>
          <w:i/>
          <w:noProof/>
          <w:color w:val="000000"/>
          <w:szCs w:val="22"/>
          <w:lang w:eastAsia="en-US"/>
        </w:rPr>
        <w:t>Председател</w:t>
      </w:r>
      <w:r w:rsidRPr="00357D33">
        <w:rPr>
          <w:rFonts w:eastAsia="Calibri"/>
          <w:i/>
          <w:noProof/>
          <w:color w:val="000000"/>
          <w:szCs w:val="22"/>
          <w:lang w:eastAsia="en-US"/>
        </w:rPr>
        <w:tab/>
        <w:t>Председател</w:t>
      </w:r>
    </w:p>
    <w:p w14:paraId="3B600BCC" w14:textId="6110849A" w:rsidR="003A0788" w:rsidRDefault="003A0788" w:rsidP="005018F1">
      <w:pPr>
        <w:widowControl/>
        <w:spacing w:before="360" w:line="360" w:lineRule="auto"/>
        <w:jc w:val="center"/>
      </w:pPr>
    </w:p>
    <w:sectPr w:rsidR="003A0788" w:rsidSect="00D0305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1CED6" w14:textId="77777777" w:rsidR="00045ED8" w:rsidRPr="00D0305C" w:rsidRDefault="00045ED8">
      <w:r w:rsidRPr="00D0305C">
        <w:separator/>
      </w:r>
    </w:p>
  </w:endnote>
  <w:endnote w:type="continuationSeparator" w:id="0">
    <w:p w14:paraId="50C209D7" w14:textId="77777777" w:rsidR="00045ED8" w:rsidRPr="00D0305C" w:rsidRDefault="00045ED8">
      <w:r w:rsidRPr="00D030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C1B0" w14:textId="77777777" w:rsidR="00064002" w:rsidRPr="00D030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B253" w14:textId="77777777" w:rsidR="00064002" w:rsidRPr="00D030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33A7" w14:textId="77777777" w:rsidR="00064002" w:rsidRPr="00D030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D8F75" w14:textId="77777777" w:rsidR="00045ED8" w:rsidRPr="00D0305C" w:rsidRDefault="00045ED8">
      <w:r w:rsidRPr="00D0305C">
        <w:separator/>
      </w:r>
    </w:p>
  </w:footnote>
  <w:footnote w:type="continuationSeparator" w:id="0">
    <w:p w14:paraId="01E09D37" w14:textId="77777777" w:rsidR="00045ED8" w:rsidRPr="00D0305C" w:rsidRDefault="00045ED8">
      <w:r w:rsidRPr="00D0305C">
        <w:continuationSeparator/>
      </w:r>
    </w:p>
  </w:footnote>
  <w:footnote w:id="1">
    <w:p w14:paraId="43F4B1E4" w14:textId="47327A87" w:rsidR="00952574" w:rsidRPr="00D0305C" w:rsidRDefault="00952574" w:rsidP="00D0305C">
      <w:pPr>
        <w:pStyle w:val="FootnoteText"/>
        <w:ind w:left="567" w:hanging="567"/>
        <w:rPr>
          <w:sz w:val="24"/>
          <w:lang w:val="bg-BG"/>
        </w:rPr>
      </w:pPr>
      <w:r w:rsidRPr="00D0305C">
        <w:rPr>
          <w:rStyle w:val="FootnoteReference"/>
          <w:sz w:val="24"/>
          <w:lang w:val="bg-BG"/>
        </w:rPr>
        <w:footnoteRef/>
      </w:r>
      <w:r w:rsidR="00D0305C" w:rsidRPr="00D0305C">
        <w:rPr>
          <w:sz w:val="24"/>
          <w:lang w:val="bg-BG"/>
        </w:rPr>
        <w:t xml:space="preserve"> </w:t>
      </w:r>
      <w:r w:rsidR="00D0305C" w:rsidRPr="00D0305C">
        <w:rPr>
          <w:sz w:val="24"/>
          <w:lang w:val="bg-BG"/>
        </w:rPr>
        <w:tab/>
      </w:r>
      <w:r w:rsidRPr="00D0305C">
        <w:rPr>
          <w:sz w:val="24"/>
          <w:lang w:val="bg-BG"/>
        </w:rPr>
        <w:t xml:space="preserve">ОВ C, C/2026/1970, 28.4.2026 г., ELI: </w:t>
      </w:r>
      <w:hyperlink r:id="rId1" w:history="1">
        <w:r w:rsidRPr="00D0305C">
          <w:rPr>
            <w:rStyle w:val="Hyperlink"/>
            <w:sz w:val="24"/>
            <w:lang w:val="bg-BG"/>
          </w:rPr>
          <w:t>http://data.europa.eu/eli/C/2026/1970/oj</w:t>
        </w:r>
      </w:hyperlink>
    </w:p>
  </w:footnote>
  <w:footnote w:id="2">
    <w:p w14:paraId="5FBB92F6" w14:textId="77777777" w:rsidR="005018F1" w:rsidRPr="000258C8" w:rsidRDefault="005018F1" w:rsidP="005018F1">
      <w:pPr>
        <w:pStyle w:val="FootnoteText"/>
        <w:spacing w:line="240" w:lineRule="auto"/>
        <w:ind w:left="567" w:hanging="567"/>
        <w:rPr>
          <w:color w:val="000000"/>
          <w:sz w:val="24"/>
          <w:lang w:val="bg-BG"/>
        </w:rPr>
      </w:pPr>
      <w:r w:rsidRPr="000258C8">
        <w:rPr>
          <w:rStyle w:val="FootnoteReference"/>
          <w:color w:val="000000"/>
          <w:sz w:val="24"/>
          <w:lang w:val="bg-BG"/>
        </w:rPr>
        <w:footnoteRef/>
      </w:r>
      <w:r w:rsidRPr="000258C8">
        <w:rPr>
          <w:color w:val="000000"/>
          <w:sz w:val="24"/>
          <w:lang w:val="bg-BG"/>
        </w:rPr>
        <w:t xml:space="preserve"> </w:t>
      </w:r>
      <w:r w:rsidRPr="000258C8">
        <w:rPr>
          <w:color w:val="000000"/>
          <w:sz w:val="24"/>
          <w:lang w:val="bg-BG"/>
        </w:rPr>
        <w:tab/>
        <w:t xml:space="preserve">ОВ C, C/2026/1970, 28.4.2026 г., ELI: </w:t>
      </w:r>
      <w:hyperlink r:id="rId2" w:history="1">
        <w:r w:rsidRPr="000258C8">
          <w:rPr>
            <w:rStyle w:val="Hyperlink"/>
            <w:color w:val="0000FF"/>
            <w:sz w:val="24"/>
            <w:lang w:val="bg-BG"/>
          </w:rPr>
          <w:t>http://data.europa.eu/eli/C/2026/1970/oj</w:t>
        </w:r>
      </w:hyperlink>
      <w:r w:rsidRPr="000258C8">
        <w:rPr>
          <w:color w:val="000000"/>
          <w:sz w:val="24"/>
          <w:lang w:val="bg-BG"/>
        </w:rPr>
        <w:t>.</w:t>
      </w:r>
    </w:p>
  </w:footnote>
  <w:footnote w:id="3">
    <w:p w14:paraId="3A01CBD9" w14:textId="7B12AC52" w:rsidR="005018F1" w:rsidRPr="000258C8" w:rsidRDefault="005018F1" w:rsidP="005018F1">
      <w:pPr>
        <w:pStyle w:val="FootnoteText"/>
        <w:spacing w:line="240" w:lineRule="auto"/>
        <w:ind w:left="567" w:hanging="567"/>
        <w:rPr>
          <w:color w:val="000000"/>
          <w:sz w:val="24"/>
          <w:lang w:val="bg-BG"/>
        </w:rPr>
      </w:pPr>
      <w:r w:rsidRPr="000258C8">
        <w:rPr>
          <w:rStyle w:val="FootnoteReference"/>
          <w:color w:val="000000"/>
          <w:sz w:val="24"/>
          <w:lang w:val="bg-BG"/>
        </w:rPr>
        <w:footnoteRef/>
      </w:r>
      <w:r w:rsidRPr="000258C8">
        <w:rPr>
          <w:color w:val="000000"/>
          <w:sz w:val="24"/>
          <w:lang w:val="bg-BG"/>
        </w:rPr>
        <w:t xml:space="preserve"> </w:t>
      </w:r>
      <w:r w:rsidRPr="000258C8">
        <w:rPr>
          <w:color w:val="000000"/>
          <w:sz w:val="24"/>
          <w:lang w:val="bg-BG"/>
        </w:rPr>
        <w:tab/>
        <w:t xml:space="preserve">Позиция на Европейския парламент от </w:t>
      </w:r>
      <w:r w:rsidR="00216A96">
        <w:rPr>
          <w:color w:val="000000"/>
          <w:sz w:val="24"/>
          <w:lang w:val="bg-BG"/>
        </w:rPr>
        <w:t>7 юли 2026 г.</w:t>
      </w:r>
    </w:p>
  </w:footnote>
  <w:footnote w:id="4">
    <w:p w14:paraId="71F60D8F" w14:textId="77777777" w:rsidR="005018F1" w:rsidRPr="000258C8" w:rsidRDefault="005018F1" w:rsidP="005018F1">
      <w:pPr>
        <w:pStyle w:val="FootnoteText"/>
        <w:spacing w:line="240" w:lineRule="auto"/>
        <w:ind w:left="567" w:hanging="567"/>
        <w:rPr>
          <w:color w:val="000000"/>
          <w:sz w:val="24"/>
          <w:lang w:val="bg-BG"/>
        </w:rPr>
      </w:pPr>
      <w:r w:rsidRPr="000258C8">
        <w:rPr>
          <w:rStyle w:val="FootnoteReference"/>
          <w:color w:val="000000"/>
          <w:sz w:val="24"/>
          <w:lang w:val="bg-BG"/>
        </w:rPr>
        <w:footnoteRef/>
      </w:r>
      <w:r w:rsidRPr="000258C8">
        <w:rPr>
          <w:color w:val="000000"/>
          <w:sz w:val="24"/>
          <w:lang w:val="bg-BG"/>
        </w:rPr>
        <w:t xml:space="preserve"> </w:t>
      </w:r>
      <w:r w:rsidRPr="000258C8">
        <w:rPr>
          <w:color w:val="000000"/>
          <w:sz w:val="24"/>
          <w:lang w:val="bg-BG"/>
        </w:rPr>
        <w:tab/>
        <w:t>ОВ L 114, 30.4.2002 г., стр. 91, ELI:</w:t>
      </w:r>
      <w:r w:rsidRPr="000258C8">
        <w:rPr>
          <w:b/>
          <w:bCs/>
          <w:i/>
          <w:iCs/>
          <w:color w:val="000000"/>
          <w:sz w:val="24"/>
          <w:lang w:val="bg-BG"/>
        </w:rPr>
        <w:t> </w:t>
      </w:r>
      <w:hyperlink r:id="rId3" w:tooltip="Gives access to this document through its ELI URI." w:history="1">
        <w:r w:rsidRPr="000258C8">
          <w:rPr>
            <w:rStyle w:val="Hyperlink"/>
            <w:color w:val="0000FF"/>
            <w:sz w:val="24"/>
            <w:lang w:val="bg-BG"/>
          </w:rPr>
          <w:t>http://data.europa.eu/eli/agree_internation/2002/309(3)/oj</w:t>
        </w:r>
      </w:hyperlink>
      <w:r w:rsidRPr="000258C8">
        <w:rPr>
          <w:color w:val="000000"/>
          <w:sz w:val="24"/>
          <w:lang w:val="bg-BG"/>
        </w:rPr>
        <w:t>.</w:t>
      </w:r>
    </w:p>
  </w:footnote>
  <w:footnote w:id="5">
    <w:p w14:paraId="07731CF7" w14:textId="77777777" w:rsidR="005018F1" w:rsidRPr="000258C8" w:rsidRDefault="005018F1" w:rsidP="005018F1">
      <w:pPr>
        <w:pStyle w:val="FootnoteText"/>
        <w:spacing w:line="240" w:lineRule="auto"/>
        <w:ind w:left="567" w:hanging="567"/>
        <w:rPr>
          <w:color w:val="000000"/>
          <w:sz w:val="24"/>
          <w:lang w:val="bg-BG"/>
        </w:rPr>
      </w:pPr>
      <w:r w:rsidRPr="000258C8">
        <w:rPr>
          <w:rStyle w:val="FootnoteReference"/>
          <w:color w:val="000000"/>
          <w:sz w:val="24"/>
          <w:lang w:val="bg-BG"/>
        </w:rPr>
        <w:footnoteRef/>
      </w:r>
      <w:r w:rsidRPr="000258C8">
        <w:rPr>
          <w:color w:val="000000"/>
          <w:sz w:val="24"/>
          <w:lang w:val="bg-BG"/>
        </w:rPr>
        <w:t xml:space="preserve"> </w:t>
      </w:r>
      <w:r w:rsidRPr="000258C8">
        <w:rPr>
          <w:color w:val="000000"/>
          <w:sz w:val="24"/>
          <w:lang w:val="bg-BG"/>
        </w:rPr>
        <w:tab/>
        <w:t>BGBl. (Австрия) № 123/1959.</w:t>
      </w:r>
    </w:p>
  </w:footnote>
  <w:footnote w:id="6">
    <w:p w14:paraId="662AE680" w14:textId="77777777" w:rsidR="005018F1" w:rsidRPr="000258C8" w:rsidRDefault="005018F1" w:rsidP="005018F1">
      <w:pPr>
        <w:pStyle w:val="FootnoteText"/>
        <w:spacing w:line="240" w:lineRule="auto"/>
        <w:ind w:left="567" w:hanging="567"/>
        <w:rPr>
          <w:color w:val="000000"/>
          <w:sz w:val="24"/>
          <w:lang w:val="bg-BG"/>
        </w:rPr>
      </w:pPr>
      <w:r w:rsidRPr="000258C8">
        <w:rPr>
          <w:rStyle w:val="FootnoteReference"/>
          <w:color w:val="000000"/>
          <w:sz w:val="24"/>
          <w:lang w:val="bg-BG"/>
        </w:rPr>
        <w:footnoteRef/>
      </w:r>
      <w:r w:rsidRPr="000258C8">
        <w:rPr>
          <w:color w:val="000000"/>
          <w:sz w:val="24"/>
          <w:lang w:val="bg-BG"/>
        </w:rPr>
        <w:t xml:space="preserve"> </w:t>
      </w:r>
      <w:r w:rsidRPr="000258C8">
        <w:rPr>
          <w:color w:val="000000"/>
          <w:sz w:val="24"/>
          <w:lang w:val="bg-BG"/>
        </w:rPr>
        <w:tab/>
        <w:t>Регламент (ЕО) № 1073/2009 на Европейския парламент и на Съвета от 21 октомври 2009 г. относно общите правила за достъп до международния пазар на автобусни превози и за изменение на Регламент (ЕО) № 561/2006 (ОВ L 300, 14.11.2009 г., стр. 88, ELI: </w:t>
      </w:r>
      <w:hyperlink r:id="rId4" w:tooltip="Gives access to this document through its ELI URI." w:history="1">
        <w:r w:rsidRPr="000258C8">
          <w:rPr>
            <w:rStyle w:val="Hyperlink"/>
            <w:color w:val="0000FF"/>
            <w:sz w:val="24"/>
            <w:lang w:val="bg-BG"/>
          </w:rPr>
          <w:t>http://data.europa.eu/eli/reg/2009/1073/oj</w:t>
        </w:r>
      </w:hyperlink>
      <w:r w:rsidRPr="000258C8">
        <w:rPr>
          <w:color w:val="000000"/>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C285" w14:textId="77777777" w:rsidR="00064002" w:rsidRPr="00D030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5918" w14:textId="77777777" w:rsidR="00064002" w:rsidRPr="00D030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D1EE" w14:textId="77777777" w:rsidR="00064002" w:rsidRPr="00D030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891773">
    <w:abstractNumId w:val="9"/>
  </w:num>
  <w:num w:numId="2" w16cid:durableId="262348146">
    <w:abstractNumId w:val="9"/>
  </w:num>
  <w:num w:numId="3" w16cid:durableId="31461375">
    <w:abstractNumId w:val="7"/>
  </w:num>
  <w:num w:numId="4" w16cid:durableId="1769305696">
    <w:abstractNumId w:val="7"/>
  </w:num>
  <w:num w:numId="5" w16cid:durableId="1154293884">
    <w:abstractNumId w:val="6"/>
  </w:num>
  <w:num w:numId="6" w16cid:durableId="2112772525">
    <w:abstractNumId w:val="6"/>
  </w:num>
  <w:num w:numId="7" w16cid:durableId="1528760758">
    <w:abstractNumId w:val="5"/>
  </w:num>
  <w:num w:numId="8" w16cid:durableId="1942493093">
    <w:abstractNumId w:val="5"/>
  </w:num>
  <w:num w:numId="9" w16cid:durableId="9768709">
    <w:abstractNumId w:val="4"/>
  </w:num>
  <w:num w:numId="10" w16cid:durableId="57868511">
    <w:abstractNumId w:val="4"/>
  </w:num>
  <w:num w:numId="11" w16cid:durableId="669017246">
    <w:abstractNumId w:val="8"/>
  </w:num>
  <w:num w:numId="12" w16cid:durableId="557131166">
    <w:abstractNumId w:val="8"/>
  </w:num>
  <w:num w:numId="13" w16cid:durableId="719405950">
    <w:abstractNumId w:val="3"/>
  </w:num>
  <w:num w:numId="14" w16cid:durableId="1289432265">
    <w:abstractNumId w:val="3"/>
  </w:num>
  <w:num w:numId="15" w16cid:durableId="1267348082">
    <w:abstractNumId w:val="2"/>
  </w:num>
  <w:num w:numId="16" w16cid:durableId="1327247112">
    <w:abstractNumId w:val="2"/>
  </w:num>
  <w:num w:numId="17" w16cid:durableId="140119223">
    <w:abstractNumId w:val="1"/>
  </w:num>
  <w:num w:numId="18" w16cid:durableId="284623719">
    <w:abstractNumId w:val="1"/>
  </w:num>
  <w:num w:numId="19" w16cid:durableId="423191074">
    <w:abstractNumId w:val="0"/>
  </w:num>
  <w:num w:numId="20" w16cid:durableId="1612014101">
    <w:abstractNumId w:val="0"/>
  </w:num>
  <w:num w:numId="21" w16cid:durableId="466582882">
    <w:abstractNumId w:val="9"/>
  </w:num>
  <w:num w:numId="22" w16cid:durableId="1263421018">
    <w:abstractNumId w:val="7"/>
  </w:num>
  <w:num w:numId="23" w16cid:durableId="1155997301">
    <w:abstractNumId w:val="6"/>
  </w:num>
  <w:num w:numId="24" w16cid:durableId="1723209341">
    <w:abstractNumId w:val="5"/>
  </w:num>
  <w:num w:numId="25" w16cid:durableId="133453229">
    <w:abstractNumId w:val="4"/>
  </w:num>
  <w:num w:numId="26" w16cid:durableId="1418285660">
    <w:abstractNumId w:val="8"/>
  </w:num>
  <w:num w:numId="27" w16cid:durableId="1437822180">
    <w:abstractNumId w:val="3"/>
  </w:num>
  <w:num w:numId="28" w16cid:durableId="2024434145">
    <w:abstractNumId w:val="2"/>
  </w:num>
  <w:num w:numId="29" w16cid:durableId="1852720521">
    <w:abstractNumId w:val="1"/>
  </w:num>
  <w:num w:numId="30" w16cid:durableId="410082734">
    <w:abstractNumId w:val="0"/>
  </w:num>
  <w:num w:numId="31" w16cid:durableId="2023507464">
    <w:abstractNumId w:val="9"/>
  </w:num>
  <w:num w:numId="32" w16cid:durableId="599338679">
    <w:abstractNumId w:val="7"/>
  </w:num>
  <w:num w:numId="33" w16cid:durableId="956717705">
    <w:abstractNumId w:val="6"/>
  </w:num>
  <w:num w:numId="34" w16cid:durableId="1877153698">
    <w:abstractNumId w:val="5"/>
  </w:num>
  <w:num w:numId="35" w16cid:durableId="1630672892">
    <w:abstractNumId w:val="4"/>
  </w:num>
  <w:num w:numId="36" w16cid:durableId="1720544547">
    <w:abstractNumId w:val="8"/>
  </w:num>
  <w:num w:numId="37" w16cid:durableId="1356269308">
    <w:abstractNumId w:val="3"/>
  </w:num>
  <w:num w:numId="38" w16cid:durableId="1386762311">
    <w:abstractNumId w:val="2"/>
  </w:num>
  <w:num w:numId="39" w16cid:durableId="227620683">
    <w:abstractNumId w:val="1"/>
  </w:num>
  <w:num w:numId="40" w16cid:durableId="838079417">
    <w:abstractNumId w:val="0"/>
  </w:num>
  <w:num w:numId="41" w16cid:durableId="612513677">
    <w:abstractNumId w:val="10"/>
  </w:num>
  <w:num w:numId="42" w16cid:durableId="755900636">
    <w:abstractNumId w:val="10"/>
  </w:num>
  <w:num w:numId="43" w16cid:durableId="1411004204">
    <w:abstractNumId w:val="10"/>
  </w:num>
  <w:num w:numId="44" w16cid:durableId="1068109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BG"/>
    <w:docVar w:name="dvnumam" w:val="2"/>
    <w:docVar w:name="dvpe" w:val="785.404"/>
    <w:docVar w:name="dvrapporteur" w:val="Докладчик: "/>
    <w:docVar w:name="dvstar" w:val="***I"/>
    <w:docVar w:name="dvtitre" w:val="Законодателна резолюция на Европейския парламент от ... 2026 г. относно предложението за решение на Европейския парламент и на Съвета за оправомощаване на Австрия да измени съществуващото си двустранно споразумение с Швейцария относно автомобилния транспорт с цел да бъдат разрешени каботажните превози при предоставянето на услуги за международен автобусен превоз на пътници в граничните региони на двете държави(COM(2025)0773 – C10-0367/2025 – 2025/0407(COD))"/>
  </w:docVars>
  <w:rsids>
    <w:rsidRoot w:val="00045ED8"/>
    <w:rsid w:val="00002272"/>
    <w:rsid w:val="00045ED8"/>
    <w:rsid w:val="00064002"/>
    <w:rsid w:val="000677B9"/>
    <w:rsid w:val="000831BA"/>
    <w:rsid w:val="000A42CC"/>
    <w:rsid w:val="000E7DD9"/>
    <w:rsid w:val="0010095E"/>
    <w:rsid w:val="00125B37"/>
    <w:rsid w:val="00187494"/>
    <w:rsid w:val="001F32AE"/>
    <w:rsid w:val="00216A96"/>
    <w:rsid w:val="002767FF"/>
    <w:rsid w:val="002B18FE"/>
    <w:rsid w:val="002B5493"/>
    <w:rsid w:val="00343214"/>
    <w:rsid w:val="00361C00"/>
    <w:rsid w:val="00395FA1"/>
    <w:rsid w:val="003A0788"/>
    <w:rsid w:val="003E15D4"/>
    <w:rsid w:val="00411CCE"/>
    <w:rsid w:val="0041666E"/>
    <w:rsid w:val="00421060"/>
    <w:rsid w:val="00471C19"/>
    <w:rsid w:val="00481954"/>
    <w:rsid w:val="004867E3"/>
    <w:rsid w:val="00491364"/>
    <w:rsid w:val="00494A28"/>
    <w:rsid w:val="004A7BEA"/>
    <w:rsid w:val="004C0004"/>
    <w:rsid w:val="004C5D52"/>
    <w:rsid w:val="005018F1"/>
    <w:rsid w:val="0050519A"/>
    <w:rsid w:val="005072A1"/>
    <w:rsid w:val="00514517"/>
    <w:rsid w:val="00545827"/>
    <w:rsid w:val="00547B5E"/>
    <w:rsid w:val="00560270"/>
    <w:rsid w:val="005C2568"/>
    <w:rsid w:val="005F1B17"/>
    <w:rsid w:val="006037C0"/>
    <w:rsid w:val="006631B6"/>
    <w:rsid w:val="00680577"/>
    <w:rsid w:val="0069093E"/>
    <w:rsid w:val="006F74FA"/>
    <w:rsid w:val="00731ADD"/>
    <w:rsid w:val="00734777"/>
    <w:rsid w:val="00747932"/>
    <w:rsid w:val="007500D1"/>
    <w:rsid w:val="00751A4A"/>
    <w:rsid w:val="00756632"/>
    <w:rsid w:val="00762C74"/>
    <w:rsid w:val="00786EC0"/>
    <w:rsid w:val="007D1690"/>
    <w:rsid w:val="007E22AD"/>
    <w:rsid w:val="00817416"/>
    <w:rsid w:val="00842779"/>
    <w:rsid w:val="00865F67"/>
    <w:rsid w:val="00881A7B"/>
    <w:rsid w:val="008840E5"/>
    <w:rsid w:val="00887B3E"/>
    <w:rsid w:val="00892CD5"/>
    <w:rsid w:val="008C2AC6"/>
    <w:rsid w:val="00930C23"/>
    <w:rsid w:val="0093193B"/>
    <w:rsid w:val="009509D8"/>
    <w:rsid w:val="00950B64"/>
    <w:rsid w:val="00952574"/>
    <w:rsid w:val="00981893"/>
    <w:rsid w:val="009F0C2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05C"/>
    <w:rsid w:val="00D058B8"/>
    <w:rsid w:val="00D56C11"/>
    <w:rsid w:val="00D748B3"/>
    <w:rsid w:val="00D834A0"/>
    <w:rsid w:val="00D872DF"/>
    <w:rsid w:val="00D91E21"/>
    <w:rsid w:val="00DA7FCD"/>
    <w:rsid w:val="00E365E1"/>
    <w:rsid w:val="00E820A4"/>
    <w:rsid w:val="00EB006A"/>
    <w:rsid w:val="00EB4772"/>
    <w:rsid w:val="00ED169E"/>
    <w:rsid w:val="00ED4235"/>
    <w:rsid w:val="00EF0A9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24F55"/>
  <w15:chartTrackingRefBased/>
  <w15:docId w15:val="{204C0106-B560-4503-8FDD-7AB0613C7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52574"/>
    <w:rPr>
      <w:b/>
    </w:rPr>
  </w:style>
  <w:style w:type="paragraph" w:customStyle="1" w:styleId="AmJustText">
    <w:name w:val="AmJustText"/>
    <w:basedOn w:val="Normal"/>
    <w:rsid w:val="00952574"/>
    <w:pPr>
      <w:spacing w:after="240"/>
    </w:pPr>
    <w:rPr>
      <w:i/>
    </w:rPr>
  </w:style>
  <w:style w:type="paragraph" w:customStyle="1" w:styleId="NormalHanging12a">
    <w:name w:val="NormalHanging12a"/>
    <w:basedOn w:val="Normal"/>
    <w:rsid w:val="00952574"/>
    <w:pPr>
      <w:spacing w:after="240"/>
      <w:ind w:left="567" w:hanging="567"/>
    </w:pPr>
  </w:style>
  <w:style w:type="paragraph" w:customStyle="1" w:styleId="AmJustTitle">
    <w:name w:val="AmJustTitle"/>
    <w:basedOn w:val="Normal"/>
    <w:next w:val="AmJustText"/>
    <w:rsid w:val="00952574"/>
    <w:pPr>
      <w:keepNext/>
      <w:spacing w:before="240" w:after="240"/>
      <w:jc w:val="center"/>
    </w:pPr>
    <w:rPr>
      <w:i/>
    </w:rPr>
  </w:style>
  <w:style w:type="paragraph" w:customStyle="1" w:styleId="AmNumberTabs">
    <w:name w:val="AmNumberTabs"/>
    <w:basedOn w:val="Normal"/>
    <w:rsid w:val="009525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952574"/>
    <w:pPr>
      <w:spacing w:before="480" w:after="240"/>
    </w:pPr>
  </w:style>
  <w:style w:type="character" w:customStyle="1" w:styleId="Normal6Char">
    <w:name w:val="Normal6 Char"/>
    <w:basedOn w:val="DefaultParagraphFont"/>
    <w:link w:val="Normal6"/>
    <w:locked/>
    <w:rsid w:val="00952574"/>
    <w:rPr>
      <w:sz w:val="24"/>
      <w:lang w:val="bg-BG"/>
    </w:rPr>
  </w:style>
  <w:style w:type="paragraph" w:customStyle="1" w:styleId="Normal6">
    <w:name w:val="Normal6"/>
    <w:basedOn w:val="Normal"/>
    <w:link w:val="Normal6Char"/>
    <w:rsid w:val="00952574"/>
    <w:pPr>
      <w:spacing w:after="120"/>
    </w:pPr>
  </w:style>
  <w:style w:type="character" w:customStyle="1" w:styleId="NormalBoldChar">
    <w:name w:val="NormalBold Char"/>
    <w:basedOn w:val="DefaultParagraphFont"/>
    <w:link w:val="NormalBold"/>
    <w:locked/>
    <w:rsid w:val="00952574"/>
    <w:rPr>
      <w:b/>
      <w:sz w:val="24"/>
      <w:lang w:val="bg-BG"/>
    </w:rPr>
  </w:style>
  <w:style w:type="paragraph" w:customStyle="1" w:styleId="ColumnHeading">
    <w:name w:val="ColumnHeading"/>
    <w:basedOn w:val="Normal"/>
    <w:rsid w:val="00952574"/>
    <w:pPr>
      <w:spacing w:after="240"/>
      <w:jc w:val="center"/>
    </w:pPr>
    <w:rPr>
      <w:i/>
    </w:rPr>
  </w:style>
  <w:style w:type="character" w:styleId="Hyperlink">
    <w:name w:val="Hyperlink"/>
    <w:basedOn w:val="DefaultParagraphFont"/>
    <w:uiPriority w:val="99"/>
    <w:rsid w:val="00952574"/>
    <w:rPr>
      <w:color w:val="0563C1" w:themeColor="hyperlink"/>
      <w:u w:val="single"/>
    </w:rPr>
  </w:style>
  <w:style w:type="paragraph" w:styleId="Revision">
    <w:name w:val="Revision"/>
    <w:hidden/>
    <w:uiPriority w:val="99"/>
    <w:semiHidden/>
    <w:rsid w:val="003A0788"/>
    <w:rPr>
      <w:sz w:val="24"/>
      <w:lang w:val="bg-BG"/>
    </w:rPr>
  </w:style>
  <w:style w:type="paragraph" w:customStyle="1" w:styleId="Typedudocument">
    <w:name w:val="Type du document"/>
    <w:basedOn w:val="Normal"/>
    <w:next w:val="Normal"/>
    <w:rsid w:val="004A7BEA"/>
    <w:pPr>
      <w:widowControl/>
      <w:spacing w:before="360" w:line="360" w:lineRule="auto"/>
      <w:jc w:val="center"/>
    </w:pPr>
    <w:rPr>
      <w:rFonts w:eastAsia="Calibri"/>
      <w:b/>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1212</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Kiril GIRGINOV</cp:lastModifiedBy>
  <cp:revision>2</cp:revision>
  <cp:lastPrinted>2004-11-19T15:42:00Z</cp:lastPrinted>
  <dcterms:created xsi:type="dcterms:W3CDTF">2026-07-07T11:07:00Z</dcterms:created>
  <dcterms:modified xsi:type="dcterms:W3CDTF">2026-07-07T11:07:00Z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A10-0174/2026</vt:lpwstr>
  </property>
  <property fmtid="{D5CDD505-2E9C-101B-9397-08002B2CF9AE}" pid="4" name="&lt;Type&gt;">
    <vt:lpwstr>RR</vt:lpwstr>
  </property>
</Properties>
</file>