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4400" w14:paraId="0A38388B" w14:textId="77777777" w:rsidTr="0010095E">
        <w:trPr>
          <w:trHeight w:hRule="exact" w:val="1418"/>
        </w:trPr>
        <w:tc>
          <w:tcPr>
            <w:tcW w:w="6804" w:type="dxa"/>
            <w:shd w:val="clear" w:color="auto" w:fill="auto"/>
            <w:vAlign w:val="center"/>
          </w:tcPr>
          <w:p w14:paraId="3ADB999E" w14:textId="77777777" w:rsidR="00751A4A" w:rsidRPr="00164400" w:rsidRDefault="008421E2" w:rsidP="0010095E">
            <w:pPr>
              <w:pStyle w:val="EPName"/>
            </w:pPr>
            <w:r w:rsidRPr="00164400">
              <w:t>Ευρωπαϊκό Κοινοβούλιο</w:t>
            </w:r>
          </w:p>
          <w:p w14:paraId="15A1046A" w14:textId="77777777" w:rsidR="00751A4A" w:rsidRPr="00164400" w:rsidRDefault="005F1B17" w:rsidP="005F1B17">
            <w:pPr>
              <w:pStyle w:val="EPTerm"/>
              <w:rPr>
                <w:rStyle w:val="HideTWBExt"/>
                <w:noProof w:val="0"/>
                <w:vanish w:val="0"/>
                <w:color w:val="auto"/>
              </w:rPr>
            </w:pPr>
            <w:r w:rsidRPr="00164400">
              <w:t>2024</w:t>
            </w:r>
            <w:r w:rsidR="00817416" w:rsidRPr="00164400">
              <w:t>-202</w:t>
            </w:r>
            <w:r w:rsidRPr="00164400">
              <w:t>9</w:t>
            </w:r>
          </w:p>
        </w:tc>
        <w:tc>
          <w:tcPr>
            <w:tcW w:w="2268" w:type="dxa"/>
            <w:shd w:val="clear" w:color="auto" w:fill="auto"/>
          </w:tcPr>
          <w:p w14:paraId="5D330AF5" w14:textId="77777777" w:rsidR="00751A4A" w:rsidRPr="00164400" w:rsidRDefault="00187494" w:rsidP="0010095E">
            <w:pPr>
              <w:pStyle w:val="EPLogo"/>
            </w:pPr>
            <w:r w:rsidRPr="00164400">
              <w:rPr>
                <w:noProof/>
                <w:lang w:eastAsia="ja-JP"/>
              </w:rPr>
              <w:drawing>
                <wp:inline distT="0" distB="0" distL="0" distR="0" wp14:anchorId="0BB38B40" wp14:editId="01F1CA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DDD050" w14:textId="77777777" w:rsidR="00D058B8" w:rsidRPr="00164400" w:rsidRDefault="00D058B8" w:rsidP="004C5D52">
      <w:pPr>
        <w:pStyle w:val="LineTop"/>
      </w:pPr>
    </w:p>
    <w:p w14:paraId="3D8D6029" w14:textId="77777777" w:rsidR="00680577" w:rsidRPr="00164400" w:rsidRDefault="008421E2" w:rsidP="00680577">
      <w:pPr>
        <w:pStyle w:val="EPBodyTA1"/>
      </w:pPr>
      <w:r w:rsidRPr="00164400">
        <w:t>ΚΕΙΜΕΝΑ ΠΟΥ ΕΓΚΡΙΘΗΚΑΝ</w:t>
      </w:r>
    </w:p>
    <w:p w14:paraId="73AEC93A" w14:textId="77777777" w:rsidR="00D058B8" w:rsidRPr="00164400" w:rsidRDefault="00D058B8" w:rsidP="00D058B8">
      <w:pPr>
        <w:pStyle w:val="LineBottom"/>
      </w:pPr>
    </w:p>
    <w:p w14:paraId="136AA917" w14:textId="32B278C2" w:rsidR="008421E2" w:rsidRPr="00691277" w:rsidRDefault="008421E2" w:rsidP="008421E2">
      <w:pPr>
        <w:pStyle w:val="ATHeading1"/>
      </w:pPr>
      <w:bookmarkStart w:id="0" w:name="TANumber"/>
      <w:r w:rsidRPr="00164400">
        <w:t>P10_TA(2026)0</w:t>
      </w:r>
      <w:r w:rsidR="00691277" w:rsidRPr="00691277">
        <w:t>241</w:t>
      </w:r>
      <w:bookmarkEnd w:id="0"/>
    </w:p>
    <w:p w14:paraId="7DE583EF" w14:textId="77777777" w:rsidR="008421E2" w:rsidRPr="00164400" w:rsidRDefault="008421E2" w:rsidP="008421E2">
      <w:pPr>
        <w:pStyle w:val="ATHeading2"/>
      </w:pPr>
      <w:bookmarkStart w:id="1" w:name="title"/>
      <w:r w:rsidRPr="00164400">
        <w:t xml:space="preserve">Διεθνείς οδικές επιβατικές μεταφορές με πούλμαν και λεωφορεία στις παραμεθόριες περιοχές: υπηρεσίες </w:t>
      </w:r>
      <w:proofErr w:type="spellStart"/>
      <w:r w:rsidRPr="00164400">
        <w:t>ενδομεταφορών</w:t>
      </w:r>
      <w:proofErr w:type="spellEnd"/>
      <w:r w:rsidRPr="00164400">
        <w:t xml:space="preserve"> μεταξύ Αυστρίας και Ελβετίας</w:t>
      </w:r>
      <w:bookmarkEnd w:id="1"/>
    </w:p>
    <w:p w14:paraId="69036AF2" w14:textId="77777777" w:rsidR="008421E2" w:rsidRPr="00164400" w:rsidRDefault="008421E2" w:rsidP="008421E2">
      <w:pPr>
        <w:rPr>
          <w:i/>
          <w:vanish/>
        </w:rPr>
      </w:pPr>
      <w:r w:rsidRPr="00164400">
        <w:rPr>
          <w:i/>
        </w:rPr>
        <w:fldChar w:fldCharType="begin"/>
      </w:r>
      <w:r w:rsidRPr="00164400">
        <w:rPr>
          <w:i/>
        </w:rPr>
        <w:instrText xml:space="preserve"> TC"(</w:instrText>
      </w:r>
      <w:bookmarkStart w:id="2" w:name="DocNumber"/>
      <w:r w:rsidRPr="00164400">
        <w:rPr>
          <w:i/>
        </w:rPr>
        <w:instrText>A10-0174/2026</w:instrText>
      </w:r>
      <w:bookmarkEnd w:id="2"/>
      <w:r w:rsidRPr="00164400">
        <w:rPr>
          <w:i/>
        </w:rPr>
        <w:instrText xml:space="preserve"> - Εισηγήτρια: Ελισσάβετ Βόζεμπεργκ‑Βρυωνίδη)"\l3 \n&gt; \* MERGEFORMAT </w:instrText>
      </w:r>
      <w:r w:rsidRPr="00164400">
        <w:rPr>
          <w:i/>
        </w:rPr>
        <w:fldChar w:fldCharType="end"/>
      </w:r>
    </w:p>
    <w:p w14:paraId="432AC152" w14:textId="77777777" w:rsidR="008421E2" w:rsidRPr="00164400" w:rsidRDefault="008421E2" w:rsidP="008421E2">
      <w:pPr>
        <w:rPr>
          <w:vanish/>
        </w:rPr>
      </w:pPr>
      <w:bookmarkStart w:id="3" w:name="Commission"/>
      <w:r w:rsidRPr="00164400">
        <w:rPr>
          <w:vanish/>
        </w:rPr>
        <w:t>Επιτροπή Μεταφορών και Τουρισμού</w:t>
      </w:r>
      <w:bookmarkEnd w:id="3"/>
    </w:p>
    <w:p w14:paraId="5A4746D9" w14:textId="77777777" w:rsidR="008421E2" w:rsidRPr="00164400" w:rsidRDefault="008421E2" w:rsidP="008421E2">
      <w:pPr>
        <w:rPr>
          <w:vanish/>
        </w:rPr>
      </w:pPr>
      <w:bookmarkStart w:id="4" w:name="PE"/>
      <w:r w:rsidRPr="00164400">
        <w:rPr>
          <w:vanish/>
        </w:rPr>
        <w:t>PE785.404</w:t>
      </w:r>
      <w:bookmarkEnd w:id="4"/>
    </w:p>
    <w:p w14:paraId="7B75C76C" w14:textId="5235230B" w:rsidR="008421E2" w:rsidRPr="00164400" w:rsidRDefault="008421E2" w:rsidP="008421E2">
      <w:pPr>
        <w:pStyle w:val="ATHeading3"/>
      </w:pPr>
      <w:bookmarkStart w:id="5" w:name="Sujet"/>
      <w:r w:rsidRPr="00164400">
        <w:t xml:space="preserve">Νομοθετικό ψήφισμα του Ευρωπαϊκού Κοινοβουλίου της </w:t>
      </w:r>
      <w:r w:rsidR="001A10A6">
        <w:t>7ης Ιουλίου</w:t>
      </w:r>
      <w:r w:rsidRPr="00164400">
        <w:t xml:space="preserve"> 2026 σχετικά με την πρόταση απόφασης του Ευρωπαϊκού Κοινοβουλίου και του Συμβουλίου για την εξουσιοδότηση της Αυστρίας να τροποποιήσει την ισχύουσα διμερή συμφωνία οδικών μεταφορών με την Ελβετία με σκοπό να επιτραπούν οι υπηρεσίες </w:t>
      </w:r>
      <w:proofErr w:type="spellStart"/>
      <w:r w:rsidRPr="00164400">
        <w:t>ενδομεταφορών</w:t>
      </w:r>
      <w:proofErr w:type="spellEnd"/>
      <w:r w:rsidRPr="00164400">
        <w:t xml:space="preserve"> στο πλαίσιο της εκτέλεσης διεθνών οδικών επιβατικών μεταφορών με πούλμαν και λεωφορεία στις παραμεθόριες περιοχές μεταξύ των δύο χωρών</w:t>
      </w:r>
      <w:bookmarkEnd w:id="5"/>
      <w:r w:rsidRPr="00164400">
        <w:t xml:space="preserve"> </w:t>
      </w:r>
      <w:bookmarkStart w:id="6" w:name="References"/>
      <w:r w:rsidRPr="00164400">
        <w:t>(COM(2025)0773 – C10-0367/2025 – 2025/0407(COD))</w:t>
      </w:r>
      <w:bookmarkEnd w:id="6"/>
    </w:p>
    <w:p w14:paraId="3D9EE46D" w14:textId="77777777" w:rsidR="00643A34" w:rsidRDefault="00643A34" w:rsidP="005936BD">
      <w:pPr>
        <w:pStyle w:val="NormalBold"/>
      </w:pPr>
    </w:p>
    <w:p w14:paraId="3111548F" w14:textId="457BE8CD" w:rsidR="005936BD" w:rsidRPr="00164400" w:rsidRDefault="005936BD" w:rsidP="005936BD">
      <w:pPr>
        <w:pStyle w:val="NormalBold"/>
      </w:pPr>
      <w:r w:rsidRPr="00164400">
        <w:t>(Συνήθης νομοθετική διαδικασία: πρώτη ανάγνωση)</w:t>
      </w:r>
    </w:p>
    <w:p w14:paraId="00E5C340" w14:textId="77777777" w:rsidR="005936BD" w:rsidRPr="00164400" w:rsidRDefault="005936BD" w:rsidP="005936BD">
      <w:pPr>
        <w:pStyle w:val="EPComma"/>
      </w:pPr>
      <w:r w:rsidRPr="00164400">
        <w:rPr>
          <w:i/>
          <w:iCs/>
        </w:rPr>
        <w:t>Το Ευρωπαϊκό Κοινοβούλιο,</w:t>
      </w:r>
    </w:p>
    <w:p w14:paraId="098024CD" w14:textId="77777777" w:rsidR="005936BD" w:rsidRPr="00164400" w:rsidRDefault="005936BD" w:rsidP="005936BD">
      <w:pPr>
        <w:pStyle w:val="NormalHanging12a"/>
      </w:pPr>
      <w:r w:rsidRPr="00164400">
        <w:t>–</w:t>
      </w:r>
      <w:r w:rsidRPr="00164400">
        <w:tab/>
        <w:t>έχοντας υπόψη την πρόταση της Επιτροπής προς το Κοινοβούλιο και το Συμβούλιο (COM(2025)0773),</w:t>
      </w:r>
    </w:p>
    <w:p w14:paraId="141088F2" w14:textId="77777777" w:rsidR="005936BD" w:rsidRPr="00164400" w:rsidRDefault="005936BD" w:rsidP="005936BD">
      <w:pPr>
        <w:pStyle w:val="NormalHanging12a"/>
      </w:pPr>
      <w:r w:rsidRPr="00164400">
        <w:t>–</w:t>
      </w:r>
      <w:r w:rsidRPr="00164400">
        <w:tab/>
        <w:t>έχοντας υπόψη το άρθρο 294 παράγραφος 2, το άρθρο 2 παράγραφος 1 και το άρθρο 91 της Συνθήκης για τη λειτουργία της Ευρωπαϊκής Ένωσης, σύμφωνα με τα οποία του υποβλήθηκε η πρόταση από την Επιτροπή (C10</w:t>
      </w:r>
      <w:r w:rsidRPr="00164400">
        <w:noBreakHyphen/>
        <w:t>0367/2025),</w:t>
      </w:r>
    </w:p>
    <w:p w14:paraId="59625AEE" w14:textId="77777777" w:rsidR="005936BD" w:rsidRPr="00691277" w:rsidRDefault="005936BD" w:rsidP="005936BD">
      <w:pPr>
        <w:pStyle w:val="NormalHanging12a"/>
      </w:pPr>
      <w:r w:rsidRPr="00164400">
        <w:t>–</w:t>
      </w:r>
      <w:r w:rsidRPr="00164400">
        <w:tab/>
        <w:t>έχοντας υπόψη το άρθρο 294 παράγραφος 3 της Συνθήκης για τη λειτουργία της Ευρωπαϊκής Ένωσης,</w:t>
      </w:r>
    </w:p>
    <w:p w14:paraId="53CCE87D" w14:textId="0C321A68" w:rsidR="009B54F5" w:rsidRPr="009B54F5" w:rsidRDefault="009B54F5" w:rsidP="005936BD">
      <w:pPr>
        <w:pStyle w:val="NormalHanging12a"/>
      </w:pPr>
      <w:r w:rsidRPr="00164400">
        <w:t>–</w:t>
      </w:r>
      <w:r w:rsidRPr="00164400">
        <w:tab/>
      </w:r>
      <w:r w:rsidRPr="009B54F5">
        <w:t>έχοντας υπόψη τη δέσμευση που ανέλαβε ο εκπρόσωπος του Συμβουλίου, με επιστολή της 1</w:t>
      </w:r>
      <w:r>
        <w:t>0</w:t>
      </w:r>
      <w:r w:rsidRPr="009B54F5">
        <w:t>ης Ιου</w:t>
      </w:r>
      <w:r>
        <w:t>ν</w:t>
      </w:r>
      <w:r w:rsidRPr="009B54F5">
        <w:t>ίου 2024, να εγκρίνει τη θέση του Ευρωπαϊκού Κοινοβουλίου, σύμφωνα με το άρθρο 294 παράγραφος 4 της Συνθήκης για τη λειτουργία της Ευρωπαϊκής Ένωσης,</w:t>
      </w:r>
    </w:p>
    <w:p w14:paraId="2D4748B2" w14:textId="77777777" w:rsidR="005936BD" w:rsidRPr="00164400" w:rsidRDefault="005936BD" w:rsidP="005936BD">
      <w:pPr>
        <w:pStyle w:val="NormalHanging12a"/>
      </w:pPr>
      <w:r w:rsidRPr="00164400">
        <w:t>–</w:t>
      </w:r>
      <w:r w:rsidRPr="00164400">
        <w:tab/>
        <w:t>έχοντας υπόψη τη γνωμοδότηση της Επιτροπής Νομικών Θεμάτων σχετικά με την προτεινόμενη νομική βάση,</w:t>
      </w:r>
    </w:p>
    <w:p w14:paraId="22BCA9EF" w14:textId="77777777" w:rsidR="005936BD" w:rsidRPr="00164400" w:rsidRDefault="005936BD" w:rsidP="005936BD">
      <w:pPr>
        <w:pStyle w:val="NormalHanging12a"/>
      </w:pPr>
      <w:r w:rsidRPr="00164400">
        <w:t>–</w:t>
      </w:r>
      <w:r w:rsidRPr="00164400">
        <w:tab/>
        <w:t xml:space="preserve">έχοντας υπόψη τη γνώμη της Ευρωπαϊκής Οικονομικής και Κοινωνικής Επιτροπής, με </w:t>
      </w:r>
      <w:r w:rsidRPr="00164400">
        <w:lastRenderedPageBreak/>
        <w:t>ημερομηνία 21 Ιανουαρίου 2026</w:t>
      </w:r>
      <w:r w:rsidRPr="00164400">
        <w:rPr>
          <w:vertAlign w:val="superscript"/>
        </w:rPr>
        <w:footnoteReference w:id="1"/>
      </w:r>
      <w:r w:rsidRPr="00164400">
        <w:t>,</w:t>
      </w:r>
    </w:p>
    <w:p w14:paraId="3AD0046D" w14:textId="77777777" w:rsidR="005936BD" w:rsidRPr="00164400" w:rsidRDefault="005936BD" w:rsidP="005936BD">
      <w:pPr>
        <w:pStyle w:val="NormalHanging12a"/>
      </w:pPr>
      <w:r w:rsidRPr="00164400">
        <w:t>–</w:t>
      </w:r>
      <w:r w:rsidRPr="00164400">
        <w:tab/>
        <w:t>αφού ζήτησε τη γνώμη της Επιτροπής των Περιφερειών,</w:t>
      </w:r>
    </w:p>
    <w:p w14:paraId="594691D4" w14:textId="77777777" w:rsidR="005936BD" w:rsidRPr="00164400" w:rsidRDefault="005936BD" w:rsidP="005936BD">
      <w:pPr>
        <w:pStyle w:val="NormalHanging12a"/>
      </w:pPr>
      <w:r w:rsidRPr="00164400">
        <w:t>–</w:t>
      </w:r>
      <w:r w:rsidRPr="00164400">
        <w:tab/>
        <w:t>έχοντας υπόψη τα άρθρα 60 και 41 του Κανονισμού του,</w:t>
      </w:r>
    </w:p>
    <w:p w14:paraId="03554FC1" w14:textId="77777777" w:rsidR="005936BD" w:rsidRPr="00164400" w:rsidRDefault="005936BD" w:rsidP="005936BD">
      <w:pPr>
        <w:pStyle w:val="NormalHanging12a"/>
      </w:pPr>
      <w:r w:rsidRPr="00164400">
        <w:t>–</w:t>
      </w:r>
      <w:r w:rsidRPr="00164400">
        <w:tab/>
        <w:t>έχοντας υπόψη την έκθεση της Επιτροπής Μεταφορών και Τουρισμού (A10-0174/2026),</w:t>
      </w:r>
    </w:p>
    <w:p w14:paraId="7AE15B81" w14:textId="77777777" w:rsidR="005936BD" w:rsidRPr="00164400" w:rsidRDefault="005936BD" w:rsidP="005936BD">
      <w:pPr>
        <w:pStyle w:val="NormalHanging12a"/>
      </w:pPr>
      <w:r w:rsidRPr="00164400">
        <w:t>1.</w:t>
      </w:r>
      <w:r w:rsidRPr="00164400">
        <w:tab/>
        <w:t>εγκρίνει τη θέση του σε πρώτη ανάγνωση όπως παρατίθεται κατωτέρω·</w:t>
      </w:r>
    </w:p>
    <w:p w14:paraId="32804D24" w14:textId="77777777" w:rsidR="005936BD" w:rsidRPr="00164400" w:rsidRDefault="005936BD" w:rsidP="005936BD">
      <w:pPr>
        <w:pStyle w:val="NormalHanging12a"/>
      </w:pPr>
      <w:r w:rsidRPr="00164400">
        <w:t>2.</w:t>
      </w:r>
      <w:r w:rsidRPr="00164400">
        <w:tab/>
        <w:t>αναθέτει στην Πρόεδρό του να διαβιβάσει τη θέση του Κοινοβουλίου στο Συμβούλιο, στην Επιτροπή και στα εθνικά κοινοβούλια.</w:t>
      </w:r>
    </w:p>
    <w:p w14:paraId="1C8BBA6F" w14:textId="77777777" w:rsidR="007A29FC" w:rsidRDefault="007A29FC" w:rsidP="005936BD">
      <w:pPr>
        <w:sectPr w:rsidR="007A29FC" w:rsidSect="001644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7BF537" w14:textId="4652040E" w:rsidR="007A29FC" w:rsidRPr="00D84238" w:rsidRDefault="007A29FC" w:rsidP="007A29FC">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P10</w:t>
      </w:r>
      <w:r w:rsidRPr="00D31F2E">
        <w:rPr>
          <w:b/>
        </w:rPr>
        <w:t>_</w:t>
      </w:r>
      <w:r>
        <w:rPr>
          <w:b/>
        </w:rPr>
        <w:t>TC</w:t>
      </w:r>
      <w:r w:rsidRPr="00D31F2E">
        <w:rPr>
          <w:b/>
        </w:rPr>
        <w:t>1-</w:t>
      </w:r>
      <w:r>
        <w:rPr>
          <w:b/>
        </w:rPr>
        <w:t>COD</w:t>
      </w:r>
      <w:r w:rsidRPr="00D31F2E">
        <w:rPr>
          <w:b/>
        </w:rPr>
        <w:t>(202</w:t>
      </w:r>
      <w:r w:rsidR="00A40478">
        <w:rPr>
          <w:b/>
        </w:rPr>
        <w:t>5</w:t>
      </w:r>
      <w:r w:rsidRPr="00D31F2E">
        <w:rPr>
          <w:b/>
        </w:rPr>
        <w:t>)0</w:t>
      </w:r>
      <w:r w:rsidR="00A40478">
        <w:rPr>
          <w:b/>
        </w:rPr>
        <w:t>407</w:t>
      </w:r>
    </w:p>
    <w:p w14:paraId="08530EC5" w14:textId="14934AB4" w:rsidR="00327B6D" w:rsidRPr="00327B6D" w:rsidRDefault="007A29FC" w:rsidP="007A29FC">
      <w:pPr>
        <w:pStyle w:val="NormalHanging12a"/>
        <w:ind w:left="0" w:firstLine="0"/>
        <w:rPr>
          <w:rFonts w:eastAsia="Calibri"/>
          <w:b/>
          <w:noProof/>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Pr>
          <w:b/>
        </w:rPr>
        <w:t xml:space="preserve">7 Ιουλίου 2026 </w:t>
      </w:r>
      <w:r w:rsidRPr="00C96A0A">
        <w:rPr>
          <w:b/>
        </w:rPr>
        <w:t xml:space="preserve">εν όψει της έγκρισης </w:t>
      </w:r>
      <w:r w:rsidR="005C62FC">
        <w:rPr>
          <w:b/>
        </w:rPr>
        <w:t xml:space="preserve">της </w:t>
      </w:r>
      <w:r>
        <w:rPr>
          <w:b/>
        </w:rPr>
        <w:t xml:space="preserve">απόφασης (ΕΕ) 2026/… </w:t>
      </w:r>
      <w:r w:rsidR="005C62FC">
        <w:rPr>
          <w:b/>
        </w:rPr>
        <w:t xml:space="preserve">του Ευρωπαϊκού Κοινοβουλίου και του Συμβουλίου </w:t>
      </w:r>
      <w:r w:rsidR="00327B6D" w:rsidRPr="00327B6D">
        <w:rPr>
          <w:rFonts w:eastAsia="Calibri"/>
          <w:b/>
          <w:noProof/>
          <w:szCs w:val="22"/>
          <w:lang w:eastAsia="en-US"/>
        </w:rPr>
        <w:t xml:space="preserve">για την εξουσιοδότηση της Αυστρίας να τροποποιήσει τη διμερή συμφωνία οδικών μεταφορών με την Ελβετία με σκοπό να επιτραπούν οι υπηρεσίες ενδομεταφορών στο πλαίσιο της εκτέλεσης διεθνών επιβατικών μεταφορών με πούλμαν και λεωφορεία στις παραμεθόριες περιοχές μεταξύ των δύο χωρών </w:t>
      </w:r>
    </w:p>
    <w:p w14:paraId="756A5A21" w14:textId="77777777" w:rsidR="00327B6D" w:rsidRPr="00327B6D" w:rsidRDefault="00327B6D" w:rsidP="00A40478">
      <w:pPr>
        <w:keepNext/>
        <w:widowControl/>
        <w:spacing w:before="600" w:after="120" w:line="360" w:lineRule="auto"/>
        <w:rPr>
          <w:rFonts w:eastAsia="Calibri"/>
          <w:noProof/>
          <w:szCs w:val="22"/>
          <w:lang w:eastAsia="en-US"/>
        </w:rPr>
      </w:pPr>
      <w:r w:rsidRPr="00327B6D">
        <w:rPr>
          <w:rFonts w:eastAsia="Calibri"/>
          <w:noProof/>
          <w:szCs w:val="22"/>
          <w:lang w:eastAsia="en-US"/>
        </w:rPr>
        <w:t>ΤΟ ΕΥΡΩΠΑΪΚΟ ΚΟΙΝΟΒΟΥΛΙΟ ΚΑΙ ΤΟ ΣΥΜΒΟΥΛΙΟ ΤΗΣ ΕΥΡΩΠΑΪΚΗΣ ΕΝΩΣΗΣ,</w:t>
      </w:r>
    </w:p>
    <w:p w14:paraId="0C109788" w14:textId="77777777" w:rsidR="00327B6D" w:rsidRPr="00327B6D" w:rsidRDefault="00327B6D" w:rsidP="00327B6D">
      <w:pPr>
        <w:widowControl/>
        <w:spacing w:before="120" w:after="120" w:line="360" w:lineRule="auto"/>
        <w:rPr>
          <w:rFonts w:eastAsia="Calibri"/>
          <w:noProof/>
          <w:szCs w:val="22"/>
          <w:lang w:eastAsia="en-US"/>
        </w:rPr>
      </w:pPr>
      <w:r w:rsidRPr="00327B6D">
        <w:rPr>
          <w:rFonts w:eastAsia="Calibri"/>
          <w:noProof/>
          <w:szCs w:val="22"/>
          <w:lang w:eastAsia="en-US"/>
        </w:rPr>
        <w:t xml:space="preserve">Έχοντας υπόψη τη Συνθήκη για τη λειτουργία της Ευρωπαϊκής Ένωσης, και ιδίως το </w:t>
      </w:r>
      <w:r w:rsidRPr="00327B6D">
        <w:rPr>
          <w:rFonts w:eastAsia="Calibri"/>
          <w:b/>
          <w:bCs/>
          <w:i/>
          <w:iCs/>
          <w:noProof/>
          <w:szCs w:val="22"/>
          <w:lang w:eastAsia="en-US"/>
        </w:rPr>
        <w:t>άρθρο</w:t>
      </w:r>
      <w:r w:rsidRPr="00327B6D">
        <w:rPr>
          <w:rFonts w:eastAsia="Calibri"/>
          <w:noProof/>
          <w:szCs w:val="22"/>
          <w:lang w:val="en-US" w:eastAsia="en-US"/>
        </w:rPr>
        <w:t> </w:t>
      </w:r>
      <w:r w:rsidRPr="00327B6D">
        <w:rPr>
          <w:rFonts w:eastAsia="Calibri"/>
          <w:noProof/>
          <w:szCs w:val="22"/>
          <w:lang w:eastAsia="en-US"/>
        </w:rPr>
        <w:t>91,</w:t>
      </w:r>
    </w:p>
    <w:p w14:paraId="7391F37A" w14:textId="77777777" w:rsidR="00327B6D" w:rsidRPr="00327B6D" w:rsidRDefault="00327B6D" w:rsidP="00327B6D">
      <w:pPr>
        <w:widowControl/>
        <w:spacing w:before="120" w:after="120" w:line="360" w:lineRule="auto"/>
        <w:rPr>
          <w:rFonts w:eastAsia="Calibri"/>
          <w:noProof/>
          <w:szCs w:val="22"/>
          <w:lang w:eastAsia="en-US"/>
        </w:rPr>
      </w:pPr>
      <w:r w:rsidRPr="00327B6D">
        <w:rPr>
          <w:rFonts w:eastAsia="Calibri"/>
          <w:noProof/>
          <w:szCs w:val="22"/>
          <w:lang w:eastAsia="en-US"/>
        </w:rPr>
        <w:t>Έχοντας υπόψη την πρόταση της Ευρωπαϊκής Επιτροπής,</w:t>
      </w:r>
    </w:p>
    <w:p w14:paraId="41367C91" w14:textId="77777777" w:rsidR="00327B6D" w:rsidRPr="00327B6D" w:rsidRDefault="00327B6D" w:rsidP="00327B6D">
      <w:pPr>
        <w:widowControl/>
        <w:spacing w:before="120" w:after="120" w:line="360" w:lineRule="auto"/>
        <w:rPr>
          <w:rFonts w:eastAsia="Calibri"/>
          <w:noProof/>
          <w:szCs w:val="22"/>
          <w:lang w:eastAsia="en-US"/>
        </w:rPr>
      </w:pPr>
      <w:r w:rsidRPr="00327B6D">
        <w:rPr>
          <w:rFonts w:eastAsia="Calibri"/>
          <w:noProof/>
          <w:szCs w:val="22"/>
          <w:lang w:eastAsia="en-US"/>
        </w:rPr>
        <w:t>Κατόπιν διαβίβασης του σχεδίου νομοθετικής πράξης στα εθνικά κοινοβούλια,</w:t>
      </w:r>
    </w:p>
    <w:p w14:paraId="62559A38" w14:textId="77777777" w:rsidR="00327B6D" w:rsidRPr="00327B6D" w:rsidRDefault="00327B6D" w:rsidP="00327B6D">
      <w:pPr>
        <w:widowControl/>
        <w:spacing w:before="120" w:after="120" w:line="360" w:lineRule="auto"/>
        <w:rPr>
          <w:rFonts w:eastAsia="Calibri"/>
          <w:noProof/>
          <w:szCs w:val="22"/>
          <w:lang w:eastAsia="en-US"/>
        </w:rPr>
      </w:pPr>
      <w:r w:rsidRPr="00327B6D">
        <w:rPr>
          <w:rFonts w:eastAsia="Calibri"/>
          <w:noProof/>
          <w:szCs w:val="22"/>
          <w:lang w:eastAsia="en-US"/>
        </w:rPr>
        <w:t>Έχοντας υπόψη τη γνώμη της Ευρωπαϊκής Οικονομικής και Κοινωνικής Επιτροπής</w:t>
      </w:r>
      <w:r w:rsidRPr="00327B6D">
        <w:rPr>
          <w:rFonts w:eastAsia="Calibri"/>
          <w:noProof/>
          <w:szCs w:val="22"/>
          <w:vertAlign w:val="superscript"/>
          <w:lang w:val="en-US" w:eastAsia="en-US"/>
        </w:rPr>
        <w:footnoteReference w:id="2"/>
      </w:r>
      <w:r w:rsidRPr="00327B6D">
        <w:rPr>
          <w:rFonts w:eastAsia="Calibri"/>
          <w:noProof/>
          <w:szCs w:val="22"/>
          <w:lang w:eastAsia="en-US"/>
        </w:rPr>
        <w:t>,</w:t>
      </w:r>
    </w:p>
    <w:p w14:paraId="090A447E" w14:textId="77777777" w:rsidR="00327B6D" w:rsidRPr="00327B6D" w:rsidRDefault="00327B6D" w:rsidP="00327B6D">
      <w:pPr>
        <w:widowControl/>
        <w:spacing w:before="120" w:after="120" w:line="360" w:lineRule="auto"/>
        <w:rPr>
          <w:rFonts w:eastAsia="Calibri"/>
          <w:noProof/>
          <w:szCs w:val="22"/>
          <w:lang w:eastAsia="en-US"/>
        </w:rPr>
      </w:pPr>
      <w:r w:rsidRPr="00327B6D">
        <w:rPr>
          <w:rFonts w:eastAsia="Calibri"/>
          <w:noProof/>
          <w:szCs w:val="22"/>
          <w:lang w:eastAsia="en-US"/>
        </w:rPr>
        <w:t>Αφού ζήτησαν τη γνώμη της Επιτροπής των Περιφερειών,</w:t>
      </w:r>
    </w:p>
    <w:p w14:paraId="69F249B2" w14:textId="77777777" w:rsidR="00327B6D" w:rsidRPr="00327B6D" w:rsidRDefault="00327B6D" w:rsidP="00327B6D">
      <w:pPr>
        <w:widowControl/>
        <w:spacing w:before="120" w:after="120" w:line="360" w:lineRule="auto"/>
        <w:rPr>
          <w:rFonts w:eastAsia="Calibri"/>
          <w:noProof/>
          <w:szCs w:val="22"/>
          <w:lang w:eastAsia="en-US"/>
        </w:rPr>
      </w:pPr>
      <w:r w:rsidRPr="00327B6D">
        <w:rPr>
          <w:rFonts w:eastAsia="Calibri"/>
          <w:noProof/>
          <w:szCs w:val="22"/>
          <w:lang w:eastAsia="en-US"/>
        </w:rPr>
        <w:t>Αποφασίζοντας σύμφωνα με τη συνήθη νομοθετική διαδικασία</w:t>
      </w:r>
      <w:r w:rsidRPr="00327B6D">
        <w:rPr>
          <w:rFonts w:eastAsia="Calibri"/>
          <w:noProof/>
          <w:szCs w:val="22"/>
          <w:vertAlign w:val="superscript"/>
          <w:lang w:eastAsia="en-US"/>
        </w:rPr>
        <w:footnoteReference w:id="3"/>
      </w:r>
      <w:r w:rsidRPr="00327B6D">
        <w:rPr>
          <w:rFonts w:eastAsia="Calibri"/>
          <w:noProof/>
          <w:szCs w:val="22"/>
          <w:lang w:eastAsia="en-US"/>
        </w:rPr>
        <w:t>,</w:t>
      </w:r>
    </w:p>
    <w:p w14:paraId="0F022D26" w14:textId="77777777" w:rsidR="00327B6D" w:rsidRPr="00327B6D" w:rsidRDefault="00327B6D" w:rsidP="00327B6D">
      <w:pPr>
        <w:widowControl/>
        <w:spacing w:after="200" w:line="360" w:lineRule="auto"/>
        <w:rPr>
          <w:rFonts w:eastAsia="Calibri"/>
          <w:noProof/>
          <w:szCs w:val="22"/>
          <w:lang w:eastAsia="en-US"/>
        </w:rPr>
      </w:pPr>
      <w:r w:rsidRPr="00327B6D">
        <w:rPr>
          <w:rFonts w:eastAsia="Calibri"/>
          <w:noProof/>
          <w:szCs w:val="22"/>
          <w:lang w:eastAsia="en-US"/>
        </w:rPr>
        <w:br w:type="page"/>
      </w:r>
    </w:p>
    <w:p w14:paraId="618ACB77" w14:textId="77777777" w:rsidR="00327B6D" w:rsidRPr="00327B6D" w:rsidRDefault="00327B6D" w:rsidP="00327B6D">
      <w:pPr>
        <w:widowControl/>
        <w:spacing w:line="360" w:lineRule="auto"/>
        <w:rPr>
          <w:rFonts w:eastAsia="Calibri"/>
          <w:noProof/>
          <w:szCs w:val="22"/>
          <w:lang w:eastAsia="en-US"/>
        </w:rPr>
      </w:pPr>
      <w:r w:rsidRPr="00327B6D">
        <w:rPr>
          <w:rFonts w:eastAsia="Calibri"/>
          <w:noProof/>
          <w:szCs w:val="22"/>
          <w:lang w:eastAsia="en-US"/>
        </w:rPr>
        <w:lastRenderedPageBreak/>
        <w:t>Εκτιμώντας τα ακόλουθα:</w:t>
      </w:r>
    </w:p>
    <w:p w14:paraId="24AC8B12" w14:textId="77777777" w:rsidR="00327B6D" w:rsidRPr="00327B6D" w:rsidRDefault="00327B6D" w:rsidP="00A40478">
      <w:pPr>
        <w:widowControl/>
        <w:spacing w:before="120" w:after="120" w:line="360" w:lineRule="auto"/>
        <w:ind w:left="851" w:hanging="851"/>
        <w:rPr>
          <w:rFonts w:eastAsia="Calibri"/>
          <w:noProof/>
          <w:szCs w:val="22"/>
          <w:lang w:eastAsia="en-US"/>
        </w:rPr>
      </w:pPr>
      <w:bookmarkStart w:id="7" w:name="_Hlk211264391"/>
      <w:r w:rsidRPr="00327B6D">
        <w:rPr>
          <w:rFonts w:eastAsia="Calibri"/>
          <w:noProof/>
          <w:szCs w:val="22"/>
          <w:lang w:eastAsia="en-US"/>
        </w:rPr>
        <w:t>(1)</w:t>
      </w:r>
      <w:r w:rsidRPr="00327B6D">
        <w:rPr>
          <w:rFonts w:eastAsia="Calibri"/>
          <w:noProof/>
          <w:szCs w:val="22"/>
          <w:lang w:eastAsia="en-US"/>
        </w:rPr>
        <w:tab/>
        <w:t>Σύμφωνα με το άρθρο 20 παράγραφος 1 της συμφωνίας μεταξύ της Ευρωπαϊκής Κοινότητας και της Ελβετικής συνομοσπονδίας σχετικά με τις σιδηροδρομικές και τις οδικές μεταφορές εμπορευμάτων και επιβατών</w:t>
      </w:r>
      <w:r w:rsidRPr="00327B6D">
        <w:rPr>
          <w:rFonts w:eastAsia="Calibri"/>
          <w:noProof/>
          <w:szCs w:val="22"/>
          <w:vertAlign w:val="superscript"/>
          <w:lang w:eastAsia="en-US"/>
        </w:rPr>
        <w:footnoteReference w:id="4"/>
      </w:r>
      <w:r w:rsidRPr="00327B6D">
        <w:rPr>
          <w:rFonts w:eastAsia="Calibri"/>
          <w:noProof/>
          <w:szCs w:val="22"/>
          <w:lang w:eastAsia="en-US"/>
        </w:rPr>
        <w:t xml:space="preserve"> («συμφωνία ΕΕ-Ελβετίας»), οι επιβατικές μεταφορές με πούλμαν και λεωφορείο μεταξύ δύο σημείων ευρισκόμενων στο έδαφος ενός των συμβαλλόμενων μερών της συμφωνίας ΕΕ-Ελβετίας που εκτελούνται από μεταφορείς εγκατεστημένους στο άλλο συμβαλλόμενο μέρος, γνωστές και ως ενδομεταφορές («cabotage»), δεν επιτρέπονται.</w:t>
      </w:r>
    </w:p>
    <w:p w14:paraId="0A5FE82A" w14:textId="77777777" w:rsidR="00327B6D" w:rsidRPr="00327B6D" w:rsidRDefault="00327B6D" w:rsidP="00A40478">
      <w:pPr>
        <w:widowControl/>
        <w:spacing w:before="120" w:after="120" w:line="360" w:lineRule="auto"/>
        <w:ind w:left="851" w:hanging="851"/>
        <w:rPr>
          <w:rFonts w:eastAsia="Calibri"/>
          <w:noProof/>
          <w:szCs w:val="22"/>
          <w:lang w:eastAsia="en-US"/>
        </w:rPr>
      </w:pPr>
      <w:r w:rsidRPr="00327B6D">
        <w:rPr>
          <w:rFonts w:eastAsia="Calibri"/>
          <w:noProof/>
          <w:szCs w:val="22"/>
          <w:lang w:eastAsia="en-US"/>
        </w:rPr>
        <w:t>(2)</w:t>
      </w:r>
      <w:r w:rsidRPr="00327B6D">
        <w:rPr>
          <w:rFonts w:eastAsia="Calibri"/>
          <w:noProof/>
          <w:szCs w:val="22"/>
          <w:lang w:eastAsia="en-US"/>
        </w:rPr>
        <w:tab/>
        <w:t>Σύμφωνα με το άρθρο 20 παράγραφος 2 της συμφωνίας ΕΕ-Ελβετίας, τα υπάρχοντα δικαιώματα ενδομεταφορών που ορίζονται από διμερείς συμφωνίες που έχουν συναφθεί μεταξύ κρατών μελών και Ελβετίας, οι οποίες ίσχυαν κατά τη σύναψη της συμφωνίας ΕΕ-Ελβετίας,στις 21 Ιουνίου 1999, μπορούν ακόμη να ασκούνται, υπό τον όρο ότι δεν υφίσταται διακριτική μεταχείριση μεταξύ μεταφορέων εγκατεστημένων στην Ένωση και ότι δεν υπάρχουν στρεβλώσεις του ανταγωνισμού. Η διμερής συμφωνία οδικών μεταφορών μεταξύ Αυστρίας και Ελβετίας της 22ας Οκτωβρίου 1958</w:t>
      </w:r>
      <w:r w:rsidRPr="00327B6D">
        <w:rPr>
          <w:rFonts w:eastAsia="Calibri"/>
          <w:noProof/>
          <w:szCs w:val="22"/>
          <w:vertAlign w:val="superscript"/>
          <w:lang w:eastAsia="en-US"/>
        </w:rPr>
        <w:footnoteReference w:id="5"/>
      </w:r>
      <w:r w:rsidRPr="00327B6D">
        <w:rPr>
          <w:rFonts w:eastAsia="Calibri"/>
          <w:noProof/>
          <w:szCs w:val="22"/>
          <w:lang w:eastAsia="en-US"/>
        </w:rPr>
        <w:t xml:space="preserve"> (η «συμφωνία Αυστρίας-Ελβετίας») δεν επιτρέπει τις ενδομεταφορές κατά την εκτέλεση διεθνών επιβατικών μεταφορών με πούλμαν και λεωφορεία μεταξύ των δύο χωρών. Επομένως, το δικαίωμα εκτέλεσης των εν λόγω μεταφορών δεν συγκαταλέγεται μεταξύ των δικαιωμάτων που ορίζονται στο άρθρο 20 παράγραφος 2 της συμφωνίας ΕΕ-Ελβετίας.</w:t>
      </w:r>
    </w:p>
    <w:p w14:paraId="1C5A56B2" w14:textId="77777777" w:rsidR="00327B6D" w:rsidRPr="00327B6D" w:rsidRDefault="00327B6D" w:rsidP="00327B6D">
      <w:pPr>
        <w:widowControl/>
        <w:spacing w:after="200" w:line="360" w:lineRule="auto"/>
        <w:ind w:left="851" w:hanging="851"/>
        <w:rPr>
          <w:rFonts w:eastAsia="Calibri"/>
          <w:noProof/>
          <w:szCs w:val="22"/>
          <w:lang w:eastAsia="en-US"/>
        </w:rPr>
      </w:pPr>
      <w:r w:rsidRPr="00327B6D">
        <w:rPr>
          <w:rFonts w:eastAsia="Calibri"/>
          <w:noProof/>
          <w:szCs w:val="22"/>
          <w:lang w:eastAsia="en-US"/>
        </w:rPr>
        <w:br w:type="page"/>
      </w:r>
    </w:p>
    <w:p w14:paraId="50BCB06C" w14:textId="77777777" w:rsidR="00327B6D" w:rsidRPr="00327B6D" w:rsidRDefault="00327B6D" w:rsidP="00A40478">
      <w:pPr>
        <w:widowControl/>
        <w:spacing w:before="120" w:after="120" w:line="360" w:lineRule="auto"/>
        <w:ind w:left="851" w:hanging="851"/>
        <w:rPr>
          <w:rFonts w:eastAsia="Calibri"/>
          <w:noProof/>
          <w:szCs w:val="22"/>
          <w:lang w:eastAsia="en-US"/>
        </w:rPr>
      </w:pPr>
      <w:r w:rsidRPr="00327B6D">
        <w:rPr>
          <w:rFonts w:eastAsia="Calibri"/>
          <w:noProof/>
          <w:szCs w:val="22"/>
          <w:lang w:eastAsia="en-US"/>
        </w:rPr>
        <w:lastRenderedPageBreak/>
        <w:t>(3)</w:t>
      </w:r>
      <w:r w:rsidRPr="00327B6D">
        <w:rPr>
          <w:rFonts w:eastAsia="Calibri"/>
          <w:noProof/>
          <w:szCs w:val="22"/>
          <w:lang w:eastAsia="en-US"/>
        </w:rPr>
        <w:tab/>
        <w:t>Διεθνείς δεσμεύσεις που επιτρέπουν σε μεταφορείς εγκατεστημένους στην Ελβετία να εκτελούν ενδομεταφορές εντός της Ένωσης ενδέχεται να επηρεάσουν το άρθρο 20 της συμφωνίας ΕΕ-Ελβετίας, εφόσον το άρθρο αυτό δεν επιτρέπει τις εν λόγω μεταφορές.</w:t>
      </w:r>
    </w:p>
    <w:p w14:paraId="71C8FD31" w14:textId="77777777" w:rsidR="00327B6D" w:rsidRPr="00327B6D" w:rsidRDefault="00327B6D" w:rsidP="00A40478">
      <w:pPr>
        <w:widowControl/>
        <w:spacing w:before="120" w:after="120" w:line="360" w:lineRule="auto"/>
        <w:ind w:left="851" w:hanging="851"/>
        <w:rPr>
          <w:rFonts w:eastAsia="Calibri"/>
          <w:noProof/>
          <w:szCs w:val="22"/>
          <w:lang w:eastAsia="en-US"/>
        </w:rPr>
      </w:pPr>
      <w:r w:rsidRPr="00327B6D">
        <w:rPr>
          <w:rFonts w:eastAsia="Calibri"/>
          <w:noProof/>
          <w:szCs w:val="22"/>
          <w:lang w:eastAsia="en-US"/>
        </w:rPr>
        <w:t>(4)</w:t>
      </w:r>
      <w:r w:rsidRPr="00327B6D">
        <w:rPr>
          <w:rFonts w:eastAsia="Calibri"/>
          <w:noProof/>
          <w:szCs w:val="22"/>
          <w:lang w:eastAsia="en-US"/>
        </w:rPr>
        <w:tab/>
        <w:t>Επιπλέον, ο κανονισμός (ΕΚ) αριθ. 1073/2009 του Ευρωπαϊκού Κοινοβουλίου και του Συμβουλίου</w:t>
      </w:r>
      <w:r w:rsidRPr="00327B6D">
        <w:rPr>
          <w:rFonts w:eastAsia="Calibri"/>
          <w:noProof/>
          <w:szCs w:val="22"/>
          <w:vertAlign w:val="superscript"/>
          <w:lang w:eastAsia="en-US"/>
        </w:rPr>
        <w:footnoteReference w:id="6"/>
      </w:r>
      <w:r w:rsidRPr="00327B6D">
        <w:rPr>
          <w:rFonts w:eastAsia="Calibri"/>
          <w:noProof/>
          <w:szCs w:val="22"/>
          <w:lang w:eastAsia="en-US"/>
        </w:rPr>
        <w:t>, επιτρέπει να εκτελούνται ενδομεταφορές εντός της Ένωσης, υπό ορισμένους όρους, αποκλειστικά από μεταφορείς που έχουν κοινοτική άδεια. Διεθνείς δεσμεύσεις που επιτρέπουν σε μεταφορείς τρίτων χωρών, οι οποίοι δεν διαθέτουν τέτοια άδεια, να εκτελούν μεταφορές αυτού του είδους, ενδέχεται να επηρεάσουν τον εν λόγω κανονισμό.</w:t>
      </w:r>
    </w:p>
    <w:p w14:paraId="46A63876" w14:textId="77777777" w:rsidR="00327B6D" w:rsidRPr="00327B6D" w:rsidRDefault="00327B6D" w:rsidP="00A40478">
      <w:pPr>
        <w:widowControl/>
        <w:spacing w:before="120" w:after="120" w:line="360" w:lineRule="auto"/>
        <w:ind w:left="851" w:hanging="851"/>
        <w:rPr>
          <w:rFonts w:eastAsia="Calibri"/>
          <w:noProof/>
          <w:szCs w:val="22"/>
          <w:lang w:eastAsia="en-US"/>
        </w:rPr>
      </w:pPr>
      <w:r w:rsidRPr="00327B6D">
        <w:rPr>
          <w:rFonts w:eastAsia="Calibri"/>
          <w:noProof/>
          <w:szCs w:val="22"/>
          <w:lang w:eastAsia="en-US"/>
        </w:rPr>
        <w:t>(5)</w:t>
      </w:r>
      <w:r w:rsidRPr="00327B6D">
        <w:rPr>
          <w:rFonts w:eastAsia="Calibri"/>
          <w:noProof/>
          <w:szCs w:val="22"/>
          <w:lang w:eastAsia="en-US"/>
        </w:rPr>
        <w:tab/>
        <w:t>Κατά συνέπεια, οι εν λόγω διεθνείς δεσμεύσεις εμπίπτουν στην αποκλειστική εξωτερική αρμοδιότητα της Ένωσης. Τα κράτη μέλη δύνανται να διαπραγματεύονται ή να αναλαμβάνουν τέτοιες δεσμεύσεις μόνον εάν έχουν εξουσιοδοτηθεί προς τούτο από την Ένωση, σύμφωνα με το άρθρο 2 παράγραφος 1 της Συνθήκης για τη λειτουργία της Ευρωπαϊκής Ένωσης (ΣΛΕΕ).</w:t>
      </w:r>
    </w:p>
    <w:p w14:paraId="71D0E3DA" w14:textId="77777777" w:rsidR="00327B6D" w:rsidRPr="00327B6D" w:rsidRDefault="00327B6D" w:rsidP="00327B6D">
      <w:pPr>
        <w:widowControl/>
        <w:spacing w:after="200" w:line="360" w:lineRule="auto"/>
        <w:ind w:left="851" w:hanging="851"/>
        <w:rPr>
          <w:rFonts w:eastAsia="Calibri"/>
          <w:noProof/>
          <w:szCs w:val="22"/>
          <w:lang w:eastAsia="en-US"/>
        </w:rPr>
      </w:pPr>
      <w:r w:rsidRPr="00327B6D">
        <w:rPr>
          <w:rFonts w:eastAsia="Calibri"/>
          <w:noProof/>
          <w:szCs w:val="22"/>
          <w:lang w:eastAsia="en-US"/>
        </w:rPr>
        <w:br w:type="page"/>
      </w:r>
    </w:p>
    <w:p w14:paraId="75C20BFE" w14:textId="77777777" w:rsidR="00327B6D" w:rsidRPr="00327B6D" w:rsidRDefault="00327B6D" w:rsidP="00A40478">
      <w:pPr>
        <w:widowControl/>
        <w:spacing w:before="120" w:after="120" w:line="360" w:lineRule="auto"/>
        <w:ind w:left="851" w:hanging="851"/>
        <w:rPr>
          <w:rFonts w:eastAsia="Calibri"/>
          <w:noProof/>
          <w:szCs w:val="22"/>
          <w:lang w:eastAsia="en-US"/>
        </w:rPr>
      </w:pPr>
      <w:r w:rsidRPr="00327B6D">
        <w:rPr>
          <w:rFonts w:eastAsia="Calibri"/>
          <w:noProof/>
          <w:szCs w:val="22"/>
          <w:lang w:eastAsia="en-US"/>
        </w:rPr>
        <w:lastRenderedPageBreak/>
        <w:t>(6)</w:t>
      </w:r>
      <w:r w:rsidRPr="00327B6D">
        <w:rPr>
          <w:rFonts w:eastAsia="Calibri"/>
          <w:noProof/>
          <w:szCs w:val="22"/>
          <w:lang w:eastAsia="en-US"/>
        </w:rPr>
        <w:tab/>
        <w:t>Οι ενδομεταφορές που εκτελούνται εντός της Ένωσης από μεταφορείς τρίτων χωρών που δεν έχουν κοινοτική άδεια κατά τα οριζόμενα στον κανονισμό (ΕΚ) αριθ. 1073/2009 επηρεάζουν τη λειτουργία της εσωτερικής αγοράς μεταφορών με πούλμαν και λεωφορεία, όπως θεσπίστηκε από τον νομοθέτη της Ένωσης με τον εν λόγω κανονισμό. Είναι συνεπώς αναγκαίο η εξουσιοδότηση βάσει του άρθρου 2 παράγραφος 1 ΣΛΕΕ να χορηγείται από τον νομοθέτη της Ένωσης σύμφωνα με τη νομοθετική διαδικασία που προβλέπεται στο άρθρο 91 ΣΛΕΕ.</w:t>
      </w:r>
    </w:p>
    <w:p w14:paraId="3052FB65" w14:textId="77777777" w:rsidR="00327B6D" w:rsidRPr="00327B6D" w:rsidRDefault="00327B6D" w:rsidP="00A40478">
      <w:pPr>
        <w:widowControl/>
        <w:spacing w:before="120" w:after="120" w:line="360" w:lineRule="auto"/>
        <w:ind w:left="851" w:hanging="851"/>
        <w:rPr>
          <w:rFonts w:eastAsia="Calibri"/>
          <w:b/>
          <w:bCs/>
          <w:i/>
          <w:iCs/>
          <w:noProof/>
          <w:szCs w:val="22"/>
          <w:lang w:eastAsia="en-US"/>
        </w:rPr>
      </w:pPr>
      <w:r w:rsidRPr="00327B6D">
        <w:rPr>
          <w:rFonts w:eastAsia="Calibri"/>
          <w:noProof/>
          <w:szCs w:val="22"/>
          <w:lang w:eastAsia="en-US"/>
        </w:rPr>
        <w:t>(7)</w:t>
      </w:r>
      <w:r w:rsidRPr="00327B6D">
        <w:rPr>
          <w:rFonts w:eastAsia="Calibri"/>
          <w:noProof/>
          <w:szCs w:val="22"/>
          <w:lang w:eastAsia="en-US"/>
        </w:rPr>
        <w:tab/>
        <w:t xml:space="preserve">Με επιστολή που απέστειλε στις 17 Μαρτίου 2025, η Αυστρία ζήτησε εξουσιοδότηση από την Ένωση για να τροποποιήσει τη συμφωνία Αυστρίας-Ελβετίας με σκοπό να επιτραπούν οι ενδομεταφορές κατά την εκτέλεση διεθνών επιβατικών μεταφορών με πούλμαν και λεωφορεία στις παραμεθόριες περιοχές της Αυστρίας και της Ελβετίας, </w:t>
      </w:r>
      <w:r w:rsidRPr="00327B6D">
        <w:rPr>
          <w:rFonts w:eastAsia="Calibri"/>
          <w:b/>
          <w:bCs/>
          <w:i/>
          <w:iCs/>
          <w:noProof/>
          <w:szCs w:val="22"/>
          <w:lang w:eastAsia="en-US"/>
        </w:rPr>
        <w:t>προάγοντας κατ’ αυτόν τον τρόπο την αύξηση της εδαφικής συνοχής.</w:t>
      </w:r>
    </w:p>
    <w:p w14:paraId="7A832FB9" w14:textId="77777777" w:rsidR="00327B6D" w:rsidRPr="00327B6D" w:rsidRDefault="00327B6D" w:rsidP="00A40478">
      <w:pPr>
        <w:widowControl/>
        <w:spacing w:before="120" w:after="120" w:line="360" w:lineRule="auto"/>
        <w:ind w:left="851" w:hanging="851"/>
        <w:rPr>
          <w:rFonts w:eastAsia="Calibri"/>
          <w:noProof/>
          <w:szCs w:val="22"/>
          <w:lang w:eastAsia="en-US"/>
        </w:rPr>
      </w:pPr>
      <w:r w:rsidRPr="00327B6D">
        <w:rPr>
          <w:rFonts w:eastAsia="Calibri"/>
          <w:noProof/>
          <w:szCs w:val="22"/>
          <w:lang w:eastAsia="en-US"/>
        </w:rPr>
        <w:t>(8)</w:t>
      </w:r>
      <w:r w:rsidRPr="00327B6D">
        <w:rPr>
          <w:rFonts w:eastAsia="Calibri"/>
          <w:noProof/>
          <w:szCs w:val="22"/>
          <w:lang w:eastAsia="en-US"/>
        </w:rPr>
        <w:tab/>
        <w:t>Οι ενδομεταφορές καθιστούν δυνατή την αύξηση του συντελεστή φορτίου των οχημάτων, γεγονός που αυξάνει την οικονομική αποδοτικότητα των διεθνών επιβατικών μεταφορών με πούλμαν και λεωφορεία. Ως εκ τούτου, ενδείκνυται να επιτραπούν οι εν λόγω μεταφορές κατά την εκτέλεση διεθνών επιβατικών μεταφορών με πούλμαν και λεωφορεία στις αντίστοιχες παραμεθόριες περιοχές της Ελβετίας και της Αυστρίας. Αυτό θα μπορούσε να ενισχύσει περαιτέρω τη στενή σχέση των παραμεθόριων αυτών περιοχών.</w:t>
      </w:r>
    </w:p>
    <w:p w14:paraId="15CACAD7" w14:textId="77777777" w:rsidR="00327B6D" w:rsidRPr="00327B6D" w:rsidRDefault="00327B6D" w:rsidP="00327B6D">
      <w:pPr>
        <w:widowControl/>
        <w:spacing w:after="200" w:line="360" w:lineRule="auto"/>
        <w:ind w:left="851" w:hanging="851"/>
        <w:rPr>
          <w:rFonts w:eastAsia="Calibri"/>
          <w:noProof/>
          <w:szCs w:val="22"/>
          <w:lang w:eastAsia="en-US"/>
        </w:rPr>
      </w:pPr>
      <w:r w:rsidRPr="00327B6D">
        <w:rPr>
          <w:rFonts w:eastAsia="Calibri"/>
          <w:noProof/>
          <w:szCs w:val="22"/>
          <w:lang w:eastAsia="en-US"/>
        </w:rPr>
        <w:br w:type="page"/>
      </w:r>
    </w:p>
    <w:p w14:paraId="1FD44CAF" w14:textId="77777777" w:rsidR="00327B6D" w:rsidRPr="00327B6D" w:rsidRDefault="00327B6D" w:rsidP="00A40478">
      <w:pPr>
        <w:widowControl/>
        <w:spacing w:before="120" w:after="120" w:line="360" w:lineRule="auto"/>
        <w:ind w:left="851" w:hanging="851"/>
        <w:rPr>
          <w:rFonts w:eastAsia="Calibri"/>
          <w:noProof/>
          <w:szCs w:val="22"/>
          <w:lang w:eastAsia="en-US"/>
        </w:rPr>
      </w:pPr>
      <w:r w:rsidRPr="00327B6D">
        <w:rPr>
          <w:rFonts w:eastAsia="Calibri"/>
          <w:noProof/>
          <w:szCs w:val="22"/>
          <w:lang w:eastAsia="en-US"/>
        </w:rPr>
        <w:lastRenderedPageBreak/>
        <w:t>(9)</w:t>
      </w:r>
      <w:r w:rsidRPr="00327B6D">
        <w:rPr>
          <w:rFonts w:eastAsia="Calibri"/>
          <w:noProof/>
          <w:szCs w:val="22"/>
          <w:lang w:eastAsia="en-US"/>
        </w:rPr>
        <w:tab/>
        <w:t xml:space="preserve">Προκειμένου να διασφαλιστεί ότι οι σχετικές ενδομεταφορές δεν θα μεταβάλλουν υπέρμετρα τη λειτουργία της εσωτερικής αγοράς των υπηρεσιών μεταφοράς με πούλμαν και λεωφορεία, όπως ορίζεται στον κανονισμό (ΕΚ) αριθ. 1073/2009, η άδεια των εν λόγω ενδομεταφορών θα πρέπει να χορηγηθεί υπό τον όρο ότι δεν υφίσταται διακριτική μεταχείριση μεταξύ μεταφορέων εγκατεστημένων στην Ένωση και ότι δεν υπάρχουν στρεβλώσεις του ανταγωνισμού. </w:t>
      </w:r>
    </w:p>
    <w:p w14:paraId="2E8EA05B" w14:textId="77777777" w:rsidR="00327B6D" w:rsidRPr="00327B6D" w:rsidRDefault="00327B6D" w:rsidP="00A40478">
      <w:pPr>
        <w:widowControl/>
        <w:spacing w:before="120" w:after="120" w:line="360" w:lineRule="auto"/>
        <w:ind w:left="851" w:hanging="851"/>
        <w:rPr>
          <w:rFonts w:eastAsia="Calibri"/>
          <w:noProof/>
          <w:szCs w:val="22"/>
          <w:lang w:eastAsia="en-US"/>
        </w:rPr>
      </w:pPr>
      <w:r w:rsidRPr="00327B6D">
        <w:rPr>
          <w:rFonts w:eastAsia="Calibri"/>
          <w:noProof/>
          <w:szCs w:val="22"/>
          <w:lang w:eastAsia="en-US"/>
        </w:rPr>
        <w:t>(10)</w:t>
      </w:r>
      <w:r w:rsidRPr="00327B6D">
        <w:rPr>
          <w:rFonts w:eastAsia="Calibri"/>
          <w:noProof/>
          <w:szCs w:val="22"/>
          <w:lang w:eastAsia="en-US"/>
        </w:rPr>
        <w:tab/>
        <w:t>Για τον ίδιο λόγο, οι ενδομεταφορές θα πρέπει να γίνουν δεκτές μόνο στις παραμεθόριες περιοχές της Αυστρίας στο πλαίσιο της εκτέλεσης διεθνών επιβατικών μεταφορών με πούλμαν και λεωφορεία μεταξύ της Αυστρίας και της Ελβετίας. Για τον σκοπό αυτό, είναι αναγκαίο να προσδιοριστούν οι παραμεθόριες περιοχές της Αυστρίας κατά την έννοια της παρούσας απόφασης με τρόπο ώστε να λαμβάνεται δεόντως υπόψη η λειτουργία του κανονισμού (ΕΚ) αριθ. 1073/2009, και να επιτραπεί παράλληλα η αύξηση της αποδοτικότητας των σχετικών μεταφορών,</w:t>
      </w:r>
    </w:p>
    <w:bookmarkEnd w:id="7"/>
    <w:p w14:paraId="30AA812D" w14:textId="77777777" w:rsidR="00327B6D" w:rsidRPr="00327B6D" w:rsidRDefault="00327B6D" w:rsidP="00A40478">
      <w:pPr>
        <w:keepNext/>
        <w:widowControl/>
        <w:spacing w:before="120" w:after="120" w:line="360" w:lineRule="auto"/>
        <w:rPr>
          <w:rFonts w:eastAsia="Calibri"/>
          <w:noProof/>
          <w:szCs w:val="22"/>
          <w:lang w:eastAsia="en-US"/>
        </w:rPr>
      </w:pPr>
      <w:r w:rsidRPr="00327B6D">
        <w:rPr>
          <w:rFonts w:eastAsia="Calibri"/>
          <w:noProof/>
          <w:szCs w:val="22"/>
          <w:lang w:eastAsia="en-US"/>
        </w:rPr>
        <w:t>ΕΞΕΔΩΣΑΝ ΤΗΝ ΠΑΡΟΥΣΑ ΑΠΟΦΑΣΗ:</w:t>
      </w:r>
    </w:p>
    <w:p w14:paraId="182A6514" w14:textId="77777777" w:rsidR="00327B6D" w:rsidRPr="00327B6D" w:rsidRDefault="00327B6D" w:rsidP="00327B6D">
      <w:pPr>
        <w:widowControl/>
        <w:spacing w:after="200" w:line="360" w:lineRule="auto"/>
        <w:rPr>
          <w:rFonts w:eastAsia="Calibri"/>
          <w:i/>
          <w:noProof/>
          <w:szCs w:val="22"/>
          <w:lang w:eastAsia="en-US"/>
        </w:rPr>
      </w:pPr>
      <w:r w:rsidRPr="00327B6D">
        <w:rPr>
          <w:rFonts w:eastAsia="Calibri"/>
          <w:noProof/>
          <w:szCs w:val="22"/>
          <w:lang w:eastAsia="en-US"/>
        </w:rPr>
        <w:br w:type="page"/>
      </w:r>
    </w:p>
    <w:p w14:paraId="2D747FEA" w14:textId="77777777" w:rsidR="00327B6D" w:rsidRPr="00327B6D" w:rsidRDefault="00327B6D" w:rsidP="00327B6D">
      <w:pPr>
        <w:keepNext/>
        <w:widowControl/>
        <w:spacing w:before="360" w:after="120" w:line="360" w:lineRule="auto"/>
        <w:jc w:val="center"/>
        <w:rPr>
          <w:rFonts w:eastAsia="Calibri"/>
          <w:iCs/>
          <w:noProof/>
          <w:szCs w:val="22"/>
          <w:lang w:eastAsia="en-US"/>
        </w:rPr>
      </w:pPr>
      <w:r w:rsidRPr="00327B6D">
        <w:rPr>
          <w:rFonts w:eastAsia="Calibri"/>
          <w:iCs/>
          <w:noProof/>
          <w:szCs w:val="22"/>
          <w:lang w:eastAsia="en-US"/>
        </w:rPr>
        <w:lastRenderedPageBreak/>
        <w:t>Άρθρο 1</w:t>
      </w:r>
    </w:p>
    <w:p w14:paraId="695C1111" w14:textId="77777777" w:rsidR="00327B6D" w:rsidRPr="00327B6D" w:rsidRDefault="00327B6D" w:rsidP="00327B6D">
      <w:pPr>
        <w:widowControl/>
        <w:spacing w:line="360" w:lineRule="auto"/>
        <w:rPr>
          <w:rFonts w:eastAsia="Calibri"/>
          <w:noProof/>
          <w:szCs w:val="22"/>
          <w:lang w:eastAsia="en-US"/>
        </w:rPr>
      </w:pPr>
      <w:r w:rsidRPr="00327B6D">
        <w:rPr>
          <w:rFonts w:eastAsia="Calibri"/>
          <w:noProof/>
          <w:szCs w:val="22"/>
          <w:lang w:eastAsia="en-US"/>
        </w:rPr>
        <w:t>Η Αυστρία εξουσιοδοτείται να τροποποιήσει τη διμερή συμφωνία οδικών μεταφορών μεταξύ Αυστρίας και Ελβετίας της 22ας Οκτωβρίου 1958 (η</w:t>
      </w:r>
      <w:r w:rsidRPr="00327B6D">
        <w:rPr>
          <w:rFonts w:eastAsia="Calibri"/>
          <w:noProof/>
          <w:szCs w:val="22"/>
          <w:lang w:val="en-US" w:eastAsia="en-US"/>
        </w:rPr>
        <w:t> </w:t>
      </w:r>
      <w:r w:rsidRPr="00327B6D">
        <w:rPr>
          <w:rFonts w:eastAsia="Calibri"/>
          <w:noProof/>
          <w:szCs w:val="22"/>
          <w:lang w:eastAsia="en-US"/>
        </w:rPr>
        <w:t>«συμφωνία Αυστρίας-Ελβετίας»)</w:t>
      </w:r>
      <w:r w:rsidRPr="00327B6D">
        <w:rPr>
          <w:rFonts w:eastAsia="Calibri"/>
          <w:b/>
          <w:bCs/>
          <w:i/>
          <w:iCs/>
          <w:noProof/>
          <w:szCs w:val="22"/>
          <w:lang w:eastAsia="en-US"/>
        </w:rPr>
        <w:t xml:space="preserve"> </w:t>
      </w:r>
      <w:r w:rsidRPr="00327B6D">
        <w:rPr>
          <w:rFonts w:eastAsia="Calibri"/>
          <w:noProof/>
          <w:szCs w:val="22"/>
          <w:lang w:eastAsia="en-US"/>
        </w:rPr>
        <w:t>με σκοπό να επιτραπούν οι ενδομεταφορές στις αντίστοιχες παραμεθόριες περιοχές της Αυστρίας και της Ελβετίας στο πλαίσιο της εκτέλεσης διεθνών επιβατικών μεταφορών με πούλμαν και λεωφορεία μεταξύ των δύο χωρών, υπό την προϋπόθεση ότι δεν υφίσταται διακριτική μεταχείριση μεταξύ μεταφορέων εγκατεστημένων στην Ένωση και ότι δεν υπάρχουν στρεβλώσεις του ανταγωνισμού.</w:t>
      </w:r>
    </w:p>
    <w:p w14:paraId="0C07A9F2" w14:textId="77777777" w:rsidR="00327B6D" w:rsidRPr="00327B6D" w:rsidRDefault="00327B6D" w:rsidP="00327B6D">
      <w:pPr>
        <w:widowControl/>
        <w:spacing w:line="360" w:lineRule="auto"/>
        <w:rPr>
          <w:rFonts w:eastAsia="Calibri"/>
          <w:noProof/>
          <w:szCs w:val="22"/>
          <w:lang w:eastAsia="en-US"/>
        </w:rPr>
      </w:pPr>
      <w:r w:rsidRPr="00327B6D">
        <w:rPr>
          <w:rFonts w:eastAsia="Calibri"/>
          <w:noProof/>
          <w:szCs w:val="22"/>
          <w:lang w:eastAsia="en-US"/>
        </w:rPr>
        <w:t xml:space="preserve">Τα διοικητικά διαμερίσματα </w:t>
      </w:r>
      <w:r w:rsidRPr="00327B6D">
        <w:rPr>
          <w:rFonts w:eastAsia="Calibri"/>
          <w:noProof/>
          <w:szCs w:val="22"/>
          <w:lang w:val="en-US" w:eastAsia="en-US"/>
        </w:rPr>
        <w:t>Bludenz</w:t>
      </w:r>
      <w:r w:rsidRPr="00327B6D">
        <w:rPr>
          <w:rFonts w:eastAsia="Calibri"/>
          <w:noProof/>
          <w:szCs w:val="22"/>
          <w:lang w:eastAsia="en-US"/>
        </w:rPr>
        <w:t xml:space="preserve">, </w:t>
      </w:r>
      <w:r w:rsidRPr="00327B6D">
        <w:rPr>
          <w:rFonts w:eastAsia="Calibri"/>
          <w:noProof/>
          <w:szCs w:val="22"/>
          <w:lang w:val="en-US" w:eastAsia="en-US"/>
        </w:rPr>
        <w:t>Bregenz</w:t>
      </w:r>
      <w:r w:rsidRPr="00327B6D">
        <w:rPr>
          <w:rFonts w:eastAsia="Calibri"/>
          <w:noProof/>
          <w:szCs w:val="22"/>
          <w:lang w:eastAsia="en-US"/>
        </w:rPr>
        <w:t xml:space="preserve">, </w:t>
      </w:r>
      <w:r w:rsidRPr="00327B6D">
        <w:rPr>
          <w:rFonts w:eastAsia="Calibri"/>
          <w:noProof/>
          <w:szCs w:val="22"/>
          <w:lang w:val="en-US" w:eastAsia="en-US"/>
        </w:rPr>
        <w:t>Dornbirn</w:t>
      </w:r>
      <w:r w:rsidRPr="00327B6D">
        <w:rPr>
          <w:rFonts w:eastAsia="Calibri"/>
          <w:noProof/>
          <w:szCs w:val="22"/>
          <w:lang w:eastAsia="en-US"/>
        </w:rPr>
        <w:t xml:space="preserve"> και </w:t>
      </w:r>
      <w:r w:rsidRPr="00327B6D">
        <w:rPr>
          <w:rFonts w:eastAsia="Calibri"/>
          <w:noProof/>
          <w:szCs w:val="22"/>
          <w:lang w:val="en-US" w:eastAsia="en-US"/>
        </w:rPr>
        <w:t>Feldkirch</w:t>
      </w:r>
      <w:r w:rsidRPr="00327B6D">
        <w:rPr>
          <w:rFonts w:eastAsia="Calibri"/>
          <w:noProof/>
          <w:szCs w:val="22"/>
          <w:lang w:eastAsia="en-US"/>
        </w:rPr>
        <w:t xml:space="preserve"> στην περιφέρεια </w:t>
      </w:r>
      <w:r w:rsidRPr="00327B6D">
        <w:rPr>
          <w:rFonts w:eastAsia="Calibri"/>
          <w:noProof/>
          <w:szCs w:val="22"/>
          <w:lang w:val="en-US" w:eastAsia="en-US"/>
        </w:rPr>
        <w:t>Vorarlberg</w:t>
      </w:r>
      <w:r w:rsidRPr="00327B6D">
        <w:rPr>
          <w:rFonts w:eastAsia="Calibri"/>
          <w:noProof/>
          <w:szCs w:val="22"/>
          <w:lang w:eastAsia="en-US"/>
        </w:rPr>
        <w:t xml:space="preserve"> και το διοικητικό διαμέρισμα </w:t>
      </w:r>
      <w:r w:rsidRPr="00327B6D">
        <w:rPr>
          <w:rFonts w:eastAsia="Calibri"/>
          <w:noProof/>
          <w:szCs w:val="22"/>
          <w:lang w:val="en-US" w:eastAsia="en-US"/>
        </w:rPr>
        <w:t>Landeck</w:t>
      </w:r>
      <w:r w:rsidRPr="00327B6D">
        <w:rPr>
          <w:rFonts w:eastAsia="Calibri"/>
          <w:noProof/>
          <w:szCs w:val="22"/>
          <w:lang w:eastAsia="en-US"/>
        </w:rPr>
        <w:t xml:space="preserve"> στην περιφέρεια του Τιρόλου θεωρούνται παραμεθόριες περιφέρειες της Αυστρίας κατά την έννοια του πρώτου εδαφίου.</w:t>
      </w:r>
    </w:p>
    <w:p w14:paraId="1D0F6A8E" w14:textId="77777777" w:rsidR="00327B6D" w:rsidRPr="00327B6D" w:rsidRDefault="00327B6D" w:rsidP="00327B6D">
      <w:pPr>
        <w:widowControl/>
        <w:spacing w:after="200" w:line="360" w:lineRule="auto"/>
        <w:rPr>
          <w:rFonts w:eastAsia="Calibri"/>
          <w:i/>
          <w:noProof/>
          <w:szCs w:val="22"/>
          <w:lang w:eastAsia="en-US"/>
        </w:rPr>
      </w:pPr>
      <w:r w:rsidRPr="00327B6D">
        <w:rPr>
          <w:rFonts w:eastAsia="Calibri"/>
          <w:noProof/>
          <w:szCs w:val="22"/>
          <w:lang w:eastAsia="en-US"/>
        </w:rPr>
        <w:br w:type="page"/>
      </w:r>
    </w:p>
    <w:p w14:paraId="7377818E" w14:textId="77777777" w:rsidR="00327B6D" w:rsidRPr="00327B6D" w:rsidRDefault="00327B6D" w:rsidP="00327B6D">
      <w:pPr>
        <w:keepNext/>
        <w:widowControl/>
        <w:spacing w:before="360" w:after="120" w:line="360" w:lineRule="auto"/>
        <w:jc w:val="center"/>
        <w:rPr>
          <w:rFonts w:eastAsia="Calibri"/>
          <w:iCs/>
          <w:noProof/>
          <w:szCs w:val="22"/>
          <w:lang w:eastAsia="en-US"/>
        </w:rPr>
      </w:pPr>
      <w:r w:rsidRPr="00327B6D">
        <w:rPr>
          <w:rFonts w:eastAsia="Calibri"/>
          <w:iCs/>
          <w:noProof/>
          <w:szCs w:val="22"/>
          <w:lang w:eastAsia="en-US"/>
        </w:rPr>
        <w:lastRenderedPageBreak/>
        <w:t>Άρθρο 2</w:t>
      </w:r>
    </w:p>
    <w:p w14:paraId="4AB218B9" w14:textId="77777777" w:rsidR="00327B6D" w:rsidRPr="00327B6D" w:rsidRDefault="00327B6D" w:rsidP="00327B6D">
      <w:pPr>
        <w:widowControl/>
        <w:spacing w:line="360" w:lineRule="auto"/>
        <w:rPr>
          <w:rFonts w:eastAsia="Calibri"/>
          <w:noProof/>
          <w:szCs w:val="22"/>
          <w:lang w:eastAsia="en-US"/>
        </w:rPr>
      </w:pPr>
      <w:r w:rsidRPr="00327B6D">
        <w:rPr>
          <w:rFonts w:eastAsia="Calibri"/>
          <w:noProof/>
          <w:szCs w:val="22"/>
          <w:lang w:eastAsia="en-US"/>
        </w:rPr>
        <w:t>Η Αυστρία ενημερώνει την Επιτροπή σχετικά με την τροποποίηση της συμφωνίας Αυστρίας-Ελβετίας δυνάμει του άρθρου</w:t>
      </w:r>
      <w:r w:rsidRPr="00327B6D">
        <w:rPr>
          <w:rFonts w:eastAsia="Calibri"/>
          <w:noProof/>
          <w:szCs w:val="22"/>
          <w:lang w:val="en-US" w:eastAsia="en-US"/>
        </w:rPr>
        <w:t> </w:t>
      </w:r>
      <w:r w:rsidRPr="00327B6D">
        <w:rPr>
          <w:rFonts w:eastAsia="Calibri"/>
          <w:noProof/>
          <w:szCs w:val="22"/>
          <w:lang w:eastAsia="en-US"/>
        </w:rPr>
        <w:t>1 της παρούσας απόφασης και κοινοποιεί στην Επιτροπή το κείμενο της τροποποιημένης συμφωνίας.</w:t>
      </w:r>
    </w:p>
    <w:p w14:paraId="2D6B6007" w14:textId="77777777" w:rsidR="00327B6D" w:rsidRPr="00327B6D" w:rsidRDefault="00327B6D" w:rsidP="00327B6D">
      <w:pPr>
        <w:widowControl/>
        <w:spacing w:line="360" w:lineRule="auto"/>
        <w:rPr>
          <w:rFonts w:eastAsia="Calibri"/>
          <w:noProof/>
          <w:szCs w:val="22"/>
          <w:lang w:eastAsia="en-US"/>
        </w:rPr>
      </w:pPr>
      <w:r w:rsidRPr="00327B6D">
        <w:rPr>
          <w:rFonts w:eastAsia="Calibri"/>
          <w:noProof/>
          <w:szCs w:val="22"/>
          <w:lang w:eastAsia="en-US"/>
        </w:rPr>
        <w:t>Η Επιτροπή ενημερώνει σχετικά το Ευρωπαϊκό Κοινοβούλιο και το Συμβούλιο.</w:t>
      </w:r>
    </w:p>
    <w:p w14:paraId="0B4FB8D3" w14:textId="77777777" w:rsidR="00327B6D" w:rsidRPr="00327B6D" w:rsidRDefault="00327B6D" w:rsidP="00327B6D">
      <w:pPr>
        <w:keepNext/>
        <w:widowControl/>
        <w:spacing w:before="360" w:after="120" w:line="360" w:lineRule="auto"/>
        <w:jc w:val="center"/>
        <w:rPr>
          <w:rFonts w:eastAsia="Calibri"/>
          <w:iCs/>
          <w:noProof/>
          <w:szCs w:val="22"/>
          <w:lang w:eastAsia="en-US"/>
        </w:rPr>
      </w:pPr>
      <w:r w:rsidRPr="00327B6D">
        <w:rPr>
          <w:rFonts w:eastAsia="Calibri"/>
          <w:iCs/>
          <w:noProof/>
          <w:szCs w:val="22"/>
          <w:lang w:eastAsia="en-US"/>
        </w:rPr>
        <w:t>Άρθρο 3</w:t>
      </w:r>
    </w:p>
    <w:p w14:paraId="0C7226AF" w14:textId="77777777" w:rsidR="00327B6D" w:rsidRPr="00327B6D" w:rsidRDefault="00327B6D" w:rsidP="00327B6D">
      <w:pPr>
        <w:widowControl/>
        <w:spacing w:line="360" w:lineRule="auto"/>
        <w:rPr>
          <w:rFonts w:eastAsia="Calibri"/>
          <w:noProof/>
          <w:szCs w:val="22"/>
          <w:lang w:eastAsia="en-US"/>
        </w:rPr>
      </w:pPr>
      <w:r w:rsidRPr="00327B6D">
        <w:rPr>
          <w:rFonts w:eastAsia="Calibri"/>
          <w:noProof/>
          <w:color w:val="000000"/>
          <w:szCs w:val="22"/>
          <w:lang w:eastAsia="en-US"/>
        </w:rPr>
        <w:t>Η παρούσα απόφαση απευθύνεται</w:t>
      </w:r>
      <w:r w:rsidRPr="00327B6D">
        <w:rPr>
          <w:rFonts w:eastAsia="Calibri"/>
          <w:noProof/>
          <w:szCs w:val="22"/>
          <w:lang w:eastAsia="en-US"/>
        </w:rPr>
        <w:t xml:space="preserve"> </w:t>
      </w:r>
      <w:r w:rsidRPr="00327B6D">
        <w:rPr>
          <w:rFonts w:eastAsia="Calibri"/>
          <w:szCs w:val="22"/>
          <w:lang w:eastAsia="en-US"/>
        </w:rPr>
        <w:t>στη</w:t>
      </w:r>
      <w:r w:rsidRPr="00327B6D">
        <w:rPr>
          <w:rFonts w:eastAsia="Calibri"/>
          <w:noProof/>
          <w:szCs w:val="22"/>
          <w:lang w:eastAsia="en-US"/>
        </w:rPr>
        <w:t xml:space="preserve"> Δημοκρατία της Αυστρίας.</w:t>
      </w:r>
    </w:p>
    <w:p w14:paraId="1242CB9D" w14:textId="77777777" w:rsidR="00327B6D" w:rsidRPr="00327B6D" w:rsidRDefault="00327B6D" w:rsidP="00A40478">
      <w:pPr>
        <w:keepNext/>
        <w:widowControl/>
        <w:spacing w:before="120"/>
        <w:rPr>
          <w:rFonts w:eastAsia="Calibri"/>
          <w:noProof/>
          <w:szCs w:val="22"/>
          <w:lang w:eastAsia="en-US"/>
        </w:rPr>
      </w:pPr>
      <w:r w:rsidRPr="00327B6D">
        <w:rPr>
          <w:rFonts w:eastAsia="Calibri"/>
          <w:noProof/>
          <w:szCs w:val="22"/>
          <w:lang w:eastAsia="en-US"/>
        </w:rPr>
        <w:t>…,</w:t>
      </w:r>
    </w:p>
    <w:p w14:paraId="2789F6D1" w14:textId="77777777" w:rsidR="00327B6D" w:rsidRPr="00327B6D" w:rsidRDefault="00327B6D" w:rsidP="00A40478">
      <w:pPr>
        <w:keepNext/>
        <w:widowControl/>
        <w:tabs>
          <w:tab w:val="left" w:pos="4252"/>
        </w:tabs>
        <w:spacing w:before="720"/>
        <w:rPr>
          <w:rFonts w:eastAsia="Calibri"/>
          <w:i/>
          <w:noProof/>
          <w:szCs w:val="22"/>
          <w:lang w:eastAsia="en-US"/>
        </w:rPr>
      </w:pPr>
      <w:r w:rsidRPr="00327B6D">
        <w:rPr>
          <w:rFonts w:eastAsia="Calibri"/>
          <w:i/>
          <w:noProof/>
          <w:szCs w:val="22"/>
          <w:lang w:eastAsia="en-US"/>
        </w:rPr>
        <w:t>Για το Ευρωπαϊκό Κοινοβούλιο</w:t>
      </w:r>
      <w:r w:rsidRPr="00327B6D">
        <w:rPr>
          <w:rFonts w:eastAsia="Calibri"/>
          <w:i/>
          <w:noProof/>
          <w:szCs w:val="22"/>
          <w:lang w:eastAsia="en-US"/>
        </w:rPr>
        <w:tab/>
        <w:t>Για το Συμβούλιο</w:t>
      </w:r>
    </w:p>
    <w:p w14:paraId="72CE6CEA" w14:textId="77777777" w:rsidR="00327B6D" w:rsidRPr="00327B6D" w:rsidRDefault="00327B6D" w:rsidP="00327B6D">
      <w:pPr>
        <w:widowControl/>
        <w:tabs>
          <w:tab w:val="left" w:pos="4252"/>
        </w:tabs>
        <w:rPr>
          <w:rFonts w:eastAsia="Calibri"/>
          <w:i/>
          <w:noProof/>
          <w:szCs w:val="22"/>
          <w:lang w:val="en-GB" w:eastAsia="en-US"/>
        </w:rPr>
      </w:pPr>
      <w:r w:rsidRPr="00327B6D">
        <w:rPr>
          <w:rFonts w:eastAsia="Calibri"/>
          <w:i/>
          <w:noProof/>
          <w:szCs w:val="22"/>
          <w:lang w:eastAsia="en-US"/>
        </w:rPr>
        <w:t>Η Πρόεδρος</w:t>
      </w:r>
      <w:r w:rsidRPr="00327B6D">
        <w:rPr>
          <w:rFonts w:eastAsia="Calibri"/>
          <w:i/>
          <w:noProof/>
          <w:szCs w:val="22"/>
          <w:lang w:eastAsia="en-US"/>
        </w:rPr>
        <w:tab/>
        <w:t>Ο/Η Πρόεδρος</w:t>
      </w:r>
    </w:p>
    <w:p w14:paraId="7048B6B4" w14:textId="77777777" w:rsidR="00327B6D" w:rsidRPr="00327B6D" w:rsidRDefault="00327B6D" w:rsidP="005936BD">
      <w:pPr>
        <w:rPr>
          <w:lang w:val="en-GB"/>
        </w:rPr>
      </w:pPr>
    </w:p>
    <w:sectPr w:rsidR="00327B6D" w:rsidRPr="00327B6D" w:rsidSect="0016440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00A47" w14:textId="77777777" w:rsidR="008421E2" w:rsidRPr="00164400" w:rsidRDefault="008421E2">
      <w:r w:rsidRPr="00164400">
        <w:separator/>
      </w:r>
    </w:p>
  </w:endnote>
  <w:endnote w:type="continuationSeparator" w:id="0">
    <w:p w14:paraId="050F65E0" w14:textId="77777777" w:rsidR="008421E2" w:rsidRPr="00164400" w:rsidRDefault="008421E2">
      <w:r w:rsidRPr="001644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2B9D9" w14:textId="77777777" w:rsidR="00064002" w:rsidRPr="001644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71E62" w14:textId="77777777" w:rsidR="00064002" w:rsidRPr="001644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48D1F" w14:textId="77777777" w:rsidR="00064002" w:rsidRPr="001644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79E97A" w14:textId="77777777" w:rsidR="008421E2" w:rsidRPr="00164400" w:rsidRDefault="008421E2">
      <w:r w:rsidRPr="00164400">
        <w:separator/>
      </w:r>
    </w:p>
  </w:footnote>
  <w:footnote w:type="continuationSeparator" w:id="0">
    <w:p w14:paraId="2119AB53" w14:textId="77777777" w:rsidR="008421E2" w:rsidRPr="00164400" w:rsidRDefault="008421E2">
      <w:r w:rsidRPr="00164400">
        <w:continuationSeparator/>
      </w:r>
    </w:p>
  </w:footnote>
  <w:footnote w:id="1">
    <w:p w14:paraId="24BE97F2" w14:textId="319DB847" w:rsidR="005936BD" w:rsidRPr="00327B6D" w:rsidRDefault="005936BD" w:rsidP="00164400">
      <w:pPr>
        <w:pStyle w:val="FootnoteText"/>
        <w:ind w:left="567" w:hanging="567"/>
        <w:rPr>
          <w:sz w:val="24"/>
          <w:lang w:val="fi-FI"/>
        </w:rPr>
      </w:pPr>
      <w:r w:rsidRPr="00164400">
        <w:rPr>
          <w:rStyle w:val="FootnoteReference"/>
          <w:sz w:val="24"/>
          <w:lang w:val="el-GR"/>
        </w:rPr>
        <w:footnoteRef/>
      </w:r>
      <w:r w:rsidR="00164400" w:rsidRPr="00327B6D">
        <w:rPr>
          <w:sz w:val="24"/>
          <w:lang w:val="fi-FI"/>
        </w:rPr>
        <w:t xml:space="preserve"> </w:t>
      </w:r>
      <w:r w:rsidR="00164400" w:rsidRPr="00327B6D">
        <w:rPr>
          <w:sz w:val="24"/>
          <w:lang w:val="fi-FI"/>
        </w:rPr>
        <w:tab/>
      </w:r>
      <w:r w:rsidRPr="00164400">
        <w:rPr>
          <w:sz w:val="24"/>
          <w:lang w:val="el-GR"/>
        </w:rPr>
        <w:t>ΕΕ</w:t>
      </w:r>
      <w:r w:rsidRPr="00327B6D">
        <w:rPr>
          <w:sz w:val="24"/>
          <w:lang w:val="fi-FI"/>
        </w:rPr>
        <w:t xml:space="preserve"> C, C/2026/1970, 28.4.2026, ELI: </w:t>
      </w:r>
      <w:hyperlink r:id="rId1" w:history="1">
        <w:r w:rsidRPr="00327B6D">
          <w:rPr>
            <w:rStyle w:val="Hyperlink"/>
            <w:sz w:val="24"/>
            <w:lang w:val="fi-FI"/>
          </w:rPr>
          <w:t>http://data.europa.eu/eli/C/2026/1970/oj</w:t>
        </w:r>
      </w:hyperlink>
    </w:p>
  </w:footnote>
  <w:footnote w:id="2">
    <w:p w14:paraId="743547AA" w14:textId="4D8A3A5B" w:rsidR="00327B6D" w:rsidRPr="00327B6D" w:rsidRDefault="00327B6D" w:rsidP="00327B6D">
      <w:pPr>
        <w:pStyle w:val="FootnoteText"/>
        <w:ind w:left="851" w:hanging="851"/>
        <w:rPr>
          <w:color w:val="000000"/>
          <w:sz w:val="24"/>
          <w:szCs w:val="24"/>
          <w:lang w:val="fi-FI"/>
        </w:rPr>
      </w:pPr>
      <w:r w:rsidRPr="009A01C3">
        <w:rPr>
          <w:rStyle w:val="FootnoteReference"/>
          <w:sz w:val="24"/>
          <w:szCs w:val="24"/>
        </w:rPr>
        <w:footnoteRef/>
      </w:r>
      <w:r w:rsidRPr="009A01C3">
        <w:rPr>
          <w:sz w:val="24"/>
          <w:szCs w:val="24"/>
          <w:lang w:val="fi-FI"/>
        </w:rPr>
        <w:tab/>
      </w:r>
      <w:r w:rsidR="00A40478">
        <w:rPr>
          <w:sz w:val="24"/>
          <w:szCs w:val="24"/>
          <w:lang w:val="el-GR"/>
        </w:rPr>
        <w:t>ΕΕ</w:t>
      </w:r>
      <w:r w:rsidRPr="009A01C3">
        <w:rPr>
          <w:sz w:val="24"/>
          <w:szCs w:val="24"/>
          <w:lang w:val="fi-FI"/>
        </w:rPr>
        <w:t xml:space="preserve"> C, C/2026/1970, 28.4.2026, ELI: </w:t>
      </w:r>
      <w:hyperlink r:id="rId2" w:history="1">
        <w:r w:rsidRPr="009A01C3">
          <w:rPr>
            <w:rStyle w:val="Hyperlink"/>
            <w:sz w:val="24"/>
            <w:szCs w:val="24"/>
            <w:lang w:val="fi-FI"/>
          </w:rPr>
          <w:t>http://data.europa.eu/eli/C/2026/1970/oj</w:t>
        </w:r>
      </w:hyperlink>
      <w:r w:rsidRPr="00327B6D">
        <w:rPr>
          <w:color w:val="000000"/>
          <w:sz w:val="24"/>
          <w:szCs w:val="24"/>
          <w:lang w:val="fi-FI"/>
        </w:rPr>
        <w:t>.</w:t>
      </w:r>
    </w:p>
  </w:footnote>
  <w:footnote w:id="3">
    <w:p w14:paraId="3B0B2BEF" w14:textId="129FE007" w:rsidR="00327B6D" w:rsidRPr="00327B6D" w:rsidRDefault="00327B6D" w:rsidP="00327B6D">
      <w:pPr>
        <w:pStyle w:val="FootnoteText"/>
        <w:ind w:left="851" w:hanging="851"/>
        <w:rPr>
          <w:sz w:val="24"/>
          <w:szCs w:val="24"/>
          <w:lang w:val="el-GR"/>
        </w:rPr>
      </w:pPr>
      <w:r w:rsidRPr="009A01C3">
        <w:rPr>
          <w:rStyle w:val="FootnoteReference"/>
          <w:sz w:val="24"/>
          <w:szCs w:val="24"/>
        </w:rPr>
        <w:footnoteRef/>
      </w:r>
      <w:r w:rsidRPr="00327B6D">
        <w:rPr>
          <w:sz w:val="24"/>
          <w:szCs w:val="24"/>
          <w:lang w:val="el-GR"/>
        </w:rPr>
        <w:tab/>
      </w:r>
      <w:r w:rsidRPr="00327B6D">
        <w:rPr>
          <w:sz w:val="24"/>
          <w:szCs w:val="24"/>
          <w:lang w:val="el-GR"/>
        </w:rPr>
        <w:t xml:space="preserve">Θέση του Ευρωπαϊκού Κοινοβουλίου της </w:t>
      </w:r>
      <w:r w:rsidR="009B54F5">
        <w:rPr>
          <w:sz w:val="24"/>
          <w:szCs w:val="24"/>
          <w:lang w:val="el-GR"/>
        </w:rPr>
        <w:t>7ης Ιουλίου 2026</w:t>
      </w:r>
      <w:r w:rsidRPr="00327B6D">
        <w:rPr>
          <w:sz w:val="24"/>
          <w:szCs w:val="24"/>
          <w:lang w:val="el-GR"/>
        </w:rPr>
        <w:t>.</w:t>
      </w:r>
    </w:p>
  </w:footnote>
  <w:footnote w:id="4">
    <w:p w14:paraId="36A14E4F" w14:textId="77777777" w:rsidR="00327B6D" w:rsidRPr="00327B6D" w:rsidRDefault="00327B6D" w:rsidP="00327B6D">
      <w:pPr>
        <w:pStyle w:val="FootnoteText"/>
        <w:ind w:left="851" w:hanging="851"/>
        <w:rPr>
          <w:sz w:val="24"/>
          <w:szCs w:val="24"/>
          <w:lang w:val="el-GR"/>
        </w:rPr>
      </w:pPr>
      <w:r w:rsidRPr="009A01C3">
        <w:rPr>
          <w:rStyle w:val="FootnoteReference"/>
          <w:sz w:val="24"/>
          <w:szCs w:val="24"/>
        </w:rPr>
        <w:footnoteRef/>
      </w:r>
      <w:r w:rsidRPr="00327B6D">
        <w:rPr>
          <w:sz w:val="24"/>
          <w:szCs w:val="24"/>
          <w:lang w:val="el-GR"/>
        </w:rPr>
        <w:tab/>
        <w:t xml:space="preserve">ΕΕ </w:t>
      </w:r>
      <w:r w:rsidRPr="009A01C3">
        <w:rPr>
          <w:sz w:val="24"/>
          <w:szCs w:val="24"/>
        </w:rPr>
        <w:t>L</w:t>
      </w:r>
      <w:r w:rsidRPr="00327B6D">
        <w:rPr>
          <w:sz w:val="24"/>
          <w:szCs w:val="24"/>
          <w:lang w:val="el-GR"/>
        </w:rPr>
        <w:t xml:space="preserve"> 114 της 30.4.2002, σ.</w:t>
      </w:r>
      <w:r w:rsidRPr="009A01C3">
        <w:rPr>
          <w:sz w:val="24"/>
          <w:szCs w:val="24"/>
        </w:rPr>
        <w:t> </w:t>
      </w:r>
      <w:r w:rsidRPr="00327B6D">
        <w:rPr>
          <w:sz w:val="24"/>
          <w:szCs w:val="24"/>
          <w:lang w:val="el-GR"/>
        </w:rPr>
        <w:t xml:space="preserve">91, </w:t>
      </w:r>
      <w:r w:rsidRPr="009A01C3">
        <w:rPr>
          <w:sz w:val="24"/>
          <w:szCs w:val="24"/>
        </w:rPr>
        <w:t>ELI</w:t>
      </w:r>
      <w:r w:rsidRPr="00327B6D">
        <w:rPr>
          <w:sz w:val="24"/>
          <w:szCs w:val="24"/>
          <w:lang w:val="el-GR"/>
        </w:rPr>
        <w:t xml:space="preserve">: </w:t>
      </w:r>
      <w:hyperlink r:id="rId3" w:tooltip="Παρέχει πρόσβαση στο εν λόγω έγγραφο μέσω του URI του ELI." w:history="1">
        <w:r w:rsidRPr="009A01C3">
          <w:rPr>
            <w:rStyle w:val="Hyperlink"/>
            <w:sz w:val="24"/>
            <w:szCs w:val="24"/>
          </w:rPr>
          <w:t>http</w:t>
        </w:r>
        <w:r w:rsidRPr="00327B6D">
          <w:rPr>
            <w:rStyle w:val="Hyperlink"/>
            <w:sz w:val="24"/>
            <w:szCs w:val="24"/>
            <w:lang w:val="el-GR"/>
          </w:rPr>
          <w:t>://</w:t>
        </w:r>
        <w:r w:rsidRPr="009A01C3">
          <w:rPr>
            <w:rStyle w:val="Hyperlink"/>
            <w:sz w:val="24"/>
            <w:szCs w:val="24"/>
          </w:rPr>
          <w:t>data</w:t>
        </w:r>
        <w:r w:rsidRPr="00327B6D">
          <w:rPr>
            <w:rStyle w:val="Hyperlink"/>
            <w:sz w:val="24"/>
            <w:szCs w:val="24"/>
            <w:lang w:val="el-GR"/>
          </w:rPr>
          <w:t>.</w:t>
        </w:r>
        <w:proofErr w:type="spellStart"/>
        <w:r w:rsidRPr="009A01C3">
          <w:rPr>
            <w:rStyle w:val="Hyperlink"/>
            <w:sz w:val="24"/>
            <w:szCs w:val="24"/>
          </w:rPr>
          <w:t>europa</w:t>
        </w:r>
        <w:proofErr w:type="spellEnd"/>
        <w:r w:rsidRPr="00327B6D">
          <w:rPr>
            <w:rStyle w:val="Hyperlink"/>
            <w:sz w:val="24"/>
            <w:szCs w:val="24"/>
            <w:lang w:val="el-GR"/>
          </w:rPr>
          <w:t>.</w:t>
        </w:r>
        <w:r w:rsidRPr="009A01C3">
          <w:rPr>
            <w:rStyle w:val="Hyperlink"/>
            <w:sz w:val="24"/>
            <w:szCs w:val="24"/>
          </w:rPr>
          <w:t>eu</w:t>
        </w:r>
        <w:r w:rsidRPr="00327B6D">
          <w:rPr>
            <w:rStyle w:val="Hyperlink"/>
            <w:sz w:val="24"/>
            <w:szCs w:val="24"/>
            <w:lang w:val="el-GR"/>
          </w:rPr>
          <w:t>/</w:t>
        </w:r>
        <w:proofErr w:type="spellStart"/>
        <w:r w:rsidRPr="009A01C3">
          <w:rPr>
            <w:rStyle w:val="Hyperlink"/>
            <w:sz w:val="24"/>
            <w:szCs w:val="24"/>
          </w:rPr>
          <w:t>eli</w:t>
        </w:r>
        <w:proofErr w:type="spellEnd"/>
        <w:r w:rsidRPr="00327B6D">
          <w:rPr>
            <w:rStyle w:val="Hyperlink"/>
            <w:sz w:val="24"/>
            <w:szCs w:val="24"/>
            <w:lang w:val="el-GR"/>
          </w:rPr>
          <w:t>/</w:t>
        </w:r>
        <w:proofErr w:type="spellStart"/>
        <w:r w:rsidRPr="009A01C3">
          <w:rPr>
            <w:rStyle w:val="Hyperlink"/>
            <w:sz w:val="24"/>
            <w:szCs w:val="24"/>
          </w:rPr>
          <w:t>agree</w:t>
        </w:r>
        <w:proofErr w:type="spellEnd"/>
        <w:r w:rsidRPr="00327B6D">
          <w:rPr>
            <w:rStyle w:val="Hyperlink"/>
            <w:sz w:val="24"/>
            <w:szCs w:val="24"/>
            <w:lang w:val="el-GR"/>
          </w:rPr>
          <w:t>_</w:t>
        </w:r>
        <w:proofErr w:type="spellStart"/>
        <w:r w:rsidRPr="009A01C3">
          <w:rPr>
            <w:rStyle w:val="Hyperlink"/>
            <w:sz w:val="24"/>
            <w:szCs w:val="24"/>
          </w:rPr>
          <w:t>internation</w:t>
        </w:r>
        <w:proofErr w:type="spellEnd"/>
        <w:r w:rsidRPr="00327B6D">
          <w:rPr>
            <w:rStyle w:val="Hyperlink"/>
            <w:sz w:val="24"/>
            <w:szCs w:val="24"/>
            <w:lang w:val="el-GR"/>
          </w:rPr>
          <w:t>/2002/309(3)/</w:t>
        </w:r>
        <w:proofErr w:type="spellStart"/>
        <w:r w:rsidRPr="009A01C3">
          <w:rPr>
            <w:rStyle w:val="Hyperlink"/>
            <w:sz w:val="24"/>
            <w:szCs w:val="24"/>
          </w:rPr>
          <w:t>oj</w:t>
        </w:r>
        <w:proofErr w:type="spellEnd"/>
      </w:hyperlink>
      <w:r w:rsidRPr="00327B6D">
        <w:rPr>
          <w:sz w:val="24"/>
          <w:szCs w:val="24"/>
          <w:lang w:val="el-GR"/>
        </w:rPr>
        <w:t>.</w:t>
      </w:r>
    </w:p>
  </w:footnote>
  <w:footnote w:id="5">
    <w:p w14:paraId="65460869" w14:textId="77777777" w:rsidR="00327B6D" w:rsidRPr="00327B6D" w:rsidRDefault="00327B6D" w:rsidP="00327B6D">
      <w:pPr>
        <w:pStyle w:val="FootnoteText"/>
        <w:ind w:left="851" w:hanging="851"/>
        <w:rPr>
          <w:sz w:val="24"/>
          <w:szCs w:val="24"/>
          <w:lang w:val="el-GR"/>
        </w:rPr>
      </w:pPr>
      <w:r w:rsidRPr="009A01C3">
        <w:rPr>
          <w:rStyle w:val="FootnoteReference"/>
          <w:sz w:val="24"/>
          <w:szCs w:val="24"/>
        </w:rPr>
        <w:footnoteRef/>
      </w:r>
      <w:r w:rsidRPr="00327B6D">
        <w:rPr>
          <w:sz w:val="24"/>
          <w:szCs w:val="24"/>
          <w:lang w:val="el-GR"/>
        </w:rPr>
        <w:tab/>
      </w:r>
      <w:proofErr w:type="spellStart"/>
      <w:r w:rsidRPr="009A01C3">
        <w:rPr>
          <w:sz w:val="24"/>
          <w:szCs w:val="24"/>
        </w:rPr>
        <w:t>BGBl</w:t>
      </w:r>
      <w:proofErr w:type="spellEnd"/>
      <w:r w:rsidRPr="00327B6D">
        <w:rPr>
          <w:sz w:val="24"/>
          <w:szCs w:val="24"/>
          <w:lang w:val="el-GR"/>
        </w:rPr>
        <w:t>. (Αυστρία) αριθ.</w:t>
      </w:r>
      <w:r w:rsidRPr="009A01C3">
        <w:rPr>
          <w:sz w:val="24"/>
          <w:szCs w:val="24"/>
        </w:rPr>
        <w:t> </w:t>
      </w:r>
      <w:r w:rsidRPr="00327B6D">
        <w:rPr>
          <w:sz w:val="24"/>
          <w:szCs w:val="24"/>
          <w:lang w:val="el-GR"/>
        </w:rPr>
        <w:t>123/1959.</w:t>
      </w:r>
    </w:p>
  </w:footnote>
  <w:footnote w:id="6">
    <w:p w14:paraId="4ABD8A92" w14:textId="77777777" w:rsidR="00327B6D" w:rsidRPr="00327B6D" w:rsidRDefault="00327B6D" w:rsidP="00327B6D">
      <w:pPr>
        <w:pStyle w:val="FootnoteText"/>
        <w:ind w:left="851" w:hanging="851"/>
        <w:rPr>
          <w:sz w:val="24"/>
          <w:szCs w:val="24"/>
          <w:lang w:val="el-GR"/>
        </w:rPr>
      </w:pPr>
      <w:r w:rsidRPr="009A01C3">
        <w:rPr>
          <w:rStyle w:val="FootnoteReference"/>
          <w:sz w:val="24"/>
          <w:szCs w:val="24"/>
        </w:rPr>
        <w:footnoteRef/>
      </w:r>
      <w:r w:rsidRPr="00327B6D">
        <w:rPr>
          <w:sz w:val="24"/>
          <w:szCs w:val="24"/>
          <w:lang w:val="el-GR"/>
        </w:rPr>
        <w:tab/>
        <w:t>Κανονισμός (ΕΚ) αριθ.</w:t>
      </w:r>
      <w:r w:rsidRPr="009A01C3">
        <w:rPr>
          <w:sz w:val="24"/>
          <w:szCs w:val="24"/>
        </w:rPr>
        <w:t> </w:t>
      </w:r>
      <w:r w:rsidRPr="00327B6D">
        <w:rPr>
          <w:sz w:val="24"/>
          <w:szCs w:val="24"/>
          <w:lang w:val="el-GR"/>
        </w:rPr>
        <w:t>1073/2009 του Ευρωπαϊκού Κοινοβουλίου και του Συμβουλίου, της 21ης Οκτωβρίου 2009, για τη θέσπιση κοινών κανόνων πρόσβασης στη διεθνή αγορά μεταφορών με πούλμαν και λεωφορεία και για την τροποποίηση του κανονισμού (ΕΚ) αριθ.</w:t>
      </w:r>
      <w:r w:rsidRPr="009A01C3">
        <w:rPr>
          <w:sz w:val="24"/>
          <w:szCs w:val="24"/>
        </w:rPr>
        <w:t> </w:t>
      </w:r>
      <w:r w:rsidRPr="00327B6D">
        <w:rPr>
          <w:sz w:val="24"/>
          <w:szCs w:val="24"/>
          <w:lang w:val="el-GR"/>
        </w:rPr>
        <w:t xml:space="preserve">561/2006 (ΕΕ </w:t>
      </w:r>
      <w:r w:rsidRPr="009A01C3">
        <w:rPr>
          <w:sz w:val="24"/>
          <w:szCs w:val="24"/>
        </w:rPr>
        <w:t>L</w:t>
      </w:r>
      <w:r w:rsidRPr="00327B6D">
        <w:rPr>
          <w:sz w:val="24"/>
          <w:szCs w:val="24"/>
          <w:lang w:val="el-GR"/>
        </w:rPr>
        <w:t xml:space="preserve"> 300 της 14.11.2009, σ.</w:t>
      </w:r>
      <w:r w:rsidRPr="009A01C3">
        <w:rPr>
          <w:sz w:val="24"/>
          <w:szCs w:val="24"/>
        </w:rPr>
        <w:t> </w:t>
      </w:r>
      <w:r w:rsidRPr="00327B6D">
        <w:rPr>
          <w:sz w:val="24"/>
          <w:szCs w:val="24"/>
          <w:lang w:val="el-GR"/>
        </w:rPr>
        <w:t xml:space="preserve">88, </w:t>
      </w:r>
      <w:r w:rsidRPr="009A01C3">
        <w:rPr>
          <w:sz w:val="24"/>
          <w:szCs w:val="24"/>
        </w:rPr>
        <w:t>ELI</w:t>
      </w:r>
      <w:r w:rsidRPr="00327B6D">
        <w:rPr>
          <w:sz w:val="24"/>
          <w:szCs w:val="24"/>
          <w:lang w:val="el-GR"/>
        </w:rPr>
        <w:t>:</w:t>
      </w:r>
      <w:r w:rsidRPr="009A01C3">
        <w:rPr>
          <w:sz w:val="24"/>
          <w:szCs w:val="24"/>
        </w:rPr>
        <w:t> </w:t>
      </w:r>
      <w:hyperlink r:id="rId4" w:tooltip="Παρέχει πρόσβαση στο εν λόγω έγγραφο μέσω του URI του ELI." w:history="1">
        <w:r w:rsidRPr="009A01C3">
          <w:rPr>
            <w:rStyle w:val="Hyperlink"/>
            <w:sz w:val="24"/>
            <w:szCs w:val="24"/>
          </w:rPr>
          <w:t>http</w:t>
        </w:r>
        <w:r w:rsidRPr="00327B6D">
          <w:rPr>
            <w:rStyle w:val="Hyperlink"/>
            <w:sz w:val="24"/>
            <w:szCs w:val="24"/>
            <w:lang w:val="el-GR"/>
          </w:rPr>
          <w:t>://</w:t>
        </w:r>
        <w:r w:rsidRPr="009A01C3">
          <w:rPr>
            <w:rStyle w:val="Hyperlink"/>
            <w:sz w:val="24"/>
            <w:szCs w:val="24"/>
          </w:rPr>
          <w:t>data</w:t>
        </w:r>
        <w:r w:rsidRPr="00327B6D">
          <w:rPr>
            <w:rStyle w:val="Hyperlink"/>
            <w:sz w:val="24"/>
            <w:szCs w:val="24"/>
            <w:lang w:val="el-GR"/>
          </w:rPr>
          <w:t>.</w:t>
        </w:r>
        <w:proofErr w:type="spellStart"/>
        <w:r w:rsidRPr="009A01C3">
          <w:rPr>
            <w:rStyle w:val="Hyperlink"/>
            <w:sz w:val="24"/>
            <w:szCs w:val="24"/>
          </w:rPr>
          <w:t>europa</w:t>
        </w:r>
        <w:proofErr w:type="spellEnd"/>
        <w:r w:rsidRPr="00327B6D">
          <w:rPr>
            <w:rStyle w:val="Hyperlink"/>
            <w:sz w:val="24"/>
            <w:szCs w:val="24"/>
            <w:lang w:val="el-GR"/>
          </w:rPr>
          <w:t>.</w:t>
        </w:r>
        <w:r w:rsidRPr="009A01C3">
          <w:rPr>
            <w:rStyle w:val="Hyperlink"/>
            <w:sz w:val="24"/>
            <w:szCs w:val="24"/>
          </w:rPr>
          <w:t>eu</w:t>
        </w:r>
        <w:r w:rsidRPr="00327B6D">
          <w:rPr>
            <w:rStyle w:val="Hyperlink"/>
            <w:sz w:val="24"/>
            <w:szCs w:val="24"/>
            <w:lang w:val="el-GR"/>
          </w:rPr>
          <w:t>/</w:t>
        </w:r>
        <w:proofErr w:type="spellStart"/>
        <w:r w:rsidRPr="009A01C3">
          <w:rPr>
            <w:rStyle w:val="Hyperlink"/>
            <w:sz w:val="24"/>
            <w:szCs w:val="24"/>
          </w:rPr>
          <w:t>eli</w:t>
        </w:r>
        <w:proofErr w:type="spellEnd"/>
        <w:r w:rsidRPr="00327B6D">
          <w:rPr>
            <w:rStyle w:val="Hyperlink"/>
            <w:sz w:val="24"/>
            <w:szCs w:val="24"/>
            <w:lang w:val="el-GR"/>
          </w:rPr>
          <w:t>/</w:t>
        </w:r>
        <w:r w:rsidRPr="009A01C3">
          <w:rPr>
            <w:rStyle w:val="Hyperlink"/>
            <w:sz w:val="24"/>
            <w:szCs w:val="24"/>
          </w:rPr>
          <w:t>reg</w:t>
        </w:r>
        <w:r w:rsidRPr="00327B6D">
          <w:rPr>
            <w:rStyle w:val="Hyperlink"/>
            <w:sz w:val="24"/>
            <w:szCs w:val="24"/>
            <w:lang w:val="el-GR"/>
          </w:rPr>
          <w:t>/2009/1073/</w:t>
        </w:r>
        <w:proofErr w:type="spellStart"/>
        <w:r w:rsidRPr="009A01C3">
          <w:rPr>
            <w:rStyle w:val="Hyperlink"/>
            <w:sz w:val="24"/>
            <w:szCs w:val="24"/>
          </w:rPr>
          <w:t>oj</w:t>
        </w:r>
        <w:proofErr w:type="spellEnd"/>
      </w:hyperlink>
      <w:r w:rsidRPr="00327B6D">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598C" w14:textId="77777777" w:rsidR="00064002" w:rsidRPr="001644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4D78" w14:textId="77777777" w:rsidR="00064002" w:rsidRPr="001644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2A7C" w14:textId="77777777" w:rsidR="00064002" w:rsidRPr="001644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7720589">
    <w:abstractNumId w:val="9"/>
  </w:num>
  <w:num w:numId="2" w16cid:durableId="533933073">
    <w:abstractNumId w:val="9"/>
  </w:num>
  <w:num w:numId="3" w16cid:durableId="1012880303">
    <w:abstractNumId w:val="7"/>
  </w:num>
  <w:num w:numId="4" w16cid:durableId="1418210492">
    <w:abstractNumId w:val="7"/>
  </w:num>
  <w:num w:numId="5" w16cid:durableId="1905022997">
    <w:abstractNumId w:val="6"/>
  </w:num>
  <w:num w:numId="6" w16cid:durableId="931280056">
    <w:abstractNumId w:val="6"/>
  </w:num>
  <w:num w:numId="7" w16cid:durableId="353310943">
    <w:abstractNumId w:val="5"/>
  </w:num>
  <w:num w:numId="8" w16cid:durableId="982585934">
    <w:abstractNumId w:val="5"/>
  </w:num>
  <w:num w:numId="9" w16cid:durableId="410546649">
    <w:abstractNumId w:val="4"/>
  </w:num>
  <w:num w:numId="10" w16cid:durableId="1419476477">
    <w:abstractNumId w:val="4"/>
  </w:num>
  <w:num w:numId="11" w16cid:durableId="1278828475">
    <w:abstractNumId w:val="8"/>
  </w:num>
  <w:num w:numId="12" w16cid:durableId="784277528">
    <w:abstractNumId w:val="8"/>
  </w:num>
  <w:num w:numId="13" w16cid:durableId="1712414898">
    <w:abstractNumId w:val="3"/>
  </w:num>
  <w:num w:numId="14" w16cid:durableId="1596472281">
    <w:abstractNumId w:val="3"/>
  </w:num>
  <w:num w:numId="15" w16cid:durableId="1392730329">
    <w:abstractNumId w:val="2"/>
  </w:num>
  <w:num w:numId="16" w16cid:durableId="746268679">
    <w:abstractNumId w:val="2"/>
  </w:num>
  <w:num w:numId="17" w16cid:durableId="867446424">
    <w:abstractNumId w:val="1"/>
  </w:num>
  <w:num w:numId="18" w16cid:durableId="1714109963">
    <w:abstractNumId w:val="1"/>
  </w:num>
  <w:num w:numId="19" w16cid:durableId="593825124">
    <w:abstractNumId w:val="0"/>
  </w:num>
  <w:num w:numId="20" w16cid:durableId="1174613158">
    <w:abstractNumId w:val="0"/>
  </w:num>
  <w:num w:numId="21" w16cid:durableId="1960067368">
    <w:abstractNumId w:val="9"/>
  </w:num>
  <w:num w:numId="22" w16cid:durableId="760948426">
    <w:abstractNumId w:val="7"/>
  </w:num>
  <w:num w:numId="23" w16cid:durableId="844705576">
    <w:abstractNumId w:val="6"/>
  </w:num>
  <w:num w:numId="24" w16cid:durableId="361324929">
    <w:abstractNumId w:val="5"/>
  </w:num>
  <w:num w:numId="25" w16cid:durableId="1402829244">
    <w:abstractNumId w:val="4"/>
  </w:num>
  <w:num w:numId="26" w16cid:durableId="1357735815">
    <w:abstractNumId w:val="8"/>
  </w:num>
  <w:num w:numId="27" w16cid:durableId="555702508">
    <w:abstractNumId w:val="3"/>
  </w:num>
  <w:num w:numId="28" w16cid:durableId="1113742799">
    <w:abstractNumId w:val="2"/>
  </w:num>
  <w:num w:numId="29" w16cid:durableId="1897157445">
    <w:abstractNumId w:val="1"/>
  </w:num>
  <w:num w:numId="30" w16cid:durableId="1273976251">
    <w:abstractNumId w:val="0"/>
  </w:num>
  <w:num w:numId="31" w16cid:durableId="249698363">
    <w:abstractNumId w:val="9"/>
  </w:num>
  <w:num w:numId="32" w16cid:durableId="1031609638">
    <w:abstractNumId w:val="7"/>
  </w:num>
  <w:num w:numId="33" w16cid:durableId="117769864">
    <w:abstractNumId w:val="6"/>
  </w:num>
  <w:num w:numId="34" w16cid:durableId="128281403">
    <w:abstractNumId w:val="5"/>
  </w:num>
  <w:num w:numId="35" w16cid:durableId="1178230010">
    <w:abstractNumId w:val="4"/>
  </w:num>
  <w:num w:numId="36" w16cid:durableId="149174601">
    <w:abstractNumId w:val="8"/>
  </w:num>
  <w:num w:numId="37" w16cid:durableId="2094743374">
    <w:abstractNumId w:val="3"/>
  </w:num>
  <w:num w:numId="38" w16cid:durableId="759447341">
    <w:abstractNumId w:val="2"/>
  </w:num>
  <w:num w:numId="39" w16cid:durableId="1926955805">
    <w:abstractNumId w:val="1"/>
  </w:num>
  <w:num w:numId="40" w16cid:durableId="90667086">
    <w:abstractNumId w:val="0"/>
  </w:num>
  <w:num w:numId="41" w16cid:durableId="1041779863">
    <w:abstractNumId w:val="10"/>
  </w:num>
  <w:num w:numId="42" w16cid:durableId="16543447">
    <w:abstractNumId w:val="10"/>
  </w:num>
  <w:num w:numId="43" w16cid:durableId="1567298079">
    <w:abstractNumId w:val="10"/>
  </w:num>
  <w:num w:numId="44" w16cid:durableId="18936932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4/2026"/>
    <w:docVar w:name="dvlangue" w:val="EL"/>
    <w:docVar w:name="dvnumam" w:val="2"/>
    <w:docVar w:name="dvpe" w:val="785.404"/>
    <w:docVar w:name="dvrapporteur" w:val="Εισηγήτρια: "/>
    <w:docVar w:name="dvtitre" w:val="Νομοθετικό ψήφισμα του Ευρωπαϊκού Κοινοβουλίου της ... 2026 σχετικά με την πρόταση απόφασης του Ευρωπαϊκού Κοινοβουλίου και του Συμβουλίου για την εξουσιοδότηση της Αυστρίας να τροποποιήσει την ισχύουσα διμερή συμφωνία οδικών μεταφορών με την Ελβετία με σκοπό να επιτραπούν οι υπηρεσίες ενδομεταφορών στο πλαίσιο της εκτέλεσης διεθνών οδικών επιβατικών μεταφορών με πούλμαν και λεωφορεία στις παραμεθόριες περιοχές μεταξύ των δύο χωρών(COM(2025)0773 – C10-0367/2025 – 2025/0407(COD))"/>
  </w:docVars>
  <w:rsids>
    <w:rsidRoot w:val="008421E2"/>
    <w:rsid w:val="00002272"/>
    <w:rsid w:val="00064002"/>
    <w:rsid w:val="000677B9"/>
    <w:rsid w:val="000831BA"/>
    <w:rsid w:val="000A42CC"/>
    <w:rsid w:val="000D5408"/>
    <w:rsid w:val="000E7DD9"/>
    <w:rsid w:val="0010095E"/>
    <w:rsid w:val="00125B37"/>
    <w:rsid w:val="00164400"/>
    <w:rsid w:val="00187494"/>
    <w:rsid w:val="001A10A6"/>
    <w:rsid w:val="001F32AE"/>
    <w:rsid w:val="00233FC6"/>
    <w:rsid w:val="002767FF"/>
    <w:rsid w:val="002B18FE"/>
    <w:rsid w:val="002B5493"/>
    <w:rsid w:val="00327B6D"/>
    <w:rsid w:val="00343214"/>
    <w:rsid w:val="00361C00"/>
    <w:rsid w:val="00395FA1"/>
    <w:rsid w:val="00396C7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6BD"/>
    <w:rsid w:val="005A0E19"/>
    <w:rsid w:val="005C2568"/>
    <w:rsid w:val="005C62FC"/>
    <w:rsid w:val="005F1B17"/>
    <w:rsid w:val="006037C0"/>
    <w:rsid w:val="00643A34"/>
    <w:rsid w:val="006631B6"/>
    <w:rsid w:val="00680577"/>
    <w:rsid w:val="00691277"/>
    <w:rsid w:val="006F74FA"/>
    <w:rsid w:val="00731ADD"/>
    <w:rsid w:val="00734777"/>
    <w:rsid w:val="00747932"/>
    <w:rsid w:val="00751A4A"/>
    <w:rsid w:val="00756632"/>
    <w:rsid w:val="00762C74"/>
    <w:rsid w:val="00786EC0"/>
    <w:rsid w:val="007A29FC"/>
    <w:rsid w:val="007D1690"/>
    <w:rsid w:val="007E22AD"/>
    <w:rsid w:val="00817416"/>
    <w:rsid w:val="008421E2"/>
    <w:rsid w:val="00842779"/>
    <w:rsid w:val="00865F67"/>
    <w:rsid w:val="00881A7B"/>
    <w:rsid w:val="008840E5"/>
    <w:rsid w:val="00887B3E"/>
    <w:rsid w:val="008C2AC6"/>
    <w:rsid w:val="00930C23"/>
    <w:rsid w:val="0093193B"/>
    <w:rsid w:val="009509D8"/>
    <w:rsid w:val="00950B64"/>
    <w:rsid w:val="00981893"/>
    <w:rsid w:val="009B54F5"/>
    <w:rsid w:val="00A1687D"/>
    <w:rsid w:val="00A40478"/>
    <w:rsid w:val="00A43E52"/>
    <w:rsid w:val="00A4678D"/>
    <w:rsid w:val="00A778C7"/>
    <w:rsid w:val="00AB441E"/>
    <w:rsid w:val="00AB6293"/>
    <w:rsid w:val="00AC4CB9"/>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C83613"/>
  <w15:chartTrackingRefBased/>
  <w15:docId w15:val="{6D16CA8C-D75C-49BD-A91D-B08BE4239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5936BD"/>
    <w:rPr>
      <w:b/>
    </w:rPr>
  </w:style>
  <w:style w:type="paragraph" w:customStyle="1" w:styleId="AmJustText">
    <w:name w:val="AmJustText"/>
    <w:basedOn w:val="Normal"/>
    <w:rsid w:val="005936BD"/>
    <w:pPr>
      <w:spacing w:after="240"/>
    </w:pPr>
    <w:rPr>
      <w:i/>
    </w:rPr>
  </w:style>
  <w:style w:type="paragraph" w:customStyle="1" w:styleId="NormalHanging12a">
    <w:name w:val="NormalHanging12a"/>
    <w:basedOn w:val="Normal"/>
    <w:link w:val="NormalHanging12aChar"/>
    <w:rsid w:val="005936BD"/>
    <w:pPr>
      <w:spacing w:after="240"/>
      <w:ind w:left="567" w:hanging="567"/>
    </w:pPr>
  </w:style>
  <w:style w:type="paragraph" w:customStyle="1" w:styleId="AmJustTitle">
    <w:name w:val="AmJustTitle"/>
    <w:basedOn w:val="Normal"/>
    <w:next w:val="AmJustText"/>
    <w:rsid w:val="005936BD"/>
    <w:pPr>
      <w:keepNext/>
      <w:spacing w:before="240" w:after="240"/>
      <w:jc w:val="center"/>
    </w:pPr>
    <w:rPr>
      <w:i/>
    </w:rPr>
  </w:style>
  <w:style w:type="paragraph" w:customStyle="1" w:styleId="AmNumberTabs">
    <w:name w:val="AmNumberTabs"/>
    <w:basedOn w:val="Normal"/>
    <w:rsid w:val="005936B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5936BD"/>
    <w:pPr>
      <w:spacing w:before="480" w:after="240"/>
    </w:pPr>
  </w:style>
  <w:style w:type="character" w:customStyle="1" w:styleId="Normal6Char">
    <w:name w:val="Normal6 Char"/>
    <w:basedOn w:val="DefaultParagraphFont"/>
    <w:link w:val="Normal6"/>
    <w:locked/>
    <w:rsid w:val="005936BD"/>
    <w:rPr>
      <w:sz w:val="24"/>
      <w:lang w:val="el-GR"/>
    </w:rPr>
  </w:style>
  <w:style w:type="paragraph" w:customStyle="1" w:styleId="Normal6">
    <w:name w:val="Normal6"/>
    <w:basedOn w:val="Normal"/>
    <w:link w:val="Normal6Char"/>
    <w:rsid w:val="005936BD"/>
    <w:pPr>
      <w:spacing w:after="120"/>
    </w:pPr>
  </w:style>
  <w:style w:type="character" w:customStyle="1" w:styleId="NormalBoldChar">
    <w:name w:val="NormalBold Char"/>
    <w:basedOn w:val="DefaultParagraphFont"/>
    <w:link w:val="NormalBold"/>
    <w:locked/>
    <w:rsid w:val="005936BD"/>
    <w:rPr>
      <w:b/>
      <w:sz w:val="24"/>
      <w:lang w:val="el-GR"/>
    </w:rPr>
  </w:style>
  <w:style w:type="paragraph" w:customStyle="1" w:styleId="ColumnHeading">
    <w:name w:val="ColumnHeading"/>
    <w:basedOn w:val="Normal"/>
    <w:rsid w:val="005936BD"/>
    <w:pPr>
      <w:spacing w:after="240"/>
      <w:jc w:val="center"/>
    </w:pPr>
    <w:rPr>
      <w:i/>
    </w:rPr>
  </w:style>
  <w:style w:type="character" w:styleId="Hyperlink">
    <w:name w:val="Hyperlink"/>
    <w:basedOn w:val="DefaultParagraphFont"/>
    <w:uiPriority w:val="99"/>
    <w:rsid w:val="005936BD"/>
    <w:rPr>
      <w:color w:val="0563C1" w:themeColor="hyperlink"/>
      <w:u w:val="single"/>
    </w:rPr>
  </w:style>
  <w:style w:type="character" w:customStyle="1" w:styleId="NormalHanging12aChar">
    <w:name w:val="NormalHanging12a Char"/>
    <w:basedOn w:val="DefaultParagraphFont"/>
    <w:link w:val="NormalHanging12a"/>
    <w:locked/>
    <w:rsid w:val="007A29FC"/>
    <w:rPr>
      <w:sz w:val="24"/>
      <w:lang w:val="el-GR"/>
    </w:rPr>
  </w:style>
  <w:style w:type="paragraph" w:styleId="Revision">
    <w:name w:val="Revision"/>
    <w:hidden/>
    <w:uiPriority w:val="99"/>
    <w:semiHidden/>
    <w:rsid w:val="009B54F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nation/2002/309(3)/oj" TargetMode="External"/><Relationship Id="rId2" Type="http://schemas.openxmlformats.org/officeDocument/2006/relationships/hyperlink" Target="http://data.europa.eu/eli/C/2026/1970/oj" TargetMode="External"/><Relationship Id="rId1" Type="http://schemas.openxmlformats.org/officeDocument/2006/relationships/hyperlink" Target="http://data.europa.eu/eli/C/2026/1970/oj" TargetMode="External"/><Relationship Id="rId4" Type="http://schemas.openxmlformats.org/officeDocument/2006/relationships/hyperlink" Target="http://data.europa.eu/eli/reg/2009/10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1269</Words>
  <Characters>7860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2026-07-07T10:45:00Z</dcterms:created>
  <dcterms:modified xsi:type="dcterms:W3CDTF">2026-07-07T10:45:00Z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A10-0174/2026</vt:lpwstr>
  </property>
  <property fmtid="{D5CDD505-2E9C-101B-9397-08002B2CF9AE}" pid="4" name="&lt;Type&gt;">
    <vt:lpwstr>RR</vt:lpwstr>
  </property>
</Properties>
</file>