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32B1" w14:paraId="6DE2BC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5A1FA0" w14:textId="77777777" w:rsidR="00751A4A" w:rsidRPr="003132B1" w:rsidRDefault="00B15C59" w:rsidP="0010095E">
            <w:pPr>
              <w:pStyle w:val="EPName"/>
            </w:pPr>
            <w:r w:rsidRPr="003132B1">
              <w:t>Parlament Ewropew</w:t>
            </w:r>
          </w:p>
          <w:p w14:paraId="757C032E" w14:textId="77777777" w:rsidR="00751A4A" w:rsidRPr="003132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32B1">
              <w:t>2024</w:t>
            </w:r>
            <w:r w:rsidR="00817416" w:rsidRPr="003132B1">
              <w:t>-202</w:t>
            </w:r>
            <w:r w:rsidRPr="003132B1">
              <w:t>9</w:t>
            </w:r>
          </w:p>
        </w:tc>
        <w:tc>
          <w:tcPr>
            <w:tcW w:w="2268" w:type="dxa"/>
            <w:shd w:val="clear" w:color="auto" w:fill="auto"/>
          </w:tcPr>
          <w:p w14:paraId="3192F58C" w14:textId="77777777" w:rsidR="00751A4A" w:rsidRPr="003132B1" w:rsidRDefault="00187494" w:rsidP="0010095E">
            <w:pPr>
              <w:pStyle w:val="EPLogo"/>
            </w:pPr>
            <w:r w:rsidRPr="003132B1">
              <w:rPr>
                <w:noProof/>
                <w:lang w:eastAsia="ja-JP"/>
              </w:rPr>
              <w:drawing>
                <wp:inline distT="0" distB="0" distL="0" distR="0" wp14:anchorId="63250A52" wp14:editId="1F09E2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72B0A3" w14:textId="77777777" w:rsidR="00D058B8" w:rsidRPr="003132B1" w:rsidRDefault="00D058B8" w:rsidP="004C5D52">
      <w:pPr>
        <w:pStyle w:val="LineTop"/>
      </w:pPr>
    </w:p>
    <w:p w14:paraId="00EF29DF" w14:textId="77777777" w:rsidR="00680577" w:rsidRPr="003132B1" w:rsidRDefault="00B15C59" w:rsidP="00680577">
      <w:pPr>
        <w:pStyle w:val="EPBodyTA1"/>
      </w:pPr>
      <w:r w:rsidRPr="003132B1">
        <w:t>TESTI ADOTTATI</w:t>
      </w:r>
    </w:p>
    <w:p w14:paraId="7225FC84" w14:textId="77777777" w:rsidR="00D058B8" w:rsidRPr="003132B1" w:rsidRDefault="00D058B8" w:rsidP="00D058B8">
      <w:pPr>
        <w:pStyle w:val="LineBottom"/>
      </w:pPr>
    </w:p>
    <w:p w14:paraId="3655501D" w14:textId="2841DDA3" w:rsidR="00B15C59" w:rsidRPr="003132B1" w:rsidRDefault="00B15C59" w:rsidP="00B15C59">
      <w:pPr>
        <w:pStyle w:val="ATHeading1"/>
      </w:pPr>
      <w:bookmarkStart w:id="0" w:name="TANumber"/>
      <w:r w:rsidRPr="003132B1">
        <w:t>P10_TA(2026)0</w:t>
      </w:r>
      <w:r w:rsidR="00464A5E">
        <w:t>241</w:t>
      </w:r>
      <w:bookmarkEnd w:id="0"/>
    </w:p>
    <w:p w14:paraId="01EF26CE" w14:textId="4342D6BF" w:rsidR="00B15C59" w:rsidRPr="003132B1" w:rsidRDefault="00E40B96" w:rsidP="00E40B96">
      <w:pPr>
        <w:pStyle w:val="ATHeading2"/>
      </w:pPr>
      <w:r w:rsidRPr="00E40B96">
        <w:t>Servizzi tat-trasport internazzjonali bit-triq tal-passi</w:t>
      </w:r>
      <w:r w:rsidRPr="00E40B96">
        <w:rPr>
          <w:rFonts w:hint="eastAsia"/>
        </w:rPr>
        <w:t>ġġ</w:t>
      </w:r>
      <w:r w:rsidRPr="00E40B96">
        <w:t>ieri bil-kow</w:t>
      </w:r>
      <w:r w:rsidRPr="00E40B96">
        <w:rPr>
          <w:rFonts w:hint="eastAsia"/>
        </w:rPr>
        <w:t>ċ</w:t>
      </w:r>
      <w:r w:rsidRPr="00E40B96">
        <w:t xml:space="preserve"> u bix-xarabank</w:t>
      </w:r>
      <w:r w:rsidR="004A15F2">
        <w:t xml:space="preserve"> </w:t>
      </w:r>
      <w:r w:rsidR="004A15F2" w:rsidRPr="003132B1">
        <w:t>fir-reġjuni ta’ mal-fruntiera</w:t>
      </w:r>
      <w:r w:rsidRPr="00E40B96">
        <w:t>: operazzjonijiet ta</w:t>
      </w:r>
      <w:r w:rsidRPr="00E40B96">
        <w:rPr>
          <w:rFonts w:hint="eastAsia"/>
        </w:rPr>
        <w:t>’</w:t>
      </w:r>
      <w:r w:rsidR="004A15F2">
        <w:t xml:space="preserve"> </w:t>
      </w:r>
      <w:proofErr w:type="spellStart"/>
      <w:r w:rsidRPr="00E40B96">
        <w:t>kabota</w:t>
      </w:r>
      <w:r w:rsidRPr="00E40B96">
        <w:rPr>
          <w:rFonts w:hint="eastAsia"/>
        </w:rPr>
        <w:t>ġġ</w:t>
      </w:r>
      <w:proofErr w:type="spellEnd"/>
      <w:r w:rsidRPr="00E40B96">
        <w:t xml:space="preserve"> bejn l-Awstrija u l-I</w:t>
      </w:r>
      <w:r w:rsidRPr="00E40B96">
        <w:rPr>
          <w:rFonts w:hint="eastAsia"/>
        </w:rPr>
        <w:t>ż</w:t>
      </w:r>
      <w:r w:rsidRPr="00E40B96">
        <w:t>vizzera</w:t>
      </w:r>
    </w:p>
    <w:p w14:paraId="4EB05E23" w14:textId="77777777" w:rsidR="00B15C59" w:rsidRPr="003132B1" w:rsidRDefault="00B15C59" w:rsidP="00B15C59">
      <w:pPr>
        <w:rPr>
          <w:i/>
          <w:vanish/>
        </w:rPr>
      </w:pPr>
      <w:r w:rsidRPr="003132B1">
        <w:rPr>
          <w:i/>
        </w:rPr>
        <w:fldChar w:fldCharType="begin"/>
      </w:r>
      <w:r w:rsidRPr="003132B1">
        <w:rPr>
          <w:i/>
        </w:rPr>
        <w:instrText xml:space="preserve"> TC"(</w:instrText>
      </w:r>
      <w:bookmarkStart w:id="1" w:name="DocNumber"/>
      <w:r w:rsidRPr="003132B1">
        <w:rPr>
          <w:i/>
        </w:rPr>
        <w:instrText>A10-0174/2026</w:instrText>
      </w:r>
      <w:bookmarkEnd w:id="1"/>
      <w:r w:rsidRPr="003132B1">
        <w:rPr>
          <w:i/>
        </w:rPr>
        <w:instrText xml:space="preserve"> - Rapporteur: Elissavet Vozemberg-Vrionidi)"\l3 \n&gt; \* MERGEFORMAT </w:instrText>
      </w:r>
      <w:r w:rsidRPr="003132B1">
        <w:rPr>
          <w:i/>
        </w:rPr>
        <w:fldChar w:fldCharType="end"/>
      </w:r>
    </w:p>
    <w:p w14:paraId="5F18527C" w14:textId="77777777" w:rsidR="00B15C59" w:rsidRPr="003132B1" w:rsidRDefault="00B15C59" w:rsidP="00B15C59">
      <w:pPr>
        <w:rPr>
          <w:vanish/>
        </w:rPr>
      </w:pPr>
      <w:bookmarkStart w:id="2" w:name="Commission"/>
      <w:r w:rsidRPr="003132B1">
        <w:rPr>
          <w:vanish/>
        </w:rPr>
        <w:t>Kumitat għat-Trasport u t-Turiżmu</w:t>
      </w:r>
      <w:bookmarkEnd w:id="2"/>
    </w:p>
    <w:p w14:paraId="432153DC" w14:textId="77777777" w:rsidR="00B15C59" w:rsidRPr="003132B1" w:rsidRDefault="00B15C59" w:rsidP="00B15C59">
      <w:pPr>
        <w:rPr>
          <w:vanish/>
        </w:rPr>
      </w:pPr>
      <w:bookmarkStart w:id="3" w:name="PE"/>
      <w:r w:rsidRPr="003132B1">
        <w:rPr>
          <w:vanish/>
        </w:rPr>
        <w:t>PE785.404</w:t>
      </w:r>
      <w:bookmarkEnd w:id="3"/>
    </w:p>
    <w:p w14:paraId="709AFF94" w14:textId="267FEE9B" w:rsidR="00B15C59" w:rsidRPr="003132B1" w:rsidRDefault="00B15C59" w:rsidP="00B15C59">
      <w:pPr>
        <w:pStyle w:val="ATHeading3"/>
      </w:pPr>
      <w:bookmarkStart w:id="4" w:name="Sujet"/>
      <w:r w:rsidRPr="003132B1">
        <w:t xml:space="preserve">Riżoluzzjoni leġiżlattiva tal-Parlament Ewropew </w:t>
      </w:r>
      <w:r w:rsidR="003559AF">
        <w:t>ta</w:t>
      </w:r>
      <w:r w:rsidR="00E40B96">
        <w:t>s-</w:t>
      </w:r>
      <w:r w:rsidR="003602C0">
        <w:t>7</w:t>
      </w:r>
      <w:r w:rsidR="00E40B96">
        <w:t xml:space="preserve"> ta’ Lulju 2026</w:t>
      </w:r>
      <w:r w:rsidRPr="003132B1">
        <w:t xml:space="preserve"> dwar il-proposta għal deċiżjoni tal-Parlament Ewropew u tal-Kunsill li l-Awstrija tingħata s-setgħa li temenda l-ftehim bilaterali eżistenti tagħha dwar it-trasport bit-triq mal-Iżvizzera bil-għan li tawtorizza l-operazzjonijiet ta’ </w:t>
      </w:r>
      <w:proofErr w:type="spellStart"/>
      <w:r w:rsidRPr="003132B1">
        <w:t>kabotaġġ</w:t>
      </w:r>
      <w:proofErr w:type="spellEnd"/>
      <w:r w:rsidRPr="003132B1">
        <w:t xml:space="preserve"> waqt l-għoti ta’ servizzi tat-trasport internazzjonali bit-triq tal-passiġġieri bil-kowċ u bix-xarabank fir-reġjuni ta’ mal-fruntiera bejn iż-żewġ pajjiżi</w:t>
      </w:r>
      <w:bookmarkEnd w:id="4"/>
      <w:r w:rsidRPr="003132B1">
        <w:t xml:space="preserve"> </w:t>
      </w:r>
      <w:bookmarkStart w:id="5" w:name="References"/>
      <w:r w:rsidRPr="003132B1">
        <w:t>(COM(2025)0773 – C10-0367/2025 – 2025/0407(COD))</w:t>
      </w:r>
      <w:bookmarkEnd w:id="5"/>
    </w:p>
    <w:p w14:paraId="1D53EFB4" w14:textId="77777777" w:rsidR="00473560" w:rsidRPr="003132B1" w:rsidRDefault="00473560" w:rsidP="00473560">
      <w:pPr>
        <w:pStyle w:val="NormalBold"/>
      </w:pPr>
      <w:r w:rsidRPr="003132B1">
        <w:t>(Proċedura leġiżlattiva ordinarja: l-ewwel qari)</w:t>
      </w:r>
    </w:p>
    <w:p w14:paraId="381F84D0" w14:textId="77777777" w:rsidR="00473560" w:rsidRPr="003132B1" w:rsidRDefault="00473560" w:rsidP="00473560">
      <w:pPr>
        <w:pStyle w:val="EPComma"/>
      </w:pPr>
      <w:r w:rsidRPr="003132B1">
        <w:rPr>
          <w:i/>
        </w:rPr>
        <w:t>Il-Parlament Ewropew</w:t>
      </w:r>
      <w:r w:rsidRPr="003132B1">
        <w:t>,</w:t>
      </w:r>
    </w:p>
    <w:p w14:paraId="2C36F0C9" w14:textId="77777777" w:rsidR="00473560" w:rsidRPr="003132B1" w:rsidRDefault="00473560" w:rsidP="00473560">
      <w:pPr>
        <w:pStyle w:val="NormalHanging12a"/>
      </w:pPr>
      <w:r w:rsidRPr="003132B1">
        <w:t>–</w:t>
      </w:r>
      <w:r w:rsidRPr="003132B1">
        <w:tab/>
        <w:t>wara li kkunsidra l-proposta tal-Kummissjoni lill-Parlament Ewropew u lill-Kunsill (COM(2025)0773),</w:t>
      </w:r>
    </w:p>
    <w:p w14:paraId="52C024F6" w14:textId="77777777" w:rsidR="00473560" w:rsidRPr="003132B1" w:rsidRDefault="00473560" w:rsidP="00473560">
      <w:pPr>
        <w:pStyle w:val="NormalHanging12a"/>
      </w:pPr>
      <w:r w:rsidRPr="003132B1">
        <w:t>–</w:t>
      </w:r>
      <w:r w:rsidRPr="003132B1">
        <w:tab/>
        <w:t>wara li kkunsidra l-Artikolu 294(2) u l-Artikoli 2(1) u 91 tat-Trattat dwar il-Funzjonament tal-Unjoni Ewropea, skont liema artikoli l-Kummissjoni ppreżentat il-proposta lill-Parlament (C10</w:t>
      </w:r>
      <w:r w:rsidRPr="003132B1">
        <w:noBreakHyphen/>
        <w:t>0367/2025),</w:t>
      </w:r>
    </w:p>
    <w:p w14:paraId="3056D852" w14:textId="77777777" w:rsidR="00473560" w:rsidRDefault="00473560" w:rsidP="00473560">
      <w:pPr>
        <w:pStyle w:val="NormalHanging12a"/>
      </w:pPr>
      <w:r w:rsidRPr="003132B1">
        <w:t>–</w:t>
      </w:r>
      <w:r w:rsidRPr="003132B1">
        <w:tab/>
        <w:t>wara li kkunsidra l-Artikolu 294(3) tat-Trattat dwar il-Funzjonament tal-Unjoni Ewropea,</w:t>
      </w:r>
    </w:p>
    <w:p w14:paraId="0428CB67" w14:textId="26D8EAE6" w:rsidR="003602C0" w:rsidRPr="003132B1" w:rsidRDefault="003602C0" w:rsidP="00473560">
      <w:pPr>
        <w:pStyle w:val="NormalHanging12a"/>
      </w:pPr>
      <w:r w:rsidRPr="003602C0">
        <w:t xml:space="preserve">– </w:t>
      </w:r>
      <w:r>
        <w:tab/>
      </w:r>
      <w:r w:rsidRPr="003602C0">
        <w:t>wara li kkunsidra l-impenn meħud mir-rappreżentant tal-Kunsill, permezz tal-ittra tal-10 ta’ Ġunju 2026 li japprova l-pożizzjoni tal-Parlament, skont l-Artikolu 294(4) tat-Trattat dwar il-Funzjonament tal-Unjoni Ewropea,</w:t>
      </w:r>
    </w:p>
    <w:p w14:paraId="0EB58B4C" w14:textId="77777777" w:rsidR="00473560" w:rsidRPr="003132B1" w:rsidRDefault="00473560" w:rsidP="00473560">
      <w:pPr>
        <w:pStyle w:val="NormalHanging12a"/>
      </w:pPr>
      <w:r w:rsidRPr="003132B1">
        <w:t>–</w:t>
      </w:r>
      <w:r w:rsidRPr="003132B1">
        <w:tab/>
        <w:t>wara li kkunsidra l-opinjoni tal-Kumitat għall-Affarijiet Legali dwar il-bażi legali proposta,</w:t>
      </w:r>
    </w:p>
    <w:p w14:paraId="65AD9D5A" w14:textId="77777777" w:rsidR="00473560" w:rsidRPr="003132B1" w:rsidRDefault="00473560" w:rsidP="00473560">
      <w:pPr>
        <w:pStyle w:val="NormalHanging12a"/>
      </w:pPr>
      <w:r w:rsidRPr="003132B1">
        <w:t>–</w:t>
      </w:r>
      <w:r w:rsidRPr="003132B1">
        <w:tab/>
        <w:t xml:space="preserve">wara li kkunsidra l-opinjoni tal-Kumitat Ekonomiku u Soċjali Ewropew tal-21 ta’ </w:t>
      </w:r>
      <w:r w:rsidRPr="003132B1">
        <w:lastRenderedPageBreak/>
        <w:t>Jannar 2026</w:t>
      </w:r>
      <w:r w:rsidRPr="003132B1">
        <w:rPr>
          <w:vertAlign w:val="superscript"/>
        </w:rPr>
        <w:footnoteReference w:id="1"/>
      </w:r>
      <w:r w:rsidRPr="003132B1">
        <w:t>,</w:t>
      </w:r>
    </w:p>
    <w:p w14:paraId="507A6F1E" w14:textId="77777777" w:rsidR="00473560" w:rsidRPr="003132B1" w:rsidRDefault="00473560" w:rsidP="00473560">
      <w:pPr>
        <w:pStyle w:val="NormalHanging12a"/>
      </w:pPr>
      <w:r w:rsidRPr="003132B1">
        <w:t>–</w:t>
      </w:r>
      <w:r w:rsidRPr="003132B1">
        <w:tab/>
        <w:t>wara li kkonsulta lill-Kumitat tar-Reġjuni,</w:t>
      </w:r>
    </w:p>
    <w:p w14:paraId="0405C18C" w14:textId="77777777" w:rsidR="00473560" w:rsidRPr="003132B1" w:rsidRDefault="00473560" w:rsidP="00473560">
      <w:pPr>
        <w:pStyle w:val="NormalHanging12a"/>
      </w:pPr>
      <w:r w:rsidRPr="003132B1">
        <w:t>–</w:t>
      </w:r>
      <w:r w:rsidRPr="003132B1">
        <w:tab/>
        <w:t>wara li kkunsidra l-Artikoli 60 u 41 tar-Regoli ta’ Proċedura tiegħu,</w:t>
      </w:r>
    </w:p>
    <w:p w14:paraId="6BDEBDB2" w14:textId="77777777" w:rsidR="00473560" w:rsidRPr="003132B1" w:rsidRDefault="00473560" w:rsidP="00473560">
      <w:pPr>
        <w:pStyle w:val="NormalHanging12a"/>
      </w:pPr>
      <w:r w:rsidRPr="003132B1">
        <w:t>–</w:t>
      </w:r>
      <w:r w:rsidRPr="003132B1">
        <w:tab/>
        <w:t>wara li kkunsidra r-rapport tal-Kumitat għat-Trasport u t-Turiżmu (A10-0174/2026),</w:t>
      </w:r>
    </w:p>
    <w:p w14:paraId="5B204B73" w14:textId="77777777" w:rsidR="00473560" w:rsidRPr="003132B1" w:rsidRDefault="00473560" w:rsidP="00473560">
      <w:pPr>
        <w:pStyle w:val="NormalHanging12a"/>
      </w:pPr>
      <w:r w:rsidRPr="003132B1">
        <w:t>1.</w:t>
      </w:r>
      <w:r w:rsidRPr="003132B1">
        <w:tab/>
        <w:t>Jadotta l-pożizzjoni fl-ewwel qari li tidher hawn taħt;</w:t>
      </w:r>
    </w:p>
    <w:p w14:paraId="00FB694D" w14:textId="00C099D8" w:rsidR="00613D2A" w:rsidRDefault="00473560" w:rsidP="00473560">
      <w:pPr>
        <w:pStyle w:val="NormalHanging12a"/>
      </w:pPr>
      <w:r w:rsidRPr="003132B1">
        <w:t>2.</w:t>
      </w:r>
      <w:r w:rsidRPr="003132B1">
        <w:tab/>
        <w:t>Jagħti istruzzjonijiet lill-President tiegħu biex tgħaddi l-pożizzjoni tal-Parlament lill-Kunsill u lill-Kummissjoni kif ukoll lill-parlamenti nazzjonali.</w:t>
      </w:r>
    </w:p>
    <w:p w14:paraId="77DA95C8" w14:textId="77777777" w:rsidR="00613D2A" w:rsidRDefault="00613D2A">
      <w:pPr>
        <w:widowControl/>
      </w:pPr>
      <w:r>
        <w:br w:type="page"/>
      </w:r>
    </w:p>
    <w:p w14:paraId="7D76B0A2" w14:textId="77777777" w:rsidR="003602C0" w:rsidRPr="00BA3700" w:rsidRDefault="003602C0" w:rsidP="003602C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A3700">
        <w:rPr>
          <w:rFonts w:eastAsia="Calibri"/>
          <w:b/>
          <w:bCs/>
          <w:color w:val="000000"/>
          <w:szCs w:val="24"/>
        </w:rPr>
        <w:lastRenderedPageBreak/>
        <w:t>P</w:t>
      </w:r>
      <w:r>
        <w:rPr>
          <w:rFonts w:eastAsia="Calibri"/>
          <w:b/>
          <w:bCs/>
          <w:color w:val="000000"/>
          <w:szCs w:val="24"/>
        </w:rPr>
        <w:t>10</w:t>
      </w:r>
      <w:r w:rsidRPr="00BA3700">
        <w:rPr>
          <w:rFonts w:eastAsia="Calibri"/>
          <w:b/>
          <w:bCs/>
          <w:color w:val="000000"/>
          <w:szCs w:val="24"/>
        </w:rPr>
        <w:t>_TC1-COD(202</w:t>
      </w:r>
      <w:r>
        <w:rPr>
          <w:rFonts w:eastAsia="Calibri"/>
          <w:b/>
          <w:bCs/>
          <w:color w:val="000000"/>
          <w:szCs w:val="24"/>
        </w:rPr>
        <w:t>5</w:t>
      </w:r>
      <w:r w:rsidRPr="00BA370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407</w:t>
      </w:r>
    </w:p>
    <w:p w14:paraId="15593301" w14:textId="454E6B47" w:rsidR="00613D2A" w:rsidRDefault="003602C0" w:rsidP="003602C0">
      <w:pPr>
        <w:widowControl/>
        <w:autoSpaceDE w:val="0"/>
        <w:autoSpaceDN w:val="0"/>
        <w:adjustRightInd w:val="0"/>
        <w:spacing w:before="120" w:after="120"/>
        <w:rPr>
          <w:noProof/>
        </w:rPr>
      </w:pPr>
      <w:r w:rsidRPr="003602C0">
        <w:rPr>
          <w:rFonts w:eastAsia="Calibri"/>
          <w:b/>
          <w:bCs/>
          <w:szCs w:val="24"/>
        </w:rPr>
        <w:t>Pożizzjoni tal-Parlament Ewropew adottata fl-ewwel qari fis-7 ta’ Lulju 2026 bil-ħsieb tal-adozzjoni tad-Deċiżjoni (UE) 2026/… tal-Parlament Ewropew u tal-Kunsill</w:t>
      </w:r>
      <w:r>
        <w:rPr>
          <w:rFonts w:eastAsia="Calibri"/>
          <w:b/>
          <w:bCs/>
          <w:szCs w:val="24"/>
        </w:rPr>
        <w:t xml:space="preserve"> </w:t>
      </w:r>
      <w:r w:rsidR="00613D2A" w:rsidRPr="0069195B">
        <w:rPr>
          <w:b/>
          <w:bCs/>
          <w:noProof/>
        </w:rPr>
        <w:t xml:space="preserve">li </w:t>
      </w:r>
      <w:r w:rsidR="00613D2A">
        <w:rPr>
          <w:b/>
          <w:bCs/>
          <w:noProof/>
        </w:rPr>
        <w:t>tagħti lil</w:t>
      </w:r>
      <w:r w:rsidR="00613D2A" w:rsidRPr="0069195B">
        <w:rPr>
          <w:b/>
          <w:bCs/>
          <w:noProof/>
        </w:rPr>
        <w:t>l-Awstrija s-setgħa li temenda l-ftehim bilaterali tagħha</w:t>
      </w:r>
      <w:r>
        <w:rPr>
          <w:b/>
          <w:bCs/>
          <w:noProof/>
        </w:rPr>
        <w:t xml:space="preserve"> </w:t>
      </w:r>
      <w:r w:rsidR="00613D2A" w:rsidRPr="0069195B">
        <w:rPr>
          <w:b/>
          <w:bCs/>
          <w:noProof/>
        </w:rPr>
        <w:t>dwar it-trasport bit-triq mal-Iżvizzera bil-għan li tawtorizza</w:t>
      </w:r>
      <w:r>
        <w:rPr>
          <w:b/>
          <w:bCs/>
          <w:noProof/>
        </w:rPr>
        <w:t xml:space="preserve"> </w:t>
      </w:r>
      <w:r w:rsidR="00613D2A" w:rsidRPr="0069195B">
        <w:rPr>
          <w:b/>
          <w:bCs/>
          <w:noProof/>
        </w:rPr>
        <w:t>l-operazzjonijiet ta' kabotaġġ waqt l-għoti ta’ servizzi</w:t>
      </w:r>
      <w:r>
        <w:rPr>
          <w:b/>
          <w:bCs/>
          <w:noProof/>
        </w:rPr>
        <w:t xml:space="preserve"> </w:t>
      </w:r>
      <w:r w:rsidR="00613D2A" w:rsidRPr="0069195B">
        <w:rPr>
          <w:b/>
          <w:bCs/>
          <w:noProof/>
        </w:rPr>
        <w:t>tat-trasport internazzjonali tal-passiġġieri bil-kowċ u bix-xarabank</w:t>
      </w:r>
      <w:r>
        <w:rPr>
          <w:b/>
          <w:bCs/>
          <w:noProof/>
        </w:rPr>
        <w:t xml:space="preserve"> </w:t>
      </w:r>
      <w:r w:rsidR="00613D2A" w:rsidRPr="0069195B">
        <w:rPr>
          <w:b/>
          <w:bCs/>
          <w:noProof/>
        </w:rPr>
        <w:t>fir-reġjuni tal-fruntiera bejn iż-żewġ pajjiżi</w:t>
      </w:r>
      <w:r w:rsidR="00613D2A" w:rsidRPr="0032514C">
        <w:rPr>
          <w:noProof/>
        </w:rPr>
        <w:t xml:space="preserve"> </w:t>
      </w:r>
    </w:p>
    <w:p w14:paraId="2272846C" w14:textId="77777777" w:rsidR="004A15F2" w:rsidRDefault="004A15F2" w:rsidP="003602C0">
      <w:pPr>
        <w:widowControl/>
        <w:autoSpaceDE w:val="0"/>
        <w:autoSpaceDN w:val="0"/>
        <w:adjustRightInd w:val="0"/>
        <w:spacing w:before="120" w:after="120"/>
        <w:rPr>
          <w:noProof/>
        </w:rPr>
      </w:pPr>
    </w:p>
    <w:p w14:paraId="1A06688F" w14:textId="77777777" w:rsidR="00613D2A" w:rsidRPr="00305765" w:rsidRDefault="00613D2A" w:rsidP="00C83211">
      <w:pPr>
        <w:pStyle w:val="NormalCentered"/>
        <w:jc w:val="left"/>
        <w:rPr>
          <w:noProof/>
        </w:rPr>
      </w:pPr>
      <w:r w:rsidRPr="0069195B">
        <w:t>IL-PARLAMENT EWROPEW U L-KUNSILL TAL-UNJONI EWROPEA,</w:t>
      </w:r>
    </w:p>
    <w:p w14:paraId="02E5FC76" w14:textId="77777777" w:rsidR="00613D2A" w:rsidRPr="00305765" w:rsidRDefault="00613D2A" w:rsidP="00C83211">
      <w:pPr>
        <w:spacing w:before="120" w:after="120" w:line="360" w:lineRule="auto"/>
        <w:rPr>
          <w:noProof/>
        </w:rPr>
      </w:pPr>
      <w:r w:rsidRPr="00305765">
        <w:rPr>
          <w:noProof/>
        </w:rPr>
        <w:t>Wara li kkunsidraw it-Trattat dwar il-Funzjonament tal-Unjoni Ewropea, u b’mod partikolari l-Artikolu 91 tiegħu,</w:t>
      </w:r>
    </w:p>
    <w:p w14:paraId="4C12EB6C" w14:textId="77777777" w:rsidR="00613D2A" w:rsidRPr="00305765" w:rsidRDefault="00613D2A" w:rsidP="00C83211">
      <w:pPr>
        <w:spacing w:before="120" w:after="120" w:line="360" w:lineRule="auto"/>
        <w:rPr>
          <w:noProof/>
        </w:rPr>
      </w:pPr>
      <w:r w:rsidRPr="00305765">
        <w:rPr>
          <w:noProof/>
        </w:rPr>
        <w:t>Wara li kkunsidraw il-proposta mill-Kummissjoni Ewropea,</w:t>
      </w:r>
    </w:p>
    <w:p w14:paraId="0CDE5CB1" w14:textId="77777777" w:rsidR="00613D2A" w:rsidRPr="00305765" w:rsidRDefault="00613D2A" w:rsidP="00C83211">
      <w:pPr>
        <w:spacing w:before="120" w:after="120" w:line="360" w:lineRule="auto"/>
        <w:rPr>
          <w:noProof/>
        </w:rPr>
      </w:pPr>
      <w:r w:rsidRPr="00305765">
        <w:rPr>
          <w:noProof/>
        </w:rPr>
        <w:t>Wara li l-abbozz tal-att leġiżlattiv intbagħat lill-parlamenti nazzjonali,</w:t>
      </w:r>
    </w:p>
    <w:p w14:paraId="49969D3C" w14:textId="77777777" w:rsidR="00613D2A" w:rsidRPr="00305765" w:rsidRDefault="00613D2A" w:rsidP="00C83211">
      <w:pPr>
        <w:spacing w:before="120" w:after="120" w:line="360" w:lineRule="auto"/>
        <w:rPr>
          <w:noProof/>
        </w:rPr>
      </w:pPr>
      <w:r w:rsidRPr="00305765">
        <w:rPr>
          <w:noProof/>
        </w:rPr>
        <w:t>Wara li kkunsidraw l-opinjoni tal-Kumitat Ekonomiku u Soċjali Ewropew</w:t>
      </w:r>
      <w:r w:rsidRPr="00305765">
        <w:rPr>
          <w:rStyle w:val="FootnoteReference"/>
          <w:noProof/>
        </w:rPr>
        <w:footnoteReference w:id="2"/>
      </w:r>
      <w:r w:rsidRPr="00305765">
        <w:rPr>
          <w:noProof/>
        </w:rPr>
        <w:t>,</w:t>
      </w:r>
    </w:p>
    <w:p w14:paraId="321AE3B6" w14:textId="3597BA7A" w:rsidR="00613D2A" w:rsidRPr="00305765" w:rsidRDefault="00613D2A" w:rsidP="00C83211">
      <w:pPr>
        <w:spacing w:before="120" w:after="120" w:line="360" w:lineRule="auto"/>
        <w:rPr>
          <w:noProof/>
        </w:rPr>
      </w:pPr>
      <w:r w:rsidRPr="00305765">
        <w:rPr>
          <w:noProof/>
        </w:rPr>
        <w:t xml:space="preserve">Wara </w:t>
      </w:r>
      <w:r>
        <w:rPr>
          <w:noProof/>
        </w:rPr>
        <w:t>li kkonsultaw</w:t>
      </w:r>
      <w:r w:rsidRPr="000F422F">
        <w:rPr>
          <w:noProof/>
        </w:rPr>
        <w:t> </w:t>
      </w:r>
      <w:r w:rsidRPr="000F422F" w:rsidDel="000F422F">
        <w:rPr>
          <w:noProof/>
        </w:rPr>
        <w:t xml:space="preserve"> </w:t>
      </w:r>
      <w:r w:rsidR="004A15F2">
        <w:rPr>
          <w:noProof/>
        </w:rPr>
        <w:t>lil</w:t>
      </w:r>
      <w:r w:rsidRPr="00305765">
        <w:rPr>
          <w:noProof/>
        </w:rPr>
        <w:t>l-Kumitat tar-Reġjuni,</w:t>
      </w:r>
    </w:p>
    <w:p w14:paraId="76AB395E" w14:textId="7367235D" w:rsidR="00613D2A" w:rsidRPr="00305765" w:rsidRDefault="00613D2A" w:rsidP="00C83211">
      <w:pPr>
        <w:spacing w:before="120" w:after="120" w:line="360" w:lineRule="auto"/>
        <w:rPr>
          <w:noProof/>
        </w:rPr>
      </w:pPr>
      <w:r w:rsidRPr="00305765">
        <w:rPr>
          <w:noProof/>
        </w:rPr>
        <w:t>Filwaqt li jaġixxu f’konformità mal-proċedura leġiżlattiva ordinarja</w:t>
      </w:r>
      <w:r>
        <w:rPr>
          <w:rStyle w:val="FootnoteReference"/>
        </w:rPr>
        <w:footnoteReference w:id="3"/>
      </w:r>
      <w:r w:rsidRPr="00305765">
        <w:rPr>
          <w:noProof/>
        </w:rPr>
        <w:t>,</w:t>
      </w:r>
      <w:r w:rsidRPr="00CE39F6">
        <w:rPr>
          <w:rFonts w:ascii="Arial" w:hAnsi="Arial" w:cs="Arial"/>
          <w:b/>
          <w:bCs/>
          <w:szCs w:val="24"/>
          <w:lang w:eastAsia="fr-BE"/>
        </w:rPr>
        <w:t xml:space="preserve"> </w:t>
      </w:r>
    </w:p>
    <w:p w14:paraId="21C4CF19" w14:textId="77777777" w:rsidR="00613D2A" w:rsidRDefault="00613D2A" w:rsidP="00613D2A">
      <w:pPr>
        <w:spacing w:after="160" w:line="360" w:lineRule="auto"/>
        <w:rPr>
          <w:noProof/>
        </w:rPr>
      </w:pPr>
      <w:r>
        <w:rPr>
          <w:noProof/>
        </w:rPr>
        <w:br w:type="page"/>
      </w:r>
    </w:p>
    <w:p w14:paraId="1649C6FB" w14:textId="77777777" w:rsidR="00613D2A" w:rsidRPr="00305765" w:rsidRDefault="00613D2A" w:rsidP="00613D2A">
      <w:pPr>
        <w:spacing w:line="360" w:lineRule="auto"/>
        <w:rPr>
          <w:noProof/>
        </w:rPr>
      </w:pPr>
      <w:r w:rsidRPr="00305765">
        <w:rPr>
          <w:noProof/>
        </w:rPr>
        <w:lastRenderedPageBreak/>
        <w:t>Billi:</w:t>
      </w:r>
    </w:p>
    <w:p w14:paraId="276336F2" w14:textId="77777777" w:rsidR="00613D2A" w:rsidRPr="00305765" w:rsidRDefault="00613D2A" w:rsidP="00613D2A">
      <w:pPr>
        <w:pStyle w:val="ManualConsidrant"/>
        <w:rPr>
          <w:noProof/>
        </w:rPr>
      </w:pPr>
      <w:bookmarkStart w:id="6" w:name="_Hlk211264391"/>
      <w:r w:rsidRPr="00D931E0">
        <w:rPr>
          <w:noProof/>
        </w:rPr>
        <w:t>(1)</w:t>
      </w:r>
      <w:r w:rsidRPr="00D931E0">
        <w:rPr>
          <w:noProof/>
        </w:rPr>
        <w:tab/>
      </w:r>
      <w:r w:rsidRPr="00305765">
        <w:rPr>
          <w:noProof/>
        </w:rPr>
        <w:t>Skont l-Artikolu 20(1) tal-Ftehim bejn il-Komunità Ewropea u l-Konfederazzjoni Żvizzera dwar it-Trasport ta’ Oġġetti u Passiġġieri bil-Ferrovija u bit-Triq</w:t>
      </w:r>
      <w:r w:rsidRPr="00305765">
        <w:rPr>
          <w:rStyle w:val="FootnoteReference"/>
          <w:noProof/>
        </w:rPr>
        <w:footnoteReference w:id="4"/>
      </w:r>
      <w:r w:rsidRPr="00305765">
        <w:rPr>
          <w:noProof/>
        </w:rPr>
        <w:t xml:space="preserve"> ( “il-Ftehim </w:t>
      </w:r>
      <w:r w:rsidRPr="00982316">
        <w:rPr>
          <w:noProof/>
        </w:rPr>
        <w:t>UE-Żvizzera</w:t>
      </w:r>
      <w:r w:rsidRPr="00305765">
        <w:rPr>
          <w:noProof/>
        </w:rPr>
        <w:t xml:space="preserve">”), it-trasport ta’ passiġġieri bil-kowċ u x-xarabank bejn żewġ punti li jinsabu fit-territorju tal-istess Parti Kontraenti </w:t>
      </w:r>
      <w:r w:rsidRPr="00982316">
        <w:rPr>
          <w:noProof/>
        </w:rPr>
        <w:t xml:space="preserve">għall-Ftehim UE-Żvizzera </w:t>
      </w:r>
      <w:r w:rsidRPr="00305765">
        <w:rPr>
          <w:noProof/>
        </w:rPr>
        <w:t>minn trasportaturi stabbiliti fit-territorju tal-Parti Kontraenti l-oħra, magħruf bħala l-kabotaġġ, mhuwiex awtorizzat.</w:t>
      </w:r>
      <w:r w:rsidRPr="00982316">
        <w:t xml:space="preserve"> </w:t>
      </w:r>
    </w:p>
    <w:p w14:paraId="243F9864" w14:textId="3633E301" w:rsidR="00613D2A" w:rsidRPr="00305765" w:rsidRDefault="00613D2A" w:rsidP="00613D2A">
      <w:pPr>
        <w:pStyle w:val="ManualConsidrant"/>
        <w:rPr>
          <w:noProof/>
        </w:rPr>
      </w:pPr>
      <w:r w:rsidRPr="00D931E0">
        <w:rPr>
          <w:noProof/>
        </w:rPr>
        <w:t>(2)</w:t>
      </w:r>
      <w:r w:rsidRPr="00D931E0">
        <w:rPr>
          <w:noProof/>
        </w:rPr>
        <w:tab/>
      </w:r>
      <w:r>
        <w:rPr>
          <w:noProof/>
        </w:rPr>
        <w:t>F’konformità ma</w:t>
      </w:r>
      <w:r w:rsidRPr="00305765">
        <w:rPr>
          <w:noProof/>
        </w:rPr>
        <w:t xml:space="preserve">l-Artikolu 20(2) tal-Ftehim </w:t>
      </w:r>
      <w:r w:rsidRPr="00E923B4">
        <w:rPr>
          <w:noProof/>
        </w:rPr>
        <w:t>UE</w:t>
      </w:r>
      <w:r>
        <w:rPr>
          <w:noProof/>
        </w:rPr>
        <w:t>-</w:t>
      </w:r>
      <w:r w:rsidRPr="00E923B4">
        <w:rPr>
          <w:noProof/>
        </w:rPr>
        <w:t>Żvizzera</w:t>
      </w:r>
      <w:r w:rsidRPr="00305765">
        <w:rPr>
          <w:noProof/>
        </w:rPr>
        <w:t xml:space="preserve">, id-drittijiet ta’ kabotaġġ eżistenti </w:t>
      </w:r>
      <w:r w:rsidRPr="00E923B4">
        <w:rPr>
          <w:noProof/>
        </w:rPr>
        <w:t>stabbiliti</w:t>
      </w:r>
      <w:r w:rsidRPr="00305765">
        <w:rPr>
          <w:noProof/>
        </w:rPr>
        <w:t xml:space="preserve"> </w:t>
      </w:r>
      <w:r>
        <w:rPr>
          <w:noProof/>
        </w:rPr>
        <w:t xml:space="preserve">fi </w:t>
      </w:r>
      <w:r w:rsidRPr="00305765">
        <w:rPr>
          <w:noProof/>
        </w:rPr>
        <w:t xml:space="preserve">ftehimiet bilaterali konklużi bejn l-Istati Membri u l-Iżvizzera li kienu fis-seħħ meta ġie konkluż il-Ftehim </w:t>
      </w:r>
      <w:r w:rsidRPr="00E923B4">
        <w:rPr>
          <w:noProof/>
        </w:rPr>
        <w:t>UE</w:t>
      </w:r>
      <w:r>
        <w:rPr>
          <w:noProof/>
        </w:rPr>
        <w:t>-Ż</w:t>
      </w:r>
      <w:r w:rsidRPr="00E923B4">
        <w:rPr>
          <w:noProof/>
        </w:rPr>
        <w:t xml:space="preserve">vizzera </w:t>
      </w:r>
      <w:r w:rsidRPr="00305765">
        <w:rPr>
          <w:noProof/>
        </w:rPr>
        <w:t>fil-21 ta’ Ġunju 1999, jistgħu jibqgħu jiġu eżerċitati dment li ma jkun hemm l-ebda diskriminazzjoni bejn it-trasportaturi stabbiliti fl-Unjoni u l-ebda distorsjoni tal-kompetizzjoni. Il-ftehim bilaterali dwar it-trasport bit-triq bejn l-Awstrija u l-Iżvizzera tat-22 ta’ Ottubru 1958</w:t>
      </w:r>
      <w:r w:rsidRPr="00305765">
        <w:rPr>
          <w:rStyle w:val="FootnoteReference"/>
          <w:noProof/>
        </w:rPr>
        <w:footnoteReference w:id="5"/>
      </w:r>
      <w:r w:rsidRPr="00305765">
        <w:rPr>
          <w:noProof/>
        </w:rPr>
        <w:t xml:space="preserve"> </w:t>
      </w:r>
      <w:r w:rsidRPr="00E923B4">
        <w:rPr>
          <w:noProof/>
        </w:rPr>
        <w:t>(</w:t>
      </w:r>
      <w:r w:rsidRPr="002F0F55">
        <w:rPr>
          <w:noProof/>
        </w:rPr>
        <w:t>il-"Ftehim Awstrija-Żvizzera"</w:t>
      </w:r>
      <w:r w:rsidRPr="00E923B4">
        <w:rPr>
          <w:noProof/>
        </w:rPr>
        <w:t xml:space="preserve">) </w:t>
      </w:r>
      <w:r w:rsidRPr="00305765">
        <w:rPr>
          <w:noProof/>
        </w:rPr>
        <w:t xml:space="preserve">ma jawtorizzax l-operazzjonijiet ta’ kabotaġġ </w:t>
      </w:r>
      <w:r w:rsidRPr="00E923B4">
        <w:rPr>
          <w:noProof/>
        </w:rPr>
        <w:t xml:space="preserve">matul </w:t>
      </w:r>
      <w:r>
        <w:rPr>
          <w:noProof/>
        </w:rPr>
        <w:t>l-għoti</w:t>
      </w:r>
      <w:r w:rsidRPr="00E923B4">
        <w:rPr>
          <w:noProof/>
        </w:rPr>
        <w:t xml:space="preserve"> </w:t>
      </w:r>
      <w:r w:rsidRPr="00305765">
        <w:rPr>
          <w:noProof/>
        </w:rPr>
        <w:t xml:space="preserve">ta’ </w:t>
      </w:r>
      <w:r w:rsidRPr="00CE39F6">
        <w:rPr>
          <w:noProof/>
        </w:rPr>
        <w:t>servizzi</w:t>
      </w:r>
      <w:r w:rsidR="00FE275E">
        <w:rPr>
          <w:noProof/>
        </w:rPr>
        <w:t xml:space="preserve"> </w:t>
      </w:r>
      <w:r w:rsidRPr="00CE39F6">
        <w:rPr>
          <w:noProof/>
        </w:rPr>
        <w:t>tat-trasport internazzjonali tal-passiġġieri bil-kowċ u bix-xarabank</w:t>
      </w:r>
      <w:r w:rsidRPr="00305765">
        <w:rPr>
          <w:noProof/>
        </w:rPr>
        <w:t xml:space="preserve"> bejn iż-żewġ pajjiżi. Għalhekk, id-dritt li jitwettqu tali operazzjonijiet mhuwiex fost id-drittijiet </w:t>
      </w:r>
      <w:r>
        <w:rPr>
          <w:noProof/>
        </w:rPr>
        <w:t>stabbiliti</w:t>
      </w:r>
      <w:r w:rsidRPr="00305765">
        <w:rPr>
          <w:noProof/>
        </w:rPr>
        <w:t xml:space="preserve"> </w:t>
      </w:r>
      <w:r>
        <w:rPr>
          <w:noProof/>
        </w:rPr>
        <w:t>f</w:t>
      </w:r>
      <w:r w:rsidRPr="00305765">
        <w:rPr>
          <w:noProof/>
        </w:rPr>
        <w:t>l-Artikolu 20(2) tal-Ftehim</w:t>
      </w:r>
      <w:r>
        <w:rPr>
          <w:noProof/>
        </w:rPr>
        <w:t xml:space="preserve"> </w:t>
      </w:r>
      <w:r w:rsidRPr="00E923B4">
        <w:rPr>
          <w:noProof/>
        </w:rPr>
        <w:t>UE</w:t>
      </w:r>
      <w:r>
        <w:rPr>
          <w:noProof/>
        </w:rPr>
        <w:t>-</w:t>
      </w:r>
      <w:r w:rsidRPr="00E923B4">
        <w:rPr>
          <w:noProof/>
        </w:rPr>
        <w:t>Żvizzera</w:t>
      </w:r>
      <w:r w:rsidRPr="00305765">
        <w:rPr>
          <w:noProof/>
        </w:rPr>
        <w:t>.</w:t>
      </w:r>
      <w:r w:rsidRPr="00E923B4">
        <w:t xml:space="preserve"> </w:t>
      </w:r>
    </w:p>
    <w:p w14:paraId="36C5E9D4" w14:textId="77777777" w:rsidR="00613D2A" w:rsidRDefault="00613D2A" w:rsidP="00613D2A">
      <w:pPr>
        <w:spacing w:after="160" w:line="360" w:lineRule="auto"/>
        <w:rPr>
          <w:noProof/>
        </w:rPr>
      </w:pPr>
      <w:r>
        <w:rPr>
          <w:noProof/>
        </w:rPr>
        <w:br w:type="page"/>
      </w:r>
    </w:p>
    <w:p w14:paraId="61A83804" w14:textId="77777777" w:rsidR="00613D2A" w:rsidRPr="00305765" w:rsidRDefault="00613D2A" w:rsidP="00613D2A">
      <w:pPr>
        <w:pStyle w:val="ManualConsidrant"/>
        <w:rPr>
          <w:noProof/>
        </w:rPr>
      </w:pPr>
      <w:r w:rsidRPr="00D931E0">
        <w:rPr>
          <w:noProof/>
        </w:rPr>
        <w:lastRenderedPageBreak/>
        <w:t>(3)</w:t>
      </w:r>
      <w:r w:rsidRPr="00D931E0">
        <w:rPr>
          <w:noProof/>
        </w:rPr>
        <w:tab/>
      </w:r>
      <w:r w:rsidRPr="00305765">
        <w:rPr>
          <w:noProof/>
        </w:rPr>
        <w:t xml:space="preserve">Impenji internazzjonali li jippermettu lit-trasportaturi stabbiliti fl-Iżvizzera jwettqu operazzjonijiet ta’ kabotaġġ fl-Unjoni jistgħu jaffettwaw l-Artikolu 20 tal-Ftehim </w:t>
      </w:r>
      <w:r>
        <w:rPr>
          <w:noProof/>
        </w:rPr>
        <w:t>UE-Żvizzera</w:t>
      </w:r>
      <w:r w:rsidRPr="00305765">
        <w:rPr>
          <w:noProof/>
        </w:rPr>
        <w:t xml:space="preserve">, </w:t>
      </w:r>
      <w:r w:rsidRPr="00445025">
        <w:rPr>
          <w:noProof/>
        </w:rPr>
        <w:t>peress li dak l-Artikolu</w:t>
      </w:r>
      <w:r>
        <w:rPr>
          <w:noProof/>
        </w:rPr>
        <w:t xml:space="preserve"> </w:t>
      </w:r>
      <w:r w:rsidRPr="00305765">
        <w:rPr>
          <w:noProof/>
        </w:rPr>
        <w:t xml:space="preserve">ma </w:t>
      </w:r>
      <w:r>
        <w:rPr>
          <w:noProof/>
        </w:rPr>
        <w:t>j</w:t>
      </w:r>
      <w:r w:rsidRPr="00305765">
        <w:rPr>
          <w:noProof/>
        </w:rPr>
        <w:t>awtorizzax tali operazzjonijiet.</w:t>
      </w:r>
    </w:p>
    <w:p w14:paraId="0D79CEAB" w14:textId="77777777" w:rsidR="00613D2A" w:rsidRPr="00305765" w:rsidRDefault="00613D2A" w:rsidP="00613D2A">
      <w:pPr>
        <w:pStyle w:val="ManualConsidrant"/>
        <w:rPr>
          <w:noProof/>
        </w:rPr>
      </w:pPr>
      <w:r w:rsidRPr="00D931E0">
        <w:rPr>
          <w:noProof/>
        </w:rPr>
        <w:t>(4)</w:t>
      </w:r>
      <w:r w:rsidRPr="00D931E0">
        <w:rPr>
          <w:noProof/>
        </w:rPr>
        <w:tab/>
      </w:r>
      <w:r w:rsidRPr="00305765">
        <w:rPr>
          <w:noProof/>
        </w:rPr>
        <w:t>Barra minn hekk, ir-Regolament (KE) Nru 1073/2009 tal-Parlament Ewropew u tal-Kunsill</w:t>
      </w:r>
      <w:r w:rsidRPr="00305765">
        <w:rPr>
          <w:rStyle w:val="FootnoteReference"/>
          <w:noProof/>
        </w:rPr>
        <w:footnoteReference w:id="6"/>
      </w:r>
      <w:r>
        <w:rPr>
          <w:noProof/>
        </w:rPr>
        <w:t xml:space="preserve"> jippermetti</w:t>
      </w:r>
      <w:r w:rsidRPr="00305765">
        <w:rPr>
          <w:noProof/>
        </w:rPr>
        <w:t xml:space="preserve"> </w:t>
      </w:r>
      <w:r>
        <w:rPr>
          <w:noProof/>
        </w:rPr>
        <w:t xml:space="preserve">li jsiru </w:t>
      </w:r>
      <w:r w:rsidRPr="00305765">
        <w:rPr>
          <w:noProof/>
        </w:rPr>
        <w:t>operazzjonijiet ta’ kabotaġġ fl-Unjoni, taħt ċerti kundizzjonijiet, esklużivament minn trasportaturi li għandhom liċenzja Komunitarja. Impenji internazzjonali li jippermettu lit-trasportaturi minn pajjiżi terzi, li ma jkollhomx tali liċenzja, li jwettqu operazzjonijiet ta’ dak it-tip jistgħu jaffettwaw dak ir-Regolament.</w:t>
      </w:r>
    </w:p>
    <w:p w14:paraId="14FA281A" w14:textId="77777777" w:rsidR="00613D2A" w:rsidRDefault="00613D2A" w:rsidP="00613D2A">
      <w:pPr>
        <w:pStyle w:val="ManualConsidrant"/>
        <w:rPr>
          <w:noProof/>
        </w:rPr>
      </w:pPr>
      <w:r w:rsidRPr="00D931E0">
        <w:rPr>
          <w:noProof/>
        </w:rPr>
        <w:t>(5)</w:t>
      </w:r>
      <w:r w:rsidRPr="00D931E0">
        <w:rPr>
          <w:noProof/>
        </w:rPr>
        <w:tab/>
      </w:r>
      <w:r w:rsidRPr="00305765">
        <w:rPr>
          <w:noProof/>
        </w:rPr>
        <w:t xml:space="preserve">Konsegwentement, tali impenji </w:t>
      </w:r>
      <w:r>
        <w:rPr>
          <w:noProof/>
        </w:rPr>
        <w:t>internazzjonali</w:t>
      </w:r>
      <w:r w:rsidRPr="00305765">
        <w:rPr>
          <w:noProof/>
        </w:rPr>
        <w:t xml:space="preserve"> jaqgħu taħt il-kompetenza esterna esklużiva tal-Unjoni. L-Istati Membri jistgħu jinnegozjaw</w:t>
      </w:r>
      <w:r>
        <w:rPr>
          <w:noProof/>
        </w:rPr>
        <w:t>,</w:t>
      </w:r>
      <w:r w:rsidRPr="00305765">
        <w:rPr>
          <w:noProof/>
        </w:rPr>
        <w:t xml:space="preserve"> jew jidħlu</w:t>
      </w:r>
      <w:r>
        <w:rPr>
          <w:noProof/>
        </w:rPr>
        <w:t>,</w:t>
      </w:r>
      <w:r w:rsidRPr="00305765">
        <w:rPr>
          <w:noProof/>
        </w:rPr>
        <w:t xml:space="preserve"> f’impenji bħal dawn biss jekk ikollhom is-setgħa li jagħmlu hekk mill-Unjoni f’konformità mal-Artikolu 2(1) tat-</w:t>
      </w:r>
      <w:r w:rsidRPr="00277EE4">
        <w:rPr>
          <w:noProof/>
        </w:rPr>
        <w:t xml:space="preserve">Trattat dwar il-Funzjonament tal-Unjoni Ewropea </w:t>
      </w:r>
      <w:r>
        <w:rPr>
          <w:noProof/>
        </w:rPr>
        <w:t>(</w:t>
      </w:r>
      <w:r w:rsidRPr="00305765">
        <w:rPr>
          <w:noProof/>
        </w:rPr>
        <w:t>TFUE</w:t>
      </w:r>
      <w:r>
        <w:rPr>
          <w:noProof/>
        </w:rPr>
        <w:t>)</w:t>
      </w:r>
      <w:r w:rsidRPr="00305765">
        <w:rPr>
          <w:noProof/>
        </w:rPr>
        <w:t>.</w:t>
      </w:r>
    </w:p>
    <w:p w14:paraId="5BE126D7" w14:textId="77777777" w:rsidR="00613D2A" w:rsidRDefault="00613D2A" w:rsidP="00613D2A">
      <w:pPr>
        <w:spacing w:after="160" w:line="360" w:lineRule="auto"/>
        <w:rPr>
          <w:noProof/>
        </w:rPr>
      </w:pPr>
      <w:r>
        <w:rPr>
          <w:noProof/>
        </w:rPr>
        <w:br w:type="page"/>
      </w:r>
    </w:p>
    <w:p w14:paraId="679BE530" w14:textId="77777777" w:rsidR="00613D2A" w:rsidRPr="00305765" w:rsidRDefault="00613D2A" w:rsidP="00613D2A">
      <w:pPr>
        <w:pStyle w:val="ManualConsidrant"/>
        <w:rPr>
          <w:noProof/>
        </w:rPr>
      </w:pPr>
      <w:r w:rsidRPr="00D931E0">
        <w:rPr>
          <w:noProof/>
        </w:rPr>
        <w:lastRenderedPageBreak/>
        <w:t>(6)</w:t>
      </w:r>
      <w:r w:rsidRPr="00D931E0">
        <w:rPr>
          <w:noProof/>
        </w:rPr>
        <w:tab/>
      </w:r>
      <w:r w:rsidRPr="00305765">
        <w:rPr>
          <w:noProof/>
        </w:rPr>
        <w:t xml:space="preserve">L-operazzjonijiet ta’ kabotaġġ li jitwettqu fi ħdan l-Unjoni minn trasportaturi minn pajjiżi terzi li ma jkollhomx liċenzja Komunitarja </w:t>
      </w:r>
      <w:r>
        <w:rPr>
          <w:noProof/>
        </w:rPr>
        <w:t>kif previst</w:t>
      </w:r>
      <w:r w:rsidRPr="00305765">
        <w:rPr>
          <w:noProof/>
        </w:rPr>
        <w:t xml:space="preserve"> </w:t>
      </w:r>
      <w:r>
        <w:rPr>
          <w:noProof/>
        </w:rPr>
        <w:t>fi</w:t>
      </w:r>
      <w:r w:rsidRPr="00305765">
        <w:rPr>
          <w:noProof/>
        </w:rPr>
        <w:t xml:space="preserve">r-Regolament (KE) Nru 1073/2009 jaffettwaw il-funzjonament tas-suq intern għas-servizzi bil-kowċ u x-xarabank, kif stabbilit minn dak ir-Regolament. Għalhekk huwa neċessarju li </w:t>
      </w:r>
      <w:r>
        <w:rPr>
          <w:noProof/>
        </w:rPr>
        <w:t>tingħata</w:t>
      </w:r>
      <w:r w:rsidRPr="00305765">
        <w:rPr>
          <w:noProof/>
        </w:rPr>
        <w:t xml:space="preserve"> setgħa skont l-Artikolu 2(1) TFUE mil-leġiżlatur tal-Unjoni, f’konformità mal-proċedura leġiżlattiva msemmija fl-Artikolu 91 TFUE.</w:t>
      </w:r>
    </w:p>
    <w:p w14:paraId="62B44F88" w14:textId="77777777" w:rsidR="00613D2A" w:rsidRPr="00CE39F6" w:rsidRDefault="00613D2A" w:rsidP="00613D2A">
      <w:pPr>
        <w:pStyle w:val="ManualConsidrant"/>
      </w:pPr>
      <w:r w:rsidRPr="00D931E0">
        <w:rPr>
          <w:noProof/>
        </w:rPr>
        <w:t>(7)</w:t>
      </w:r>
      <w:r w:rsidRPr="00D931E0">
        <w:rPr>
          <w:noProof/>
        </w:rPr>
        <w:tab/>
      </w:r>
      <w:r w:rsidRPr="00305765">
        <w:rPr>
          <w:noProof/>
        </w:rPr>
        <w:t xml:space="preserve">Permezz ta’ ittra </w:t>
      </w:r>
      <w:r>
        <w:rPr>
          <w:noProof/>
        </w:rPr>
        <w:t>ta</w:t>
      </w:r>
      <w:r w:rsidRPr="00305765">
        <w:rPr>
          <w:noProof/>
        </w:rPr>
        <w:t>s-17 ta’ Marzu 2025, l-Awstrija talbet li l-Unjoni tagħtiha s-setgħa li temenda l-</w:t>
      </w:r>
      <w:r>
        <w:rPr>
          <w:noProof/>
        </w:rPr>
        <w:t>F</w:t>
      </w:r>
      <w:r w:rsidRPr="00305765">
        <w:rPr>
          <w:noProof/>
        </w:rPr>
        <w:t>tehim</w:t>
      </w:r>
      <w:r w:rsidRPr="002D062B">
        <w:rPr>
          <w:noProof/>
        </w:rPr>
        <w:t xml:space="preserve"> Awstrija-Żvizzera</w:t>
      </w:r>
      <w:r w:rsidRPr="002D062B" w:rsidDel="004829A7">
        <w:rPr>
          <w:noProof/>
        </w:rPr>
        <w:t xml:space="preserve"> </w:t>
      </w:r>
      <w:r w:rsidRPr="00305765">
        <w:rPr>
          <w:noProof/>
        </w:rPr>
        <w:t xml:space="preserve">bil-għan li </w:t>
      </w:r>
      <w:r>
        <w:rPr>
          <w:noProof/>
        </w:rPr>
        <w:t>jiġu awtorizzati</w:t>
      </w:r>
      <w:r w:rsidRPr="00305765">
        <w:rPr>
          <w:noProof/>
        </w:rPr>
        <w:t xml:space="preserve"> l-operazzjonijiet ta’ kabotaġġ waqt </w:t>
      </w:r>
      <w:r w:rsidRPr="001E1C26">
        <w:rPr>
          <w:noProof/>
        </w:rPr>
        <w:t xml:space="preserve">l-għoti </w:t>
      </w:r>
      <w:r>
        <w:rPr>
          <w:noProof/>
        </w:rPr>
        <w:t xml:space="preserve">ta’ </w:t>
      </w:r>
      <w:r w:rsidRPr="00305765">
        <w:rPr>
          <w:noProof/>
        </w:rPr>
        <w:t xml:space="preserve">servizzi tat-trasport </w:t>
      </w:r>
      <w:r w:rsidRPr="001E1C26">
        <w:rPr>
          <w:noProof/>
        </w:rPr>
        <w:t>internazzjonali </w:t>
      </w:r>
      <w:r w:rsidRPr="00305765">
        <w:rPr>
          <w:noProof/>
        </w:rPr>
        <w:t xml:space="preserve">tal-passiġġieri bil-kowċ u bix-xarabank fir-reġjuni tal-fruntiera </w:t>
      </w:r>
      <w:r>
        <w:rPr>
          <w:noProof/>
        </w:rPr>
        <w:t>ta</w:t>
      </w:r>
      <w:r w:rsidRPr="002F0F55">
        <w:t>l-Awstrija</w:t>
      </w:r>
      <w:r>
        <w:t xml:space="preserve"> u l-I</w:t>
      </w:r>
      <w:r w:rsidRPr="002F0F55">
        <w:t>żvizzera</w:t>
      </w:r>
      <w:r>
        <w:t>,</w:t>
      </w:r>
      <w:r w:rsidRPr="001E1C26">
        <w:t xml:space="preserve"> </w:t>
      </w:r>
      <w:r w:rsidRPr="002F0F55">
        <w:t xml:space="preserve">u b’hekk </w:t>
      </w:r>
      <w:r>
        <w:t>titrawwem</w:t>
      </w:r>
      <w:r w:rsidRPr="002F0F55">
        <w:t xml:space="preserve"> koeżjoni territorjali akbar.</w:t>
      </w:r>
    </w:p>
    <w:p w14:paraId="162CE7BB" w14:textId="77777777" w:rsidR="00FE275E" w:rsidRDefault="00613D2A" w:rsidP="00FE275E">
      <w:pPr>
        <w:pStyle w:val="ManualConsidrant"/>
        <w:rPr>
          <w:rFonts w:ascii="Segoe UI" w:hAnsi="Segoe UI" w:cs="Segoe UI"/>
          <w:color w:val="111111"/>
          <w:sz w:val="21"/>
          <w:szCs w:val="21"/>
        </w:rPr>
      </w:pPr>
      <w:r w:rsidRPr="00D931E0">
        <w:rPr>
          <w:noProof/>
        </w:rPr>
        <w:t>(8)</w:t>
      </w:r>
      <w:r w:rsidRPr="00D931E0">
        <w:rPr>
          <w:noProof/>
        </w:rPr>
        <w:tab/>
      </w:r>
      <w:r w:rsidRPr="00305765">
        <w:rPr>
          <w:noProof/>
        </w:rPr>
        <w:t xml:space="preserve">L-operazzjonijiet ta’ kabotaġġ jippermettu li jiżdied il-fattur tat-tagħbija tal-vetturi, </w:t>
      </w:r>
      <w:r>
        <w:rPr>
          <w:noProof/>
        </w:rPr>
        <w:t xml:space="preserve">li jtejjeb </w:t>
      </w:r>
      <w:r w:rsidRPr="00305765">
        <w:rPr>
          <w:noProof/>
        </w:rPr>
        <w:t xml:space="preserve"> l-effiċjenza ekonomika </w:t>
      </w:r>
      <w:r w:rsidRPr="001E1C26">
        <w:rPr>
          <w:noProof/>
        </w:rPr>
        <w:t xml:space="preserve">waqt l-għoti </w:t>
      </w:r>
      <w:r w:rsidRPr="00305765">
        <w:rPr>
          <w:noProof/>
        </w:rPr>
        <w:t>ta</w:t>
      </w:r>
      <w:r>
        <w:rPr>
          <w:noProof/>
        </w:rPr>
        <w:t>s-</w:t>
      </w:r>
      <w:r w:rsidRPr="00305765">
        <w:rPr>
          <w:noProof/>
        </w:rPr>
        <w:t>servizzi</w:t>
      </w:r>
      <w:r>
        <w:rPr>
          <w:noProof/>
        </w:rPr>
        <w:t xml:space="preserve"> tat-trasport internazzjonali tal-passiġġieri bil-kowċ u bix-xarabank</w:t>
      </w:r>
      <w:r w:rsidRPr="00305765">
        <w:rPr>
          <w:noProof/>
        </w:rPr>
        <w:t>. Għalhekk huwa xieraq li jiġu awtorizzati tali operazzjonijiet waqt l-għoti ta’ servizzi internazzjonali tat-trasport tal-passiġġieri bil-kowċ u bix-xarabank fir-reġjuni tal-fruntiera tal-Awstrija</w:t>
      </w:r>
      <w:r>
        <w:rPr>
          <w:noProof/>
        </w:rPr>
        <w:t xml:space="preserve"> u tal-Iżvizzera</w:t>
      </w:r>
      <w:r w:rsidRPr="00305765">
        <w:rPr>
          <w:noProof/>
        </w:rPr>
        <w:t>. Dan jista’ jsaħħaħ aktar l-integrazzjoni mill-qrib ta’ daw</w:t>
      </w:r>
      <w:r>
        <w:rPr>
          <w:noProof/>
        </w:rPr>
        <w:t>k</w:t>
      </w:r>
      <w:r w:rsidRPr="00305765">
        <w:rPr>
          <w:noProof/>
        </w:rPr>
        <w:t xml:space="preserve"> ir-reġjuni tal-fruntiera.</w:t>
      </w:r>
      <w:r w:rsidRPr="001E1C26">
        <w:rPr>
          <w:rFonts w:ascii="Segoe UI" w:hAnsi="Segoe UI" w:cs="Segoe UI"/>
          <w:color w:val="111111"/>
          <w:sz w:val="21"/>
          <w:szCs w:val="21"/>
        </w:rPr>
        <w:t xml:space="preserve"> </w:t>
      </w:r>
    </w:p>
    <w:p w14:paraId="64EB6519" w14:textId="12B3C8D9" w:rsidR="00613D2A" w:rsidRDefault="00613D2A" w:rsidP="00FE275E">
      <w:pPr>
        <w:pStyle w:val="ManualConsidrant"/>
        <w:rPr>
          <w:noProof/>
        </w:rPr>
      </w:pPr>
      <w:r>
        <w:rPr>
          <w:noProof/>
        </w:rPr>
        <w:br w:type="page"/>
      </w:r>
    </w:p>
    <w:p w14:paraId="35924B92" w14:textId="77777777" w:rsidR="00613D2A" w:rsidRPr="00305765" w:rsidRDefault="00613D2A" w:rsidP="00613D2A">
      <w:pPr>
        <w:pStyle w:val="ManualConsidrant"/>
        <w:rPr>
          <w:noProof/>
        </w:rPr>
      </w:pPr>
      <w:r w:rsidRPr="00D931E0">
        <w:rPr>
          <w:noProof/>
        </w:rPr>
        <w:lastRenderedPageBreak/>
        <w:t>(9)</w:t>
      </w:r>
      <w:r w:rsidRPr="00D931E0">
        <w:rPr>
          <w:noProof/>
        </w:rPr>
        <w:tab/>
      </w:r>
      <w:r w:rsidRPr="00305765">
        <w:rPr>
          <w:noProof/>
        </w:rPr>
        <w:t xml:space="preserve">Sabiex jiġi żgurat li l-operazzjonijiet ta’ kabotaġġ ikkonċernati ma jbiddlux eċċessivament il-funzjonament tas-suq intern għas-servizzi bil-kowċ u x-xarabank, kif stabbilit bir-Regolament (KE) Nru 1073/2009, l-awtorizzazzjoni </w:t>
      </w:r>
      <w:r w:rsidRPr="00F7737C">
        <w:rPr>
          <w:noProof/>
        </w:rPr>
        <w:t>ta' tali operazzjonijiet ta' kabotaġġ</w:t>
      </w:r>
      <w:r w:rsidRPr="00305765">
        <w:rPr>
          <w:noProof/>
        </w:rPr>
        <w:t xml:space="preserve"> jenħtieġ li tkun bil-kundizzjoni li ma jkun hemm l-ebda diskriminazzjoni bejn trasportaturi stabbiliti fl-Unjoni u l-ebda distorsjoni tal-kompetizzjoni. </w:t>
      </w:r>
    </w:p>
    <w:p w14:paraId="2364ECC4" w14:textId="53C29B91" w:rsidR="00613D2A" w:rsidRPr="00305765" w:rsidRDefault="00613D2A" w:rsidP="00613D2A">
      <w:pPr>
        <w:pStyle w:val="ManualConsidrant"/>
        <w:rPr>
          <w:noProof/>
        </w:rPr>
      </w:pPr>
      <w:r w:rsidRPr="00D931E0">
        <w:rPr>
          <w:noProof/>
        </w:rPr>
        <w:t>(10)</w:t>
      </w:r>
      <w:r w:rsidRPr="00D931E0">
        <w:rPr>
          <w:noProof/>
        </w:rPr>
        <w:tab/>
      </w:r>
      <w:r w:rsidRPr="00305765">
        <w:rPr>
          <w:noProof/>
        </w:rPr>
        <w:t xml:space="preserve">Għall-istess raġuni, jenħtieġ li l-operazzjonijiet ta’ kabotaġġ ikunu awtorizzati biss fir-reġjuni tal-fruntiera tal-Awstrija waqt l-għoti ta’ servizzi tat-trasport </w:t>
      </w:r>
      <w:r w:rsidRPr="002D062B">
        <w:t>internazzjonali</w:t>
      </w:r>
      <w:r w:rsidRPr="00305765">
        <w:rPr>
          <w:noProof/>
        </w:rPr>
        <w:t xml:space="preserve"> tal-passiġġieri bil-kowċ u bix-xarabank bejn l-Awstrija u l-Iżvizzera. Għal dan il-għan, huwa meħtieġ li r-reġjuni tal-fruntiera tal-Awstrija jiġu definiti </w:t>
      </w:r>
      <w:r w:rsidRPr="00CE39F6">
        <w:t>għall-finijiet</w:t>
      </w:r>
      <w:r w:rsidRPr="00CE39F6">
        <w:rPr>
          <w:b/>
          <w:bCs/>
        </w:rPr>
        <w:t xml:space="preserve"> </w:t>
      </w:r>
      <w:r w:rsidRPr="00305765">
        <w:rPr>
          <w:noProof/>
        </w:rPr>
        <w:t xml:space="preserve"> ta’ din id-Deċiżjoni b’mod li jitqies kif xieraq il-funzjonament tar-Regolament (KE) Nru 1073/2009, filwaqt li jippermetti li tiżdied l-effiċjenza tal-operazzjonijiet ikkonċernati,</w:t>
      </w:r>
      <w:r w:rsidRPr="00F7737C">
        <w:t xml:space="preserve"> </w:t>
      </w:r>
    </w:p>
    <w:bookmarkEnd w:id="6"/>
    <w:p w14:paraId="71DBF1AB" w14:textId="77777777" w:rsidR="00613D2A" w:rsidRPr="00305765" w:rsidRDefault="00613D2A" w:rsidP="00613D2A">
      <w:pPr>
        <w:pStyle w:val="Formuledadoption"/>
        <w:rPr>
          <w:noProof/>
        </w:rPr>
      </w:pPr>
      <w:r w:rsidRPr="00305765">
        <w:rPr>
          <w:noProof/>
        </w:rPr>
        <w:t>ADOTTAW DIN ID-DEĊIŻJONI:</w:t>
      </w:r>
    </w:p>
    <w:p w14:paraId="1DD31E7D" w14:textId="77777777" w:rsidR="00613D2A" w:rsidRDefault="00613D2A" w:rsidP="00613D2A">
      <w:pPr>
        <w:spacing w:after="160" w:line="360" w:lineRule="auto"/>
        <w:rPr>
          <w:i/>
          <w:noProof/>
        </w:rPr>
      </w:pPr>
      <w:r>
        <w:rPr>
          <w:noProof/>
        </w:rPr>
        <w:br w:type="page"/>
      </w:r>
    </w:p>
    <w:p w14:paraId="47457481" w14:textId="77777777" w:rsidR="00613D2A" w:rsidRPr="00305765" w:rsidRDefault="00613D2A" w:rsidP="00613D2A">
      <w:pPr>
        <w:pStyle w:val="Titrearticle"/>
        <w:rPr>
          <w:noProof/>
        </w:rPr>
      </w:pPr>
      <w:r w:rsidRPr="00305765">
        <w:rPr>
          <w:noProof/>
        </w:rPr>
        <w:lastRenderedPageBreak/>
        <w:t>Artikolu 1</w:t>
      </w:r>
    </w:p>
    <w:p w14:paraId="2FEB5938" w14:textId="5554DAB5" w:rsidR="00FE275E" w:rsidRDefault="00613D2A" w:rsidP="00613D2A">
      <w:pPr>
        <w:spacing w:line="360" w:lineRule="auto"/>
        <w:rPr>
          <w:noProof/>
        </w:rPr>
      </w:pPr>
      <w:r w:rsidRPr="00305765">
        <w:rPr>
          <w:noProof/>
        </w:rPr>
        <w:t xml:space="preserve">L-Awstrija b’dan tingħata s-setgħa li temenda l-ftehim bilaterali eżistenti tagħha dwar it-trasport bit-triq </w:t>
      </w:r>
      <w:r w:rsidRPr="006C2664">
        <w:rPr>
          <w:noProof/>
        </w:rPr>
        <w:t xml:space="preserve">bejn l-Awstrija u </w:t>
      </w:r>
      <w:r w:rsidRPr="00305765">
        <w:rPr>
          <w:noProof/>
        </w:rPr>
        <w:t xml:space="preserve">l-Iżvizzera tat-22 ta’ Ottubru 1958 </w:t>
      </w:r>
      <w:r w:rsidRPr="002D062B">
        <w:rPr>
          <w:noProof/>
        </w:rPr>
        <w:t>(il-"Ftehim Awstrija-Żvizzera</w:t>
      </w:r>
      <w:r w:rsidRPr="006C2664">
        <w:rPr>
          <w:noProof/>
        </w:rPr>
        <w:t xml:space="preserve">”) </w:t>
      </w:r>
      <w:r w:rsidRPr="00305765">
        <w:rPr>
          <w:noProof/>
        </w:rPr>
        <w:t>bil-ħsieb li tawtorizza operazzjonijiet ta’ kabotaġġ fir-reġjuni tal-fruntiera tal-Awstrija u tal-Iżvizzera waqt l-għoti ta’ servizzi ta</w:t>
      </w:r>
      <w:r>
        <w:rPr>
          <w:noProof/>
        </w:rPr>
        <w:t>t-</w:t>
      </w:r>
      <w:r w:rsidRPr="00305765">
        <w:rPr>
          <w:noProof/>
        </w:rPr>
        <w:t xml:space="preserve">trasport </w:t>
      </w:r>
      <w:r w:rsidRPr="002D062B">
        <w:t>internazzjonali</w:t>
      </w:r>
      <w:r w:rsidRPr="006C2664">
        <w:rPr>
          <w:noProof/>
        </w:rPr>
        <w:t xml:space="preserve"> </w:t>
      </w:r>
      <w:r w:rsidRPr="00305765">
        <w:rPr>
          <w:noProof/>
        </w:rPr>
        <w:t>tal-passiġġieri bil-kowċ u bix-xarabank bejn iż-żewġ pajjiżi, dment li ma jkun hemm l-ebda diskriminazzjoni bejn it-trasportaturi stabbiliti fl-Unjoni u l-ebda distorsjoni tal-kompetizzjoni.</w:t>
      </w:r>
      <w:r w:rsidRPr="006C2664">
        <w:t xml:space="preserve"> </w:t>
      </w:r>
    </w:p>
    <w:p w14:paraId="6FBE7199" w14:textId="72CA81CC" w:rsidR="00613D2A" w:rsidRPr="00305765" w:rsidRDefault="00613D2A" w:rsidP="00FE275E">
      <w:pPr>
        <w:spacing w:before="120" w:after="120" w:line="360" w:lineRule="auto"/>
        <w:rPr>
          <w:noProof/>
        </w:rPr>
      </w:pPr>
      <w:r w:rsidRPr="00305765">
        <w:rPr>
          <w:noProof/>
        </w:rPr>
        <w:t>Id-distretti amministrattivi ta’ Bludenz, Bregenz, Dornbirn u Feldkirch fir-reġjun ta’ Vorarlberg u d-distrett ta’ Landeck fir-</w:t>
      </w:r>
      <w:r w:rsidRPr="00B96E4E">
        <w:rPr>
          <w:noProof/>
        </w:rPr>
        <w:t xml:space="preserve">reġjun </w:t>
      </w:r>
      <w:r w:rsidRPr="00CE39F6">
        <w:rPr>
          <w:noProof/>
        </w:rPr>
        <w:t>tat-Tirol</w:t>
      </w:r>
      <w:r w:rsidRPr="006A5414">
        <w:rPr>
          <w:noProof/>
        </w:rPr>
        <w:t xml:space="preserve"> </w:t>
      </w:r>
      <w:r w:rsidRPr="00305765">
        <w:rPr>
          <w:noProof/>
        </w:rPr>
        <w:t>għandhom jitqiesu li huma reġjuni tal-fruntiera tal-Awstrija skont it-tifsira tal-ewwel paragrafu.</w:t>
      </w:r>
    </w:p>
    <w:p w14:paraId="7818F6BC" w14:textId="77777777" w:rsidR="00613D2A" w:rsidRDefault="00613D2A" w:rsidP="00613D2A">
      <w:pPr>
        <w:spacing w:after="160" w:line="360" w:lineRule="auto"/>
        <w:rPr>
          <w:i/>
          <w:noProof/>
        </w:rPr>
      </w:pPr>
      <w:r>
        <w:rPr>
          <w:noProof/>
        </w:rPr>
        <w:br w:type="page"/>
      </w:r>
    </w:p>
    <w:p w14:paraId="70BE89BF" w14:textId="77777777" w:rsidR="00613D2A" w:rsidRPr="00305765" w:rsidRDefault="00613D2A" w:rsidP="00613D2A">
      <w:pPr>
        <w:pStyle w:val="Titrearticle"/>
        <w:rPr>
          <w:noProof/>
        </w:rPr>
      </w:pPr>
      <w:r w:rsidRPr="00305765">
        <w:rPr>
          <w:noProof/>
        </w:rPr>
        <w:lastRenderedPageBreak/>
        <w:t>Artikolu 2</w:t>
      </w:r>
    </w:p>
    <w:p w14:paraId="58B7638A" w14:textId="77777777" w:rsidR="00613D2A" w:rsidRDefault="00613D2A" w:rsidP="00613D2A">
      <w:pPr>
        <w:keepLines/>
        <w:spacing w:line="360" w:lineRule="auto"/>
        <w:rPr>
          <w:noProof/>
        </w:rPr>
      </w:pPr>
      <w:r w:rsidRPr="00305765">
        <w:rPr>
          <w:noProof/>
        </w:rPr>
        <w:t xml:space="preserve">L-Awstrija għandha tinforma lill-Kummissjoni </w:t>
      </w:r>
      <w:r>
        <w:rPr>
          <w:noProof/>
        </w:rPr>
        <w:t>b</w:t>
      </w:r>
      <w:r w:rsidRPr="00305765">
        <w:rPr>
          <w:noProof/>
        </w:rPr>
        <w:t>l-emenda tal-</w:t>
      </w:r>
      <w:r>
        <w:rPr>
          <w:noProof/>
        </w:rPr>
        <w:t>F</w:t>
      </w:r>
      <w:r w:rsidRPr="00305765">
        <w:rPr>
          <w:noProof/>
        </w:rPr>
        <w:t xml:space="preserve">tehim </w:t>
      </w:r>
      <w:r w:rsidRPr="006C2664">
        <w:rPr>
          <w:noProof/>
        </w:rPr>
        <w:t>Awstrija</w:t>
      </w:r>
      <w:r w:rsidRPr="00305765">
        <w:rPr>
          <w:noProof/>
        </w:rPr>
        <w:t>-</w:t>
      </w:r>
      <w:r w:rsidRPr="00CE39F6">
        <w:rPr>
          <w:noProof/>
        </w:rPr>
        <w:t>Żvizzera</w:t>
      </w:r>
      <w:r w:rsidRPr="00305765">
        <w:rPr>
          <w:noProof/>
        </w:rPr>
        <w:t xml:space="preserve"> skont l-Artikolu 1 ta’ din id-Deċiżjoni u </w:t>
      </w:r>
      <w:r w:rsidRPr="006C2664">
        <w:rPr>
          <w:noProof/>
        </w:rPr>
        <w:t>għandha</w:t>
      </w:r>
      <w:r w:rsidRPr="00305765">
        <w:rPr>
          <w:noProof/>
        </w:rPr>
        <w:t xml:space="preserve"> tinnotifika lill-Kummissjoni </w:t>
      </w:r>
      <w:r>
        <w:rPr>
          <w:noProof/>
        </w:rPr>
        <w:t>b</w:t>
      </w:r>
      <w:r w:rsidRPr="00305765">
        <w:rPr>
          <w:noProof/>
        </w:rPr>
        <w:t xml:space="preserve">it-test tal-ftehim emendat. </w:t>
      </w:r>
    </w:p>
    <w:p w14:paraId="0E72886B" w14:textId="77777777" w:rsidR="00613D2A" w:rsidRPr="00CE39F6" w:rsidRDefault="00613D2A" w:rsidP="00FE275E">
      <w:pPr>
        <w:keepLines/>
        <w:spacing w:before="120" w:after="120" w:line="360" w:lineRule="auto"/>
        <w:rPr>
          <w:noProof/>
        </w:rPr>
      </w:pPr>
      <w:r w:rsidRPr="00305765">
        <w:rPr>
          <w:noProof/>
        </w:rPr>
        <w:t xml:space="preserve">Il-Kummissjoni għandha tinforma </w:t>
      </w:r>
      <w:r w:rsidRPr="00CE39F6">
        <w:rPr>
          <w:noProof/>
        </w:rPr>
        <w:t>lill-Parlament Ewropew u lill-Kunsill</w:t>
      </w:r>
      <w:r w:rsidRPr="00B96E4E">
        <w:rPr>
          <w:noProof/>
        </w:rPr>
        <w:t xml:space="preserve"> </w:t>
      </w:r>
      <w:r w:rsidRPr="00305765">
        <w:rPr>
          <w:noProof/>
        </w:rPr>
        <w:t>b’dan.</w:t>
      </w:r>
    </w:p>
    <w:p w14:paraId="5AE817D5" w14:textId="77777777" w:rsidR="00613D2A" w:rsidRPr="00305765" w:rsidRDefault="00613D2A" w:rsidP="00613D2A">
      <w:pPr>
        <w:keepLines/>
        <w:spacing w:line="360" w:lineRule="auto"/>
        <w:rPr>
          <w:noProof/>
        </w:rPr>
      </w:pPr>
    </w:p>
    <w:p w14:paraId="14E7319B" w14:textId="77777777" w:rsidR="00613D2A" w:rsidRPr="00305765" w:rsidRDefault="00613D2A" w:rsidP="00613D2A">
      <w:pPr>
        <w:pStyle w:val="Titrearticle"/>
        <w:rPr>
          <w:noProof/>
        </w:rPr>
      </w:pPr>
      <w:r w:rsidRPr="00305765">
        <w:rPr>
          <w:noProof/>
        </w:rPr>
        <w:t>Artikolu 3</w:t>
      </w:r>
    </w:p>
    <w:p w14:paraId="0466B804" w14:textId="77777777" w:rsidR="00613D2A" w:rsidRPr="00305765" w:rsidRDefault="00613D2A" w:rsidP="00613D2A">
      <w:pPr>
        <w:keepNext/>
        <w:keepLines/>
        <w:spacing w:line="360" w:lineRule="auto"/>
        <w:rPr>
          <w:noProof/>
        </w:rPr>
      </w:pPr>
      <w:r w:rsidRPr="00305765">
        <w:rPr>
          <w:noProof/>
        </w:rPr>
        <w:t>Din id-Deċiżjoni hija indirizzata lir-Repubblika tal-Awstrija.</w:t>
      </w:r>
    </w:p>
    <w:p w14:paraId="73AE2779" w14:textId="77777777" w:rsidR="00613D2A" w:rsidRPr="00305765" w:rsidRDefault="00613D2A" w:rsidP="00613D2A">
      <w:pPr>
        <w:pStyle w:val="Fait"/>
        <w:rPr>
          <w:noProof/>
        </w:rPr>
      </w:pPr>
      <w:r>
        <w:rPr>
          <w:noProof/>
        </w:rPr>
        <w:t>Magħmul fi</w:t>
      </w:r>
      <w:r>
        <w:rPr>
          <w:noProof/>
          <w:u w:color="FF0000"/>
        </w:rPr>
        <w:t>…</w:t>
      </w:r>
      <w:r>
        <w:rPr>
          <w:noProof/>
        </w:rPr>
        <w:t>,</w:t>
      </w:r>
    </w:p>
    <w:p w14:paraId="7B2D4BBB" w14:textId="77777777" w:rsidR="00613D2A" w:rsidRPr="00305765" w:rsidRDefault="00613D2A" w:rsidP="00613D2A">
      <w:pPr>
        <w:pStyle w:val="Institutionquisigne"/>
        <w:rPr>
          <w:noProof/>
        </w:rPr>
      </w:pPr>
      <w:r w:rsidRPr="00305765">
        <w:rPr>
          <w:noProof/>
        </w:rPr>
        <w:t>Għall-Parlament Ewropew</w:t>
      </w:r>
      <w:r w:rsidRPr="00305765">
        <w:rPr>
          <w:noProof/>
        </w:rPr>
        <w:tab/>
        <w:t>Għall-Kunsill</w:t>
      </w:r>
    </w:p>
    <w:p w14:paraId="13BF5207" w14:textId="77777777" w:rsidR="00613D2A" w:rsidRPr="00305765" w:rsidRDefault="00613D2A" w:rsidP="00613D2A">
      <w:pPr>
        <w:pStyle w:val="Personnequisigne"/>
        <w:rPr>
          <w:noProof/>
        </w:rPr>
      </w:pPr>
      <w:r w:rsidRPr="00305765">
        <w:rPr>
          <w:noProof/>
        </w:rPr>
        <w:t>Il-President</w:t>
      </w:r>
      <w:r w:rsidRPr="00305765">
        <w:rPr>
          <w:noProof/>
        </w:rPr>
        <w:tab/>
        <w:t>Il-President</w:t>
      </w:r>
    </w:p>
    <w:p w14:paraId="2DBA8B38" w14:textId="77777777" w:rsidR="00613D2A" w:rsidRPr="00D153B6" w:rsidRDefault="00613D2A" w:rsidP="00613D2A">
      <w:pPr>
        <w:pStyle w:val="Statut"/>
      </w:pPr>
    </w:p>
    <w:p w14:paraId="461DCFFB" w14:textId="77777777" w:rsidR="00473560" w:rsidRPr="003132B1" w:rsidRDefault="00473560" w:rsidP="00613D2A">
      <w:pPr>
        <w:pStyle w:val="NormalHanging12a"/>
        <w:spacing w:line="360" w:lineRule="auto"/>
      </w:pPr>
    </w:p>
    <w:sectPr w:rsidR="00473560" w:rsidRPr="003132B1" w:rsidSect="003132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9F82" w14:textId="77777777" w:rsidR="00B15C59" w:rsidRPr="003132B1" w:rsidRDefault="00B15C59">
      <w:r w:rsidRPr="003132B1">
        <w:separator/>
      </w:r>
    </w:p>
  </w:endnote>
  <w:endnote w:type="continuationSeparator" w:id="0">
    <w:p w14:paraId="77711C0D" w14:textId="77777777" w:rsidR="00B15C59" w:rsidRPr="003132B1" w:rsidRDefault="00B15C59">
      <w:r w:rsidRPr="003132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AD0DC" w14:textId="77777777" w:rsidR="00064002" w:rsidRPr="003132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9651" w14:textId="77777777" w:rsidR="00064002" w:rsidRPr="003132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6D16" w14:textId="77777777" w:rsidR="00064002" w:rsidRPr="003132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659D8" w14:textId="77777777" w:rsidR="00B15C59" w:rsidRPr="003132B1" w:rsidRDefault="00B15C59">
      <w:r w:rsidRPr="003132B1">
        <w:separator/>
      </w:r>
    </w:p>
  </w:footnote>
  <w:footnote w:type="continuationSeparator" w:id="0">
    <w:p w14:paraId="529146FD" w14:textId="77777777" w:rsidR="00B15C59" w:rsidRPr="003132B1" w:rsidRDefault="00B15C59">
      <w:r w:rsidRPr="003132B1">
        <w:continuationSeparator/>
      </w:r>
    </w:p>
  </w:footnote>
  <w:footnote w:id="1">
    <w:p w14:paraId="4FA71CFB" w14:textId="38C32DFB" w:rsidR="00473560" w:rsidRPr="00613D2A" w:rsidRDefault="00473560" w:rsidP="00613D2A">
      <w:pPr>
        <w:pStyle w:val="FootnoteText"/>
        <w:ind w:left="851" w:hanging="851"/>
        <w:rPr>
          <w:sz w:val="24"/>
          <w:szCs w:val="24"/>
          <w:lang w:val="mt-MT"/>
        </w:rPr>
      </w:pPr>
      <w:r w:rsidRPr="00613D2A">
        <w:rPr>
          <w:rStyle w:val="FootnoteReference"/>
          <w:sz w:val="24"/>
          <w:szCs w:val="24"/>
          <w:lang w:val="mt-MT"/>
        </w:rPr>
        <w:footnoteRef/>
      </w:r>
      <w:r w:rsidR="003132B1" w:rsidRPr="00613D2A">
        <w:rPr>
          <w:sz w:val="24"/>
          <w:szCs w:val="24"/>
          <w:lang w:val="mt-MT"/>
        </w:rPr>
        <w:t xml:space="preserve"> </w:t>
      </w:r>
      <w:r w:rsidR="003132B1" w:rsidRPr="00613D2A">
        <w:rPr>
          <w:sz w:val="24"/>
          <w:szCs w:val="24"/>
          <w:lang w:val="mt-MT"/>
        </w:rPr>
        <w:tab/>
      </w:r>
      <w:r w:rsidRPr="00613D2A">
        <w:rPr>
          <w:sz w:val="24"/>
          <w:szCs w:val="24"/>
          <w:lang w:val="mt-MT"/>
        </w:rPr>
        <w:t xml:space="preserve">ĠU C, C/2026/1970, 28.4.2026, ELI: </w:t>
      </w:r>
      <w:r>
        <w:fldChar w:fldCharType="begin"/>
      </w:r>
      <w:r w:rsidRPr="00464A5E">
        <w:rPr>
          <w:lang w:val="fi-FI"/>
        </w:rPr>
        <w:instrText>HYPERLINK "http://data.europa.eu/eli/C/2026/1970/oj"</w:instrText>
      </w:r>
      <w:r>
        <w:fldChar w:fldCharType="separate"/>
      </w:r>
      <w:r w:rsidRPr="00613D2A">
        <w:rPr>
          <w:rStyle w:val="Hyperlink"/>
          <w:sz w:val="24"/>
          <w:szCs w:val="24"/>
          <w:lang w:val="mt-MT"/>
        </w:rPr>
        <w:t>http://data.europa.eu/eli/C/2026/1970/oj</w:t>
      </w:r>
      <w:r>
        <w:fldChar w:fldCharType="end"/>
      </w:r>
    </w:p>
  </w:footnote>
  <w:footnote w:id="2">
    <w:p w14:paraId="2989D8F2" w14:textId="6825D22C" w:rsidR="00613D2A" w:rsidRPr="00613D2A" w:rsidRDefault="00613D2A" w:rsidP="00613D2A">
      <w:pPr>
        <w:pStyle w:val="FootnoteText"/>
        <w:ind w:left="851" w:hanging="851"/>
        <w:rPr>
          <w:color w:val="000000" w:themeColor="text1"/>
          <w:sz w:val="24"/>
          <w:szCs w:val="24"/>
          <w:lang w:val="fi-FI"/>
        </w:rPr>
      </w:pPr>
      <w:r w:rsidRPr="00613D2A">
        <w:rPr>
          <w:rStyle w:val="FootnoteReference"/>
          <w:sz w:val="24"/>
          <w:szCs w:val="24"/>
        </w:rPr>
        <w:footnoteRef/>
      </w:r>
      <w:r w:rsidRPr="00613D2A">
        <w:rPr>
          <w:sz w:val="24"/>
          <w:szCs w:val="24"/>
          <w:lang w:val="fi-FI"/>
        </w:rPr>
        <w:tab/>
        <w:t xml:space="preserve">ĠU C, C/2026/1970, 28.4.2026, ELI: </w:t>
      </w:r>
      <w:r>
        <w:fldChar w:fldCharType="begin"/>
      </w:r>
      <w:r w:rsidRPr="00464A5E">
        <w:rPr>
          <w:lang w:val="fi-FI"/>
        </w:rPr>
        <w:instrText>HYPERLINK "http://data.europa.eu/eli/C/2026/1970/oj"</w:instrText>
      </w:r>
      <w:r>
        <w:fldChar w:fldCharType="separate"/>
      </w:r>
      <w:r w:rsidRPr="00FE275E">
        <w:rPr>
          <w:rStyle w:val="Hyperlink"/>
          <w:sz w:val="24"/>
          <w:szCs w:val="24"/>
          <w:lang w:val="fi-FI"/>
        </w:rPr>
        <w:t>http://data.europa.eu/eli/C/2026/1970/oj</w:t>
      </w:r>
      <w:r>
        <w:fldChar w:fldCharType="end"/>
      </w:r>
      <w:r w:rsidR="00FE275E">
        <w:rPr>
          <w:sz w:val="24"/>
          <w:szCs w:val="24"/>
          <w:lang w:val="fi-FI"/>
        </w:rPr>
        <w:t>.</w:t>
      </w:r>
    </w:p>
  </w:footnote>
  <w:footnote w:id="3">
    <w:p w14:paraId="285475B0" w14:textId="782EE3E0" w:rsidR="00613D2A" w:rsidRPr="00C83211" w:rsidRDefault="00613D2A" w:rsidP="00613D2A">
      <w:pPr>
        <w:pStyle w:val="FootnoteText"/>
        <w:ind w:left="851" w:hanging="851"/>
        <w:rPr>
          <w:sz w:val="24"/>
          <w:szCs w:val="24"/>
          <w:lang w:val="sv-SE"/>
        </w:rPr>
      </w:pPr>
      <w:r w:rsidRPr="00613D2A">
        <w:rPr>
          <w:rStyle w:val="FootnoteReference"/>
          <w:sz w:val="24"/>
          <w:szCs w:val="24"/>
        </w:rPr>
        <w:footnoteRef/>
      </w:r>
      <w:r w:rsidRPr="00C83211">
        <w:rPr>
          <w:sz w:val="24"/>
          <w:szCs w:val="24"/>
          <w:lang w:val="sv-SE"/>
        </w:rPr>
        <w:tab/>
        <w:t xml:space="preserve">Il-pożizzjoni tal-Parlament Ewropew </w:t>
      </w:r>
      <w:r w:rsidR="003602C0" w:rsidRPr="00C83211">
        <w:rPr>
          <w:sz w:val="24"/>
          <w:szCs w:val="24"/>
          <w:lang w:val="sv-SE"/>
        </w:rPr>
        <w:t>tas-7 ta</w:t>
      </w:r>
      <w:r w:rsidR="003602C0">
        <w:rPr>
          <w:sz w:val="24"/>
          <w:szCs w:val="24"/>
          <w:lang w:val="sv-SE"/>
        </w:rPr>
        <w:t>’ Lulju 2026.</w:t>
      </w:r>
    </w:p>
  </w:footnote>
  <w:footnote w:id="4">
    <w:p w14:paraId="4B339623" w14:textId="77777777" w:rsidR="00613D2A" w:rsidRPr="00613D2A" w:rsidRDefault="00613D2A" w:rsidP="00613D2A">
      <w:pPr>
        <w:pStyle w:val="FootnoteText"/>
        <w:ind w:left="851" w:hanging="851"/>
        <w:rPr>
          <w:b/>
          <w:bCs/>
          <w:i/>
          <w:iCs/>
          <w:sz w:val="24"/>
          <w:szCs w:val="24"/>
          <w:lang w:val="pl-PL"/>
        </w:rPr>
      </w:pPr>
      <w:r w:rsidRPr="00613D2A">
        <w:rPr>
          <w:rStyle w:val="FootnoteReference"/>
          <w:sz w:val="24"/>
          <w:szCs w:val="24"/>
        </w:rPr>
        <w:footnoteRef/>
      </w:r>
      <w:r w:rsidRPr="00613D2A">
        <w:rPr>
          <w:sz w:val="24"/>
          <w:szCs w:val="24"/>
          <w:lang w:val="pl-PL"/>
        </w:rPr>
        <w:tab/>
        <w:t xml:space="preserve">ĠU L 114, </w:t>
      </w:r>
      <w:r w:rsidRPr="00613D2A">
        <w:rPr>
          <w:sz w:val="24"/>
          <w:szCs w:val="24"/>
          <w:lang w:val="pl-PL"/>
        </w:rPr>
        <w:t>30.4.2002, p. 91, ELI: </w:t>
      </w:r>
      <w:r>
        <w:fldChar w:fldCharType="begin"/>
      </w:r>
      <w:r w:rsidRPr="00464A5E">
        <w:rPr>
          <w:lang w:val="pl-PL"/>
        </w:rPr>
        <w:instrText>HYPERLINK "http://data.europa.eu/eli/agree_internation/2002/309(3)/oj"</w:instrText>
      </w:r>
      <w:r>
        <w:fldChar w:fldCharType="separate"/>
      </w:r>
      <w:r w:rsidRPr="00613D2A">
        <w:rPr>
          <w:rStyle w:val="Hyperlink"/>
          <w:sz w:val="24"/>
          <w:szCs w:val="24"/>
          <w:lang w:val="pl-PL"/>
        </w:rPr>
        <w:t>http://data.europa.eu/eli/agree_internation/2002/309(3)/oj</w:t>
      </w:r>
      <w:r>
        <w:fldChar w:fldCharType="end"/>
      </w:r>
      <w:r w:rsidRPr="00613D2A">
        <w:rPr>
          <w:sz w:val="24"/>
          <w:szCs w:val="24"/>
          <w:lang w:val="pl-PL"/>
        </w:rPr>
        <w:t>.</w:t>
      </w:r>
    </w:p>
  </w:footnote>
  <w:footnote w:id="5">
    <w:p w14:paraId="15139535" w14:textId="77777777" w:rsidR="00613D2A" w:rsidRPr="00613D2A" w:rsidRDefault="00613D2A" w:rsidP="00613D2A">
      <w:pPr>
        <w:pStyle w:val="FootnoteText"/>
        <w:ind w:left="851" w:hanging="851"/>
        <w:rPr>
          <w:sz w:val="24"/>
          <w:szCs w:val="24"/>
          <w:lang w:val="pl-PL"/>
        </w:rPr>
      </w:pPr>
      <w:r w:rsidRPr="00613D2A">
        <w:rPr>
          <w:rStyle w:val="FootnoteReference"/>
          <w:sz w:val="24"/>
          <w:szCs w:val="24"/>
        </w:rPr>
        <w:footnoteRef/>
      </w:r>
      <w:r w:rsidRPr="00613D2A">
        <w:rPr>
          <w:sz w:val="24"/>
          <w:szCs w:val="24"/>
          <w:lang w:val="pl-PL"/>
        </w:rPr>
        <w:tab/>
      </w:r>
      <w:proofErr w:type="spellStart"/>
      <w:r w:rsidRPr="00613D2A">
        <w:rPr>
          <w:sz w:val="24"/>
          <w:szCs w:val="24"/>
          <w:lang w:val="pl-PL"/>
        </w:rPr>
        <w:t>BGBl</w:t>
      </w:r>
      <w:proofErr w:type="spellEnd"/>
      <w:r w:rsidRPr="00613D2A">
        <w:rPr>
          <w:sz w:val="24"/>
          <w:szCs w:val="24"/>
          <w:lang w:val="pl-PL"/>
        </w:rPr>
        <w:t>. (</w:t>
      </w:r>
      <w:proofErr w:type="spellStart"/>
      <w:r w:rsidRPr="00613D2A">
        <w:rPr>
          <w:sz w:val="24"/>
          <w:szCs w:val="24"/>
          <w:lang w:val="pl-PL"/>
        </w:rPr>
        <w:t>Awstrija</w:t>
      </w:r>
      <w:proofErr w:type="spellEnd"/>
      <w:r w:rsidRPr="00613D2A">
        <w:rPr>
          <w:sz w:val="24"/>
          <w:szCs w:val="24"/>
          <w:lang w:val="pl-PL"/>
        </w:rPr>
        <w:t>) Nru 123/1959.</w:t>
      </w:r>
    </w:p>
  </w:footnote>
  <w:footnote w:id="6">
    <w:p w14:paraId="2B4FD996" w14:textId="77777777" w:rsidR="00613D2A" w:rsidRPr="00613D2A" w:rsidRDefault="00613D2A" w:rsidP="00613D2A">
      <w:pPr>
        <w:pStyle w:val="FootnoteText"/>
        <w:ind w:left="851" w:hanging="851"/>
        <w:rPr>
          <w:sz w:val="24"/>
          <w:szCs w:val="24"/>
          <w:lang w:val="pl-PL"/>
        </w:rPr>
      </w:pPr>
      <w:r w:rsidRPr="00613D2A">
        <w:rPr>
          <w:rStyle w:val="FootnoteReference"/>
          <w:sz w:val="24"/>
          <w:szCs w:val="24"/>
        </w:rPr>
        <w:footnoteRef/>
      </w:r>
      <w:r w:rsidRPr="00613D2A">
        <w:rPr>
          <w:sz w:val="24"/>
          <w:szCs w:val="24"/>
          <w:lang w:val="pl-PL"/>
        </w:rPr>
        <w:tab/>
        <w:t xml:space="preserve">Ir-Regolament (KE) Nru 1073/2009 tal-Parlament Ewropew u tal-Kunsill tal-21 ta’ Ottubru 2009 </w:t>
      </w:r>
      <w:r w:rsidRPr="00613D2A">
        <w:rPr>
          <w:sz w:val="24"/>
          <w:szCs w:val="24"/>
          <w:lang w:val="pl-PL"/>
        </w:rPr>
        <w:t>dwar regoli komuni għall-aċċess għas-suq internazzjonali tas-servizzi tal-kowċ u x-xarabank, u li jemenda r-Regolament (KE) Nru 561/2006 (ĠU L 300, 14.11.2009, p. 88, ELI: </w:t>
      </w:r>
      <w:r>
        <w:fldChar w:fldCharType="begin"/>
      </w:r>
      <w:r w:rsidRPr="00464A5E">
        <w:rPr>
          <w:lang w:val="pl-PL"/>
        </w:rPr>
        <w:instrText>HYPERLINK "http://data.europa.eu/eli/reg/2009/1073/oj" \o "Jagħti aċċess għal dan id-dokument permezz tal-URI tal-ELI tiegħu."</w:instrText>
      </w:r>
      <w:r>
        <w:fldChar w:fldCharType="separate"/>
      </w:r>
      <w:r w:rsidRPr="00613D2A">
        <w:rPr>
          <w:rStyle w:val="Hyperlink"/>
          <w:sz w:val="24"/>
          <w:szCs w:val="24"/>
          <w:lang w:val="pl-PL"/>
        </w:rPr>
        <w:t>http://data.europa.eu/eli/reg/2009/1073/oj</w:t>
      </w:r>
      <w:r>
        <w:fldChar w:fldCharType="end"/>
      </w:r>
      <w:r w:rsidRPr="00613D2A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9F246" w14:textId="77777777" w:rsidR="00064002" w:rsidRPr="003132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99720" w14:textId="77777777" w:rsidR="00064002" w:rsidRPr="003132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2761" w14:textId="77777777" w:rsidR="00064002" w:rsidRPr="003132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369409">
    <w:abstractNumId w:val="9"/>
  </w:num>
  <w:num w:numId="2" w16cid:durableId="1930773567">
    <w:abstractNumId w:val="9"/>
  </w:num>
  <w:num w:numId="3" w16cid:durableId="1128813461">
    <w:abstractNumId w:val="7"/>
  </w:num>
  <w:num w:numId="4" w16cid:durableId="1297838294">
    <w:abstractNumId w:val="7"/>
  </w:num>
  <w:num w:numId="5" w16cid:durableId="1259943602">
    <w:abstractNumId w:val="6"/>
  </w:num>
  <w:num w:numId="6" w16cid:durableId="657000541">
    <w:abstractNumId w:val="6"/>
  </w:num>
  <w:num w:numId="7" w16cid:durableId="632642449">
    <w:abstractNumId w:val="5"/>
  </w:num>
  <w:num w:numId="8" w16cid:durableId="1229805235">
    <w:abstractNumId w:val="5"/>
  </w:num>
  <w:num w:numId="9" w16cid:durableId="1488277423">
    <w:abstractNumId w:val="4"/>
  </w:num>
  <w:num w:numId="10" w16cid:durableId="483009768">
    <w:abstractNumId w:val="4"/>
  </w:num>
  <w:num w:numId="11" w16cid:durableId="1903177315">
    <w:abstractNumId w:val="8"/>
  </w:num>
  <w:num w:numId="12" w16cid:durableId="123742393">
    <w:abstractNumId w:val="8"/>
  </w:num>
  <w:num w:numId="13" w16cid:durableId="244266074">
    <w:abstractNumId w:val="3"/>
  </w:num>
  <w:num w:numId="14" w16cid:durableId="1627470028">
    <w:abstractNumId w:val="3"/>
  </w:num>
  <w:num w:numId="15" w16cid:durableId="17120183">
    <w:abstractNumId w:val="2"/>
  </w:num>
  <w:num w:numId="16" w16cid:durableId="1013454117">
    <w:abstractNumId w:val="2"/>
  </w:num>
  <w:num w:numId="17" w16cid:durableId="2118866415">
    <w:abstractNumId w:val="1"/>
  </w:num>
  <w:num w:numId="18" w16cid:durableId="838468873">
    <w:abstractNumId w:val="1"/>
  </w:num>
  <w:num w:numId="19" w16cid:durableId="2118526569">
    <w:abstractNumId w:val="0"/>
  </w:num>
  <w:num w:numId="20" w16cid:durableId="195629721">
    <w:abstractNumId w:val="0"/>
  </w:num>
  <w:num w:numId="21" w16cid:durableId="724989035">
    <w:abstractNumId w:val="9"/>
  </w:num>
  <w:num w:numId="22" w16cid:durableId="1211502315">
    <w:abstractNumId w:val="7"/>
  </w:num>
  <w:num w:numId="23" w16cid:durableId="1039746736">
    <w:abstractNumId w:val="6"/>
  </w:num>
  <w:num w:numId="24" w16cid:durableId="1559784217">
    <w:abstractNumId w:val="5"/>
  </w:num>
  <w:num w:numId="25" w16cid:durableId="2076976028">
    <w:abstractNumId w:val="4"/>
  </w:num>
  <w:num w:numId="26" w16cid:durableId="1006787801">
    <w:abstractNumId w:val="8"/>
  </w:num>
  <w:num w:numId="27" w16cid:durableId="1055592366">
    <w:abstractNumId w:val="3"/>
  </w:num>
  <w:num w:numId="28" w16cid:durableId="1818257488">
    <w:abstractNumId w:val="2"/>
  </w:num>
  <w:num w:numId="29" w16cid:durableId="483741666">
    <w:abstractNumId w:val="1"/>
  </w:num>
  <w:num w:numId="30" w16cid:durableId="1259673628">
    <w:abstractNumId w:val="0"/>
  </w:num>
  <w:num w:numId="31" w16cid:durableId="365101799">
    <w:abstractNumId w:val="9"/>
  </w:num>
  <w:num w:numId="32" w16cid:durableId="551768597">
    <w:abstractNumId w:val="7"/>
  </w:num>
  <w:num w:numId="33" w16cid:durableId="1222015793">
    <w:abstractNumId w:val="6"/>
  </w:num>
  <w:num w:numId="34" w16cid:durableId="784692401">
    <w:abstractNumId w:val="5"/>
  </w:num>
  <w:num w:numId="35" w16cid:durableId="1639726832">
    <w:abstractNumId w:val="4"/>
  </w:num>
  <w:num w:numId="36" w16cid:durableId="1421827233">
    <w:abstractNumId w:val="8"/>
  </w:num>
  <w:num w:numId="37" w16cid:durableId="244580441">
    <w:abstractNumId w:val="3"/>
  </w:num>
  <w:num w:numId="38" w16cid:durableId="1532764069">
    <w:abstractNumId w:val="2"/>
  </w:num>
  <w:num w:numId="39" w16cid:durableId="1567495517">
    <w:abstractNumId w:val="1"/>
  </w:num>
  <w:num w:numId="40" w16cid:durableId="1431044521">
    <w:abstractNumId w:val="0"/>
  </w:num>
  <w:num w:numId="41" w16cid:durableId="1131247832">
    <w:abstractNumId w:val="10"/>
  </w:num>
  <w:num w:numId="42" w16cid:durableId="939752291">
    <w:abstractNumId w:val="10"/>
  </w:num>
  <w:num w:numId="43" w16cid:durableId="133841842">
    <w:abstractNumId w:val="10"/>
  </w:num>
  <w:num w:numId="44" w16cid:durableId="6185614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4/2026"/>
    <w:docVar w:name="dvlangue" w:val="MT"/>
    <w:docVar w:name="dvnumam" w:val="0"/>
    <w:docVar w:name="dvpe" w:val="785.404"/>
    <w:docVar w:name="dvrapporteur" w:val="Rapporteur: "/>
    <w:docVar w:name="dvstar" w:val="***I"/>
    <w:docVar w:name="dvtitre" w:val="Riżoluzzjoni leġiżlattiva tal-Parlament Ewropew xx xx xxxx 2026 dwar il-proposta għal deċiżjoni tal-Parlament Ewropew u tal-Kunsill li l-Awstrija tingħata s-setgħa li temenda l-ftehim bilaterali eżistenti tagħha dwar it-trasport bit-triq mal-Iżvizzera bil-għan li tawtorizza l-operazzjonijiet ta’ kabotaġġ waqt l-għoti ta’ servizzi tat-trasport internazzjonali bit-triq tal-passiġġieri bil-kowċ u bix-xarabank fir-reġjuni ta’ mal-fruntiera bejn iż-żewġ pajjiżi(COM(2025)0773 – C10-0367/2025 – 2025/0407(COD))"/>
  </w:docVars>
  <w:rsids>
    <w:rsidRoot w:val="00B15C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32B1"/>
    <w:rsid w:val="00343214"/>
    <w:rsid w:val="003559AF"/>
    <w:rsid w:val="003602C0"/>
    <w:rsid w:val="00361C00"/>
    <w:rsid w:val="00395FA1"/>
    <w:rsid w:val="003E15D4"/>
    <w:rsid w:val="00411CCE"/>
    <w:rsid w:val="0041666E"/>
    <w:rsid w:val="00421060"/>
    <w:rsid w:val="00464A5E"/>
    <w:rsid w:val="00471C19"/>
    <w:rsid w:val="00473560"/>
    <w:rsid w:val="004867E3"/>
    <w:rsid w:val="00494A28"/>
    <w:rsid w:val="004A15F2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3D2A"/>
    <w:rsid w:val="006631B6"/>
    <w:rsid w:val="00680577"/>
    <w:rsid w:val="006B6EE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7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E77"/>
    <w:rsid w:val="00A13197"/>
    <w:rsid w:val="00A1687D"/>
    <w:rsid w:val="00A178D5"/>
    <w:rsid w:val="00A43E52"/>
    <w:rsid w:val="00A4678D"/>
    <w:rsid w:val="00A778C7"/>
    <w:rsid w:val="00AB441E"/>
    <w:rsid w:val="00AB6293"/>
    <w:rsid w:val="00AE0928"/>
    <w:rsid w:val="00AF3B82"/>
    <w:rsid w:val="00B12E95"/>
    <w:rsid w:val="00B15C59"/>
    <w:rsid w:val="00B22876"/>
    <w:rsid w:val="00B558F0"/>
    <w:rsid w:val="00B83559"/>
    <w:rsid w:val="00BD48FE"/>
    <w:rsid w:val="00BD7BD8"/>
    <w:rsid w:val="00BE6ADC"/>
    <w:rsid w:val="00C05BFE"/>
    <w:rsid w:val="00C23CD4"/>
    <w:rsid w:val="00C61C0C"/>
    <w:rsid w:val="00C8321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C2E"/>
    <w:rsid w:val="00E365E1"/>
    <w:rsid w:val="00E40B9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85B0B"/>
  <w15:chartTrackingRefBased/>
  <w15:docId w15:val="{15E5AAB6-C2B4-44DF-AA30-B7CAAC8E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73560"/>
    <w:rPr>
      <w:b/>
    </w:rPr>
  </w:style>
  <w:style w:type="paragraph" w:customStyle="1" w:styleId="AmJustText">
    <w:name w:val="AmJustText"/>
    <w:basedOn w:val="Normal"/>
    <w:rsid w:val="0047356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73560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473560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47356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73560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473560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473560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473560"/>
    <w:pPr>
      <w:spacing w:after="120"/>
    </w:pPr>
  </w:style>
  <w:style w:type="paragraph" w:customStyle="1" w:styleId="ColumnHeading">
    <w:name w:val="ColumnHeading"/>
    <w:basedOn w:val="Normal"/>
    <w:rsid w:val="00473560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473560"/>
    <w:rPr>
      <w:color w:val="0563C1" w:themeColor="hyperlink"/>
      <w:u w:val="single"/>
    </w:rPr>
  </w:style>
  <w:style w:type="paragraph" w:customStyle="1" w:styleId="NormalCentered">
    <w:name w:val="Normal Centered"/>
    <w:basedOn w:val="Normal"/>
    <w:rsid w:val="00613D2A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613D2A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13D2A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13D2A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13D2A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13D2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13D2A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613D2A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13D2A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13D2A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613D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D2A"/>
    <w:pPr>
      <w:widowControl/>
      <w:spacing w:before="120" w:after="120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D2A"/>
    <w:rPr>
      <w:rFonts w:eastAsiaTheme="minorHAnsi"/>
      <w:lang w:val="mt-MT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E275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02C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1017</Words>
  <Characters>8106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2026-07-07T10:47:00Z</dcterms:created>
  <dcterms:modified xsi:type="dcterms:W3CDTF">2026-07-07T10:47:00Z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A10-0174/2026</vt:lpwstr>
  </property>
  <property fmtid="{D5CDD505-2E9C-101B-9397-08002B2CF9AE}" pid="4" name="&lt;Type&gt;">
    <vt:lpwstr>RR</vt:lpwstr>
  </property>
</Properties>
</file>