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435A" w14:paraId="34ADF9C5" w14:textId="77777777" w:rsidTr="0010095E">
        <w:trPr>
          <w:trHeight w:hRule="exact" w:val="1418"/>
        </w:trPr>
        <w:tc>
          <w:tcPr>
            <w:tcW w:w="6804" w:type="dxa"/>
            <w:shd w:val="clear" w:color="auto" w:fill="auto"/>
            <w:vAlign w:val="center"/>
          </w:tcPr>
          <w:p w14:paraId="01EA0E62" w14:textId="77777777" w:rsidR="00751A4A" w:rsidRPr="0011435A" w:rsidRDefault="00DE328D" w:rsidP="0010095E">
            <w:pPr>
              <w:pStyle w:val="EPName"/>
            </w:pPr>
            <w:r w:rsidRPr="0011435A">
              <w:t>Evropski parlament</w:t>
            </w:r>
          </w:p>
          <w:p w14:paraId="0B366EAA" w14:textId="3E681705" w:rsidR="00751A4A" w:rsidRPr="0011435A" w:rsidRDefault="008001E4" w:rsidP="005F1B17">
            <w:pPr>
              <w:pStyle w:val="EPTerm"/>
              <w:rPr>
                <w:rStyle w:val="HideTWBExt"/>
                <w:noProof w:val="0"/>
                <w:vanish w:val="0"/>
                <w:color w:val="auto"/>
              </w:rPr>
            </w:pPr>
            <w:r w:rsidRPr="0011435A">
              <w:t>2024</w:t>
            </w:r>
            <w:r w:rsidR="00817416" w:rsidRPr="0011435A">
              <w:t>-</w:t>
            </w:r>
            <w:r w:rsidRPr="0011435A">
              <w:t>2029</w:t>
            </w:r>
          </w:p>
        </w:tc>
        <w:tc>
          <w:tcPr>
            <w:tcW w:w="2268" w:type="dxa"/>
            <w:shd w:val="clear" w:color="auto" w:fill="auto"/>
          </w:tcPr>
          <w:p w14:paraId="424037EB" w14:textId="77777777" w:rsidR="00751A4A" w:rsidRPr="0011435A" w:rsidRDefault="00187494" w:rsidP="0010095E">
            <w:pPr>
              <w:pStyle w:val="EPLogo"/>
            </w:pPr>
            <w:r w:rsidRPr="0011435A">
              <w:rPr>
                <w:noProof/>
                <w:lang w:eastAsia="ja-JP"/>
              </w:rPr>
              <w:drawing>
                <wp:inline distT="0" distB="0" distL="0" distR="0" wp14:anchorId="358ED12E" wp14:editId="42FB93D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53C918" w14:textId="77777777" w:rsidR="00D058B8" w:rsidRPr="0011435A" w:rsidRDefault="00D058B8" w:rsidP="004C5D52">
      <w:pPr>
        <w:pStyle w:val="LineTop"/>
      </w:pPr>
    </w:p>
    <w:p w14:paraId="56565EFB" w14:textId="77777777" w:rsidR="00680577" w:rsidRPr="0011435A" w:rsidRDefault="00DE328D" w:rsidP="00680577">
      <w:pPr>
        <w:pStyle w:val="EPBodyTA1"/>
      </w:pPr>
      <w:r w:rsidRPr="0011435A">
        <w:t>SPREJETA BESEDILA</w:t>
      </w:r>
    </w:p>
    <w:p w14:paraId="4A86A50A" w14:textId="77777777" w:rsidR="00D058B8" w:rsidRPr="0011435A" w:rsidRDefault="00D058B8" w:rsidP="00D058B8">
      <w:pPr>
        <w:pStyle w:val="LineBottom"/>
      </w:pPr>
    </w:p>
    <w:p w14:paraId="2A765304" w14:textId="7116187D" w:rsidR="00DE328D" w:rsidRPr="0011435A" w:rsidRDefault="00DE328D" w:rsidP="00DE328D">
      <w:pPr>
        <w:pStyle w:val="ATHeading1"/>
      </w:pPr>
      <w:bookmarkStart w:id="0" w:name="TANumber"/>
      <w:r w:rsidRPr="0011435A">
        <w:t>P</w:t>
      </w:r>
      <w:r w:rsidR="008001E4" w:rsidRPr="0011435A">
        <w:t>10</w:t>
      </w:r>
      <w:r w:rsidRPr="0011435A">
        <w:t>_TA(</w:t>
      </w:r>
      <w:r w:rsidR="008001E4" w:rsidRPr="0011435A">
        <w:t>2026</w:t>
      </w:r>
      <w:r w:rsidRPr="0011435A">
        <w:t>)</w:t>
      </w:r>
      <w:bookmarkEnd w:id="0"/>
      <w:r w:rsidR="008001E4" w:rsidRPr="0011435A">
        <w:t>0241</w:t>
      </w:r>
    </w:p>
    <w:p w14:paraId="185B86E3" w14:textId="77777777" w:rsidR="00DE328D" w:rsidRPr="0011435A" w:rsidRDefault="00DE328D" w:rsidP="00DE328D">
      <w:pPr>
        <w:pStyle w:val="ATHeading2"/>
      </w:pPr>
      <w:bookmarkStart w:id="1" w:name="title"/>
      <w:r w:rsidRPr="0011435A">
        <w:t>Mednarodni avtobusni prevoz potnikov v obmejnih regijah: kabotaža med Avstrijo in Švico</w:t>
      </w:r>
      <w:bookmarkEnd w:id="1"/>
    </w:p>
    <w:p w14:paraId="0A52826B" w14:textId="5CCC85AA" w:rsidR="00DE328D" w:rsidRPr="0011435A" w:rsidRDefault="00DE328D" w:rsidP="00DE328D">
      <w:pPr>
        <w:rPr>
          <w:i/>
          <w:vanish/>
        </w:rPr>
      </w:pPr>
      <w:r w:rsidRPr="0011435A">
        <w:rPr>
          <w:i/>
        </w:rPr>
        <w:fldChar w:fldCharType="begin"/>
      </w:r>
      <w:r w:rsidRPr="0011435A">
        <w:rPr>
          <w:i/>
        </w:rPr>
        <w:instrText xml:space="preserve"> TC"(</w:instrText>
      </w:r>
      <w:bookmarkStart w:id="2" w:name="DocNumber"/>
      <w:r w:rsidRPr="0011435A">
        <w:rPr>
          <w:i/>
        </w:rPr>
        <w:instrText>A</w:instrText>
      </w:r>
      <w:r w:rsidR="008001E4" w:rsidRPr="0011435A">
        <w:rPr>
          <w:i/>
        </w:rPr>
        <w:instrText>10</w:instrText>
      </w:r>
      <w:r w:rsidRPr="0011435A">
        <w:rPr>
          <w:i/>
        </w:rPr>
        <w:instrText>-</w:instrText>
      </w:r>
      <w:r w:rsidR="008001E4" w:rsidRPr="0011435A">
        <w:rPr>
          <w:i/>
        </w:rPr>
        <w:instrText>0174</w:instrText>
      </w:r>
      <w:r w:rsidRPr="0011435A">
        <w:rPr>
          <w:i/>
        </w:rPr>
        <w:instrText>/</w:instrText>
      </w:r>
      <w:r w:rsidR="008001E4" w:rsidRPr="0011435A">
        <w:rPr>
          <w:i/>
        </w:rPr>
        <w:instrText>20</w:instrText>
      </w:r>
      <w:bookmarkEnd w:id="2"/>
      <w:r w:rsidR="008001E4" w:rsidRPr="0011435A">
        <w:rPr>
          <w:i/>
        </w:rPr>
        <w:instrText>26</w:instrText>
      </w:r>
      <w:r w:rsidRPr="0011435A">
        <w:rPr>
          <w:i/>
        </w:rPr>
        <w:instrText xml:space="preserve"> - Poročevalka: Elissavet Vozemberg-Vrionidi)"\l</w:instrText>
      </w:r>
      <w:r w:rsidR="008001E4" w:rsidRPr="0011435A">
        <w:rPr>
          <w:i/>
        </w:rPr>
        <w:instrText>3</w:instrText>
      </w:r>
      <w:r w:rsidRPr="0011435A">
        <w:rPr>
          <w:i/>
        </w:rPr>
        <w:instrText xml:space="preserve"> \n&gt; \* MERGEFORMAT </w:instrText>
      </w:r>
      <w:r w:rsidRPr="0011435A">
        <w:rPr>
          <w:i/>
        </w:rPr>
        <w:fldChar w:fldCharType="end"/>
      </w:r>
    </w:p>
    <w:p w14:paraId="1A61EF15" w14:textId="77777777" w:rsidR="00DE328D" w:rsidRPr="0011435A" w:rsidRDefault="00DE328D" w:rsidP="00DE328D">
      <w:pPr>
        <w:rPr>
          <w:vanish/>
        </w:rPr>
      </w:pPr>
      <w:bookmarkStart w:id="3" w:name="Commission"/>
      <w:r w:rsidRPr="0011435A">
        <w:rPr>
          <w:vanish/>
        </w:rPr>
        <w:t>Odbor za promet in turizem</w:t>
      </w:r>
      <w:bookmarkEnd w:id="3"/>
    </w:p>
    <w:p w14:paraId="3A1DB28D" w14:textId="432B9895" w:rsidR="00DE328D" w:rsidRPr="0011435A" w:rsidRDefault="00DE328D" w:rsidP="00DE328D">
      <w:pPr>
        <w:rPr>
          <w:vanish/>
        </w:rPr>
      </w:pPr>
      <w:bookmarkStart w:id="4" w:name="PE"/>
      <w:r w:rsidRPr="0011435A">
        <w:rPr>
          <w:vanish/>
        </w:rPr>
        <w:t>PE</w:t>
      </w:r>
      <w:r w:rsidR="008001E4" w:rsidRPr="0011435A">
        <w:rPr>
          <w:vanish/>
        </w:rPr>
        <w:t>785</w:t>
      </w:r>
      <w:r w:rsidRPr="0011435A">
        <w:rPr>
          <w:vanish/>
        </w:rPr>
        <w:t>.</w:t>
      </w:r>
      <w:r w:rsidR="008001E4" w:rsidRPr="0011435A">
        <w:rPr>
          <w:vanish/>
        </w:rPr>
        <w:t>4</w:t>
      </w:r>
      <w:bookmarkEnd w:id="4"/>
      <w:r w:rsidR="008001E4" w:rsidRPr="0011435A">
        <w:rPr>
          <w:vanish/>
        </w:rPr>
        <w:t>04</w:t>
      </w:r>
    </w:p>
    <w:p w14:paraId="20578E5C" w14:textId="1E486251" w:rsidR="00DE328D" w:rsidRPr="0011435A" w:rsidRDefault="00DE328D" w:rsidP="00DE328D">
      <w:pPr>
        <w:pStyle w:val="ATHeading3"/>
      </w:pPr>
      <w:bookmarkStart w:id="5" w:name="Sujet"/>
      <w:r w:rsidRPr="0011435A">
        <w:t xml:space="preserve">Zakonodajna resolucija Evropskega parlamenta z dne </w:t>
      </w:r>
      <w:r w:rsidR="008001E4" w:rsidRPr="0011435A">
        <w:t>7</w:t>
      </w:r>
      <w:r w:rsidRPr="0011435A">
        <w:t xml:space="preserve">. julija </w:t>
      </w:r>
      <w:r w:rsidR="008001E4" w:rsidRPr="0011435A">
        <w:t>2026</w:t>
      </w:r>
      <w:r w:rsidRPr="0011435A">
        <w:t xml:space="preserve"> o predlogu sklepa Evropskega parlamenta in Sveta o pooblastilu Avstriji, da spremeni svoj obstoječi dvostranski sporazum o cestnem prevozu s Švico, da se dovoli kabotaža pri opravljanju mednarodnih avtobusnih prevozov potnikov v obmejnih regijah obeh držav</w:t>
      </w:r>
      <w:bookmarkEnd w:id="5"/>
      <w:r w:rsidRPr="0011435A">
        <w:t xml:space="preserve"> </w:t>
      </w:r>
      <w:bookmarkStart w:id="6" w:name="References"/>
      <w:r w:rsidRPr="0011435A">
        <w:t>(COM(</w:t>
      </w:r>
      <w:r w:rsidR="008001E4" w:rsidRPr="0011435A">
        <w:t>2025</w:t>
      </w:r>
      <w:r w:rsidRPr="0011435A">
        <w:t>)</w:t>
      </w:r>
      <w:r w:rsidR="008001E4" w:rsidRPr="0011435A">
        <w:t>0773</w:t>
      </w:r>
      <w:r w:rsidRPr="0011435A">
        <w:t xml:space="preserve"> – C</w:t>
      </w:r>
      <w:r w:rsidR="008001E4" w:rsidRPr="0011435A">
        <w:t>10</w:t>
      </w:r>
      <w:r w:rsidRPr="0011435A">
        <w:t>-</w:t>
      </w:r>
      <w:r w:rsidR="008001E4" w:rsidRPr="0011435A">
        <w:t>0367</w:t>
      </w:r>
      <w:r w:rsidRPr="0011435A">
        <w:t>/</w:t>
      </w:r>
      <w:r w:rsidR="008001E4" w:rsidRPr="0011435A">
        <w:t>2025</w:t>
      </w:r>
      <w:r w:rsidRPr="0011435A">
        <w:t xml:space="preserve"> – </w:t>
      </w:r>
      <w:r w:rsidR="008001E4" w:rsidRPr="0011435A">
        <w:t>2025</w:t>
      </w:r>
      <w:r w:rsidRPr="0011435A">
        <w:t>/</w:t>
      </w:r>
      <w:r w:rsidR="008001E4" w:rsidRPr="0011435A">
        <w:t>0407</w:t>
      </w:r>
      <w:r w:rsidRPr="0011435A">
        <w:t>(COD))</w:t>
      </w:r>
      <w:bookmarkEnd w:id="6"/>
    </w:p>
    <w:p w14:paraId="7E7FA339" w14:textId="77777777" w:rsidR="00E85905" w:rsidRPr="0011435A" w:rsidRDefault="00E85905" w:rsidP="00E85905">
      <w:pPr>
        <w:pStyle w:val="NormalBold"/>
      </w:pPr>
      <w:r w:rsidRPr="0011435A">
        <w:t>(Redni zakonodajni postopek: prva obravnava)</w:t>
      </w:r>
    </w:p>
    <w:p w14:paraId="01A5C73C" w14:textId="77777777" w:rsidR="00E85905" w:rsidRPr="0011435A" w:rsidRDefault="00E85905" w:rsidP="00E85905">
      <w:pPr>
        <w:pStyle w:val="EPComma"/>
      </w:pPr>
      <w:r w:rsidRPr="0011435A">
        <w:rPr>
          <w:i/>
        </w:rPr>
        <w:t>Evropski parlament</w:t>
      </w:r>
      <w:r w:rsidRPr="0011435A">
        <w:t>,</w:t>
      </w:r>
    </w:p>
    <w:p w14:paraId="4FD8F049" w14:textId="581305EC" w:rsidR="00E85905" w:rsidRPr="0011435A" w:rsidRDefault="00E85905" w:rsidP="00E85905">
      <w:pPr>
        <w:pStyle w:val="NormalHanging12a"/>
      </w:pPr>
      <w:r w:rsidRPr="0011435A">
        <w:t>–</w:t>
      </w:r>
      <w:r w:rsidRPr="0011435A">
        <w:tab/>
        <w:t>ob upoštevanju predloga Komisije Evropskemu parlamentu in Svetu (COM(</w:t>
      </w:r>
      <w:r w:rsidR="008001E4" w:rsidRPr="0011435A">
        <w:t>2025</w:t>
      </w:r>
      <w:r w:rsidRPr="0011435A">
        <w:t>)</w:t>
      </w:r>
      <w:r w:rsidR="008001E4" w:rsidRPr="0011435A">
        <w:t>0773</w:t>
      </w:r>
      <w:r w:rsidRPr="0011435A">
        <w:t>),</w:t>
      </w:r>
    </w:p>
    <w:p w14:paraId="5086EFCB" w14:textId="1E2FA58D" w:rsidR="00E85905" w:rsidRPr="0011435A" w:rsidRDefault="00E85905" w:rsidP="00E85905">
      <w:pPr>
        <w:pStyle w:val="NormalHanging12a"/>
      </w:pPr>
      <w:r w:rsidRPr="0011435A">
        <w:t>–</w:t>
      </w:r>
      <w:r w:rsidRPr="0011435A">
        <w:tab/>
        <w:t xml:space="preserve">ob upoštevanju člena </w:t>
      </w:r>
      <w:r w:rsidR="008001E4" w:rsidRPr="0011435A">
        <w:t>294</w:t>
      </w:r>
      <w:r w:rsidRPr="0011435A">
        <w:t>(</w:t>
      </w:r>
      <w:r w:rsidR="008001E4" w:rsidRPr="0011435A">
        <w:t>2</w:t>
      </w:r>
      <w:r w:rsidRPr="0011435A">
        <w:t xml:space="preserve">) ter členov </w:t>
      </w:r>
      <w:r w:rsidR="008001E4" w:rsidRPr="0011435A">
        <w:t>2</w:t>
      </w:r>
      <w:r w:rsidRPr="0011435A">
        <w:t>(</w:t>
      </w:r>
      <w:r w:rsidR="008001E4" w:rsidRPr="0011435A">
        <w:t>1</w:t>
      </w:r>
      <w:r w:rsidRPr="0011435A">
        <w:t xml:space="preserve">) in </w:t>
      </w:r>
      <w:r w:rsidR="008001E4" w:rsidRPr="0011435A">
        <w:t>91</w:t>
      </w:r>
      <w:r w:rsidRPr="0011435A">
        <w:t xml:space="preserve"> Pogodbe o delovanju Evropske unije, na podlagi katerih je Komisija podala predlog Parlamentu (C</w:t>
      </w:r>
      <w:r w:rsidR="008001E4" w:rsidRPr="0011435A">
        <w:t>10</w:t>
      </w:r>
      <w:r w:rsidRPr="0011435A">
        <w:noBreakHyphen/>
      </w:r>
      <w:r w:rsidR="008001E4" w:rsidRPr="0011435A">
        <w:t>0367</w:t>
      </w:r>
      <w:r w:rsidRPr="0011435A">
        <w:t>/</w:t>
      </w:r>
      <w:r w:rsidR="008001E4" w:rsidRPr="0011435A">
        <w:t>2025</w:t>
      </w:r>
      <w:r w:rsidRPr="0011435A">
        <w:t>),</w:t>
      </w:r>
    </w:p>
    <w:p w14:paraId="63AA2ACA" w14:textId="5A5B63FB" w:rsidR="00E85905" w:rsidRPr="0011435A" w:rsidRDefault="00E85905" w:rsidP="00E85905">
      <w:pPr>
        <w:pStyle w:val="NormalHanging12a"/>
      </w:pPr>
      <w:r w:rsidRPr="0011435A">
        <w:t>–</w:t>
      </w:r>
      <w:r w:rsidRPr="0011435A">
        <w:tab/>
        <w:t xml:space="preserve">ob upoštevanju člena </w:t>
      </w:r>
      <w:r w:rsidR="008001E4" w:rsidRPr="0011435A">
        <w:t>294</w:t>
      </w:r>
      <w:r w:rsidRPr="0011435A">
        <w:t>(</w:t>
      </w:r>
      <w:r w:rsidR="008001E4" w:rsidRPr="0011435A">
        <w:t>3</w:t>
      </w:r>
      <w:r w:rsidRPr="0011435A">
        <w:t>) Pogodbe o delovanju Evropske unije,</w:t>
      </w:r>
    </w:p>
    <w:p w14:paraId="3A4EB3E1" w14:textId="00C5836A" w:rsidR="00C2631A" w:rsidRPr="0011435A" w:rsidRDefault="00C2631A" w:rsidP="00E85905">
      <w:pPr>
        <w:pStyle w:val="NormalHanging12a"/>
      </w:pPr>
      <w:r w:rsidRPr="0011435A">
        <w:t>–</w:t>
      </w:r>
      <w:r w:rsidRPr="0011435A">
        <w:tab/>
        <w:t xml:space="preserve">ob upoštevanju zaveze predstavnika Sveta v pismu z dne </w:t>
      </w:r>
      <w:r w:rsidR="008001E4" w:rsidRPr="0011435A">
        <w:t>10</w:t>
      </w:r>
      <w:r w:rsidRPr="0011435A">
        <w:t xml:space="preserve">. junija </w:t>
      </w:r>
      <w:r w:rsidR="008001E4" w:rsidRPr="0011435A">
        <w:t>2026</w:t>
      </w:r>
      <w:r w:rsidRPr="0011435A">
        <w:t xml:space="preserve">, da bo odobril stališče Evropskega parlamenta v skladu s členom </w:t>
      </w:r>
      <w:r w:rsidR="008001E4" w:rsidRPr="0011435A">
        <w:t>294</w:t>
      </w:r>
      <w:r w:rsidRPr="0011435A">
        <w:t>(</w:t>
      </w:r>
      <w:r w:rsidR="008001E4" w:rsidRPr="0011435A">
        <w:t>4</w:t>
      </w:r>
      <w:r w:rsidRPr="0011435A">
        <w:t>) Pogodbe o delovanju Evropske unije,</w:t>
      </w:r>
    </w:p>
    <w:p w14:paraId="123884BE" w14:textId="77777777" w:rsidR="00E85905" w:rsidRPr="0011435A" w:rsidRDefault="00E85905" w:rsidP="00E85905">
      <w:pPr>
        <w:pStyle w:val="NormalHanging12a"/>
      </w:pPr>
      <w:r w:rsidRPr="0011435A">
        <w:t>–</w:t>
      </w:r>
      <w:r w:rsidRPr="0011435A">
        <w:tab/>
        <w:t>ob upoštevanju mnenja Odbora za pravne zadeve o predlagani pravni podlagi,</w:t>
      </w:r>
    </w:p>
    <w:p w14:paraId="1D491C15" w14:textId="0455ED11" w:rsidR="00E85905" w:rsidRPr="0011435A" w:rsidRDefault="00E85905" w:rsidP="00E85905">
      <w:pPr>
        <w:pStyle w:val="NormalHanging12a"/>
      </w:pPr>
      <w:r w:rsidRPr="0011435A">
        <w:t>–</w:t>
      </w:r>
      <w:r w:rsidRPr="0011435A">
        <w:tab/>
        <w:t xml:space="preserve">ob upoštevanju mnenja Evropskega ekonomsko-socialnega odbora z dne </w:t>
      </w:r>
      <w:r w:rsidR="008001E4" w:rsidRPr="0011435A">
        <w:t>21</w:t>
      </w:r>
      <w:r w:rsidRPr="0011435A">
        <w:t>.</w:t>
      </w:r>
      <w:r w:rsidR="008001E4" w:rsidRPr="0011435A">
        <w:t> </w:t>
      </w:r>
      <w:r w:rsidRPr="0011435A">
        <w:t>januarja</w:t>
      </w:r>
      <w:r w:rsidR="008001E4" w:rsidRPr="0011435A">
        <w:t> 2026</w:t>
      </w:r>
      <w:r w:rsidRPr="0011435A">
        <w:rPr>
          <w:vertAlign w:val="superscript"/>
        </w:rPr>
        <w:footnoteReference w:id="1"/>
      </w:r>
      <w:r w:rsidRPr="0011435A">
        <w:t>,</w:t>
      </w:r>
    </w:p>
    <w:p w14:paraId="18C707CE" w14:textId="77777777" w:rsidR="00E85905" w:rsidRPr="0011435A" w:rsidRDefault="00E85905" w:rsidP="00E85905">
      <w:pPr>
        <w:pStyle w:val="NormalHanging12a"/>
      </w:pPr>
      <w:r w:rsidRPr="0011435A">
        <w:t>–</w:t>
      </w:r>
      <w:r w:rsidRPr="0011435A">
        <w:tab/>
        <w:t>po posvetovanju z Odborom regij,</w:t>
      </w:r>
    </w:p>
    <w:p w14:paraId="268329D4" w14:textId="194C0CCF" w:rsidR="00E85905" w:rsidRPr="0011435A" w:rsidRDefault="00E85905" w:rsidP="00E85905">
      <w:pPr>
        <w:pStyle w:val="NormalHanging12a"/>
      </w:pPr>
      <w:r w:rsidRPr="0011435A">
        <w:t>–</w:t>
      </w:r>
      <w:r w:rsidRPr="0011435A">
        <w:tab/>
        <w:t xml:space="preserve">ob upoštevanju členov </w:t>
      </w:r>
      <w:r w:rsidR="008001E4" w:rsidRPr="0011435A">
        <w:t>60</w:t>
      </w:r>
      <w:r w:rsidRPr="0011435A">
        <w:t xml:space="preserve"> in </w:t>
      </w:r>
      <w:r w:rsidR="008001E4" w:rsidRPr="0011435A">
        <w:t>41</w:t>
      </w:r>
      <w:r w:rsidRPr="0011435A">
        <w:t xml:space="preserve"> Poslovnika,</w:t>
      </w:r>
    </w:p>
    <w:p w14:paraId="10E86224" w14:textId="3D4C2770" w:rsidR="00E85905" w:rsidRPr="0011435A" w:rsidRDefault="00E85905" w:rsidP="00E85905">
      <w:pPr>
        <w:pStyle w:val="NormalHanging12a"/>
      </w:pPr>
      <w:r w:rsidRPr="0011435A">
        <w:lastRenderedPageBreak/>
        <w:t>–</w:t>
      </w:r>
      <w:r w:rsidRPr="0011435A">
        <w:tab/>
        <w:t>ob upoštevanju poročila Odbora za promet in turizem (A</w:t>
      </w:r>
      <w:r w:rsidR="008001E4" w:rsidRPr="0011435A">
        <w:t>10</w:t>
      </w:r>
      <w:r w:rsidRPr="0011435A">
        <w:noBreakHyphen/>
      </w:r>
      <w:r w:rsidR="008001E4" w:rsidRPr="0011435A">
        <w:t>0174</w:t>
      </w:r>
      <w:r w:rsidRPr="0011435A">
        <w:t>/</w:t>
      </w:r>
      <w:r w:rsidR="008001E4" w:rsidRPr="0011435A">
        <w:t>2026</w:t>
      </w:r>
      <w:r w:rsidRPr="0011435A">
        <w:t>),</w:t>
      </w:r>
    </w:p>
    <w:p w14:paraId="3E09B46D" w14:textId="19D13C08" w:rsidR="00E85905" w:rsidRPr="0011435A" w:rsidRDefault="008001E4" w:rsidP="00E85905">
      <w:pPr>
        <w:pStyle w:val="NormalHanging12a"/>
      </w:pPr>
      <w:r w:rsidRPr="0011435A">
        <w:t>1</w:t>
      </w:r>
      <w:r w:rsidR="00E85905" w:rsidRPr="0011435A">
        <w:t>.</w:t>
      </w:r>
      <w:r w:rsidR="00E85905" w:rsidRPr="0011435A">
        <w:tab/>
        <w:t>sprejme stališče v prvi obravnavi, kakor je določeno v nadaljevanju;</w:t>
      </w:r>
    </w:p>
    <w:p w14:paraId="155BA007" w14:textId="59F174EF" w:rsidR="00E85905" w:rsidRPr="0011435A" w:rsidRDefault="008001E4" w:rsidP="00E85905">
      <w:pPr>
        <w:pStyle w:val="NormalHanging12a"/>
      </w:pPr>
      <w:r w:rsidRPr="0011435A">
        <w:t>2</w:t>
      </w:r>
      <w:r w:rsidR="00E85905" w:rsidRPr="0011435A">
        <w:t>.</w:t>
      </w:r>
      <w:r w:rsidR="00E85905" w:rsidRPr="0011435A">
        <w:tab/>
        <w:t>naroči svoji predsednici, naj stališče Parlamenta posreduje Svetu</w:t>
      </w:r>
      <w:r w:rsidR="00C2631A" w:rsidRPr="0011435A">
        <w:t>,</w:t>
      </w:r>
      <w:r w:rsidR="00E85905" w:rsidRPr="0011435A">
        <w:t xml:space="preserve"> Komisiji </w:t>
      </w:r>
      <w:r w:rsidR="00C2631A" w:rsidRPr="0011435A">
        <w:t>in</w:t>
      </w:r>
      <w:r w:rsidR="00E85905" w:rsidRPr="0011435A">
        <w:t xml:space="preserve"> nacionalnim parlamentom.</w:t>
      </w:r>
    </w:p>
    <w:p w14:paraId="65F5BE0D" w14:textId="77777777" w:rsidR="00AD340F" w:rsidRPr="0011435A" w:rsidRDefault="00AD340F" w:rsidP="00A912BD">
      <w:pPr>
        <w:pStyle w:val="AMNumberTabs0"/>
        <w:keepNext/>
        <w:tabs>
          <w:tab w:val="clear" w:pos="2070"/>
          <w:tab w:val="left" w:pos="2410"/>
        </w:tabs>
        <w:sectPr w:rsidR="00AD340F" w:rsidRPr="0011435A" w:rsidSect="00082C7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E0BFE91" w14:textId="5562F56C" w:rsidR="00742A3D" w:rsidRPr="0011435A" w:rsidRDefault="00742A3D" w:rsidP="00742A3D">
      <w:pPr>
        <w:widowControl/>
        <w:spacing w:after="240"/>
        <w:rPr>
          <w:b/>
        </w:rPr>
      </w:pPr>
      <w:r w:rsidRPr="0011435A">
        <w:rPr>
          <w:b/>
        </w:rPr>
        <w:lastRenderedPageBreak/>
        <w:t>P</w:t>
      </w:r>
      <w:r w:rsidR="008001E4" w:rsidRPr="0011435A">
        <w:rPr>
          <w:b/>
        </w:rPr>
        <w:t>10</w:t>
      </w:r>
      <w:r w:rsidRPr="0011435A">
        <w:rPr>
          <w:b/>
        </w:rPr>
        <w:t>_TC</w:t>
      </w:r>
      <w:r w:rsidR="008001E4" w:rsidRPr="0011435A">
        <w:rPr>
          <w:b/>
        </w:rPr>
        <w:t>1</w:t>
      </w:r>
      <w:r w:rsidRPr="0011435A">
        <w:rPr>
          <w:b/>
        </w:rPr>
        <w:t>-COD(</w:t>
      </w:r>
      <w:r w:rsidR="008001E4" w:rsidRPr="0011435A">
        <w:rPr>
          <w:b/>
        </w:rPr>
        <w:t>2025</w:t>
      </w:r>
      <w:r w:rsidRPr="0011435A">
        <w:rPr>
          <w:b/>
        </w:rPr>
        <w:t>)</w:t>
      </w:r>
      <w:r w:rsidR="008001E4" w:rsidRPr="0011435A">
        <w:rPr>
          <w:b/>
        </w:rPr>
        <w:t>0407</w:t>
      </w:r>
    </w:p>
    <w:p w14:paraId="61BAD2F6" w14:textId="34EC69E6" w:rsidR="00742A3D" w:rsidRPr="0011435A" w:rsidRDefault="00742A3D" w:rsidP="00742A3D">
      <w:pPr>
        <w:widowControl/>
        <w:spacing w:after="240"/>
        <w:rPr>
          <w:rFonts w:eastAsia="Calibri"/>
          <w:b/>
          <w:noProof/>
          <w:szCs w:val="22"/>
          <w:lang w:eastAsia="en-US"/>
        </w:rPr>
      </w:pPr>
      <w:r w:rsidRPr="0011435A">
        <w:rPr>
          <w:b/>
        </w:rPr>
        <w:t xml:space="preserve">Stališče Evropskega parlamenta, sprejeto v prvi obravnavi </w:t>
      </w:r>
      <w:r w:rsidR="008001E4" w:rsidRPr="0011435A">
        <w:rPr>
          <w:b/>
        </w:rPr>
        <w:t>7</w:t>
      </w:r>
      <w:r w:rsidRPr="0011435A">
        <w:rPr>
          <w:b/>
        </w:rPr>
        <w:t xml:space="preserve">. julija </w:t>
      </w:r>
      <w:r w:rsidR="008001E4" w:rsidRPr="0011435A">
        <w:rPr>
          <w:b/>
        </w:rPr>
        <w:t>2026</w:t>
      </w:r>
      <w:r w:rsidRPr="0011435A">
        <w:rPr>
          <w:b/>
        </w:rPr>
        <w:t xml:space="preserve"> z namenom sprejetja Sklepa (EU) </w:t>
      </w:r>
      <w:r w:rsidR="008001E4" w:rsidRPr="0011435A">
        <w:rPr>
          <w:b/>
        </w:rPr>
        <w:t>2026</w:t>
      </w:r>
      <w:r w:rsidRPr="0011435A">
        <w:rPr>
          <w:b/>
        </w:rPr>
        <w:t xml:space="preserve">/... Evropskega parlamenta in Sveta </w:t>
      </w:r>
      <w:r w:rsidRPr="0011435A">
        <w:rPr>
          <w:rFonts w:eastAsia="Calibri"/>
          <w:b/>
          <w:noProof/>
          <w:szCs w:val="22"/>
          <w:lang w:eastAsia="en-US"/>
        </w:rPr>
        <w:t xml:space="preserve">o pooblastilu Avstriji, da spremeni </w:t>
      </w:r>
      <w:r w:rsidRPr="0011435A">
        <w:rPr>
          <w:rFonts w:eastAsia="Calibri"/>
          <w:b/>
          <w:szCs w:val="22"/>
          <w:lang w:eastAsia="en-US"/>
        </w:rPr>
        <w:t>svoj dvostranski sporazum o cestnem prevozu s Švico, da se dovoli kabotaža pri opravljanju mednarodnih avtobusnih prevozov potnikov v obmejnih</w:t>
      </w:r>
      <w:r w:rsidRPr="0011435A">
        <w:rPr>
          <w:rFonts w:eastAsia="Calibri"/>
          <w:b/>
          <w:noProof/>
          <w:szCs w:val="22"/>
          <w:lang w:eastAsia="en-US"/>
        </w:rPr>
        <w:t xml:space="preserve"> regijah obeh držav</w:t>
      </w:r>
    </w:p>
    <w:p w14:paraId="573C004E" w14:textId="77777777" w:rsidR="00742A3D" w:rsidRPr="0011435A" w:rsidRDefault="00742A3D" w:rsidP="00742A3D">
      <w:pPr>
        <w:keepNext/>
        <w:widowControl/>
        <w:spacing w:before="600" w:after="120" w:line="360" w:lineRule="auto"/>
        <w:jc w:val="both"/>
        <w:rPr>
          <w:rFonts w:eastAsia="Calibri"/>
          <w:noProof/>
          <w:szCs w:val="22"/>
          <w:lang w:eastAsia="en-US"/>
        </w:rPr>
      </w:pPr>
      <w:r w:rsidRPr="0011435A">
        <w:rPr>
          <w:rFonts w:eastAsia="Calibri"/>
          <w:noProof/>
          <w:szCs w:val="22"/>
          <w:lang w:eastAsia="en-US"/>
        </w:rPr>
        <w:t>EVROPSKI PARLAMENT IN SVET EVROPSKE UNIJE STA –</w:t>
      </w:r>
    </w:p>
    <w:p w14:paraId="33E4A17B" w14:textId="0AAAED7A" w:rsidR="00742A3D" w:rsidRPr="0011435A" w:rsidRDefault="00742A3D" w:rsidP="00742A3D">
      <w:pPr>
        <w:widowControl/>
        <w:spacing w:before="120" w:after="120" w:line="360" w:lineRule="auto"/>
        <w:jc w:val="both"/>
        <w:rPr>
          <w:rFonts w:eastAsia="Calibri"/>
          <w:noProof/>
          <w:szCs w:val="22"/>
          <w:lang w:eastAsia="en-US"/>
        </w:rPr>
      </w:pPr>
      <w:r w:rsidRPr="0011435A">
        <w:rPr>
          <w:rFonts w:eastAsia="Calibri"/>
          <w:noProof/>
          <w:szCs w:val="22"/>
          <w:lang w:eastAsia="en-US"/>
        </w:rPr>
        <w:t xml:space="preserve">ob upoštevanju Pogodbe o delovanju Evropske unije in zlasti </w:t>
      </w:r>
      <w:r w:rsidRPr="0011435A">
        <w:rPr>
          <w:rFonts w:eastAsia="Calibri"/>
          <w:b/>
          <w:bCs/>
          <w:i/>
          <w:iCs/>
          <w:noProof/>
          <w:szCs w:val="22"/>
          <w:lang w:eastAsia="en-US"/>
        </w:rPr>
        <w:t xml:space="preserve">člena </w:t>
      </w:r>
      <w:r w:rsidR="008001E4" w:rsidRPr="0011435A">
        <w:rPr>
          <w:rFonts w:eastAsia="Calibri"/>
          <w:noProof/>
          <w:szCs w:val="22"/>
          <w:lang w:eastAsia="en-US"/>
        </w:rPr>
        <w:t>91</w:t>
      </w:r>
      <w:r w:rsidRPr="0011435A">
        <w:rPr>
          <w:rFonts w:eastAsia="Calibri"/>
          <w:noProof/>
          <w:szCs w:val="22"/>
          <w:lang w:eastAsia="en-US"/>
        </w:rPr>
        <w:t xml:space="preserve"> Pogodbe,</w:t>
      </w:r>
    </w:p>
    <w:p w14:paraId="6513A9CC" w14:textId="77777777" w:rsidR="00742A3D" w:rsidRPr="0011435A" w:rsidRDefault="00742A3D" w:rsidP="00742A3D">
      <w:pPr>
        <w:widowControl/>
        <w:spacing w:before="120" w:after="120" w:line="360" w:lineRule="auto"/>
        <w:jc w:val="both"/>
        <w:rPr>
          <w:rFonts w:eastAsia="Calibri"/>
          <w:noProof/>
          <w:szCs w:val="22"/>
          <w:lang w:eastAsia="en-US"/>
        </w:rPr>
      </w:pPr>
      <w:r w:rsidRPr="0011435A">
        <w:rPr>
          <w:rFonts w:eastAsia="Calibri"/>
          <w:noProof/>
          <w:szCs w:val="22"/>
          <w:lang w:eastAsia="en-US"/>
        </w:rPr>
        <w:t>ob upoštevanju predloga Evropske komisije,</w:t>
      </w:r>
    </w:p>
    <w:p w14:paraId="3E65E734" w14:textId="77777777" w:rsidR="00742A3D" w:rsidRPr="0011435A" w:rsidRDefault="00742A3D" w:rsidP="00742A3D">
      <w:pPr>
        <w:widowControl/>
        <w:spacing w:before="120" w:after="120" w:line="360" w:lineRule="auto"/>
        <w:jc w:val="both"/>
        <w:rPr>
          <w:rFonts w:eastAsia="Calibri"/>
          <w:noProof/>
          <w:szCs w:val="22"/>
          <w:lang w:eastAsia="en-US"/>
        </w:rPr>
      </w:pPr>
      <w:r w:rsidRPr="0011435A">
        <w:rPr>
          <w:rFonts w:eastAsia="Calibri"/>
          <w:noProof/>
          <w:szCs w:val="22"/>
          <w:lang w:eastAsia="en-US"/>
        </w:rPr>
        <w:t>po posredovanju osnutka zakonodajnega akta nacionalnim parlamentom,</w:t>
      </w:r>
    </w:p>
    <w:p w14:paraId="6663858A" w14:textId="77777777" w:rsidR="00742A3D" w:rsidRPr="0011435A" w:rsidRDefault="00742A3D" w:rsidP="00742A3D">
      <w:pPr>
        <w:widowControl/>
        <w:spacing w:before="120" w:after="120" w:line="360" w:lineRule="auto"/>
        <w:jc w:val="both"/>
        <w:rPr>
          <w:rFonts w:eastAsia="Calibri"/>
          <w:noProof/>
          <w:szCs w:val="22"/>
          <w:lang w:eastAsia="en-US"/>
        </w:rPr>
      </w:pPr>
      <w:r w:rsidRPr="0011435A">
        <w:rPr>
          <w:rFonts w:eastAsia="Calibri"/>
          <w:noProof/>
          <w:szCs w:val="22"/>
          <w:lang w:eastAsia="en-US"/>
        </w:rPr>
        <w:t>ob upoštevanju mnenja Evropskega ekonomsko-socialnega odbora</w:t>
      </w:r>
      <w:r w:rsidRPr="0011435A">
        <w:rPr>
          <w:rFonts w:eastAsia="Calibri"/>
          <w:noProof/>
          <w:szCs w:val="22"/>
          <w:vertAlign w:val="superscript"/>
          <w:lang w:eastAsia="en-US"/>
        </w:rPr>
        <w:footnoteReference w:id="2"/>
      </w:r>
      <w:r w:rsidRPr="0011435A">
        <w:rPr>
          <w:rFonts w:eastAsia="Calibri"/>
          <w:noProof/>
          <w:szCs w:val="22"/>
          <w:lang w:eastAsia="en-US"/>
        </w:rPr>
        <w:t>,</w:t>
      </w:r>
    </w:p>
    <w:p w14:paraId="1306DC32" w14:textId="77777777" w:rsidR="00742A3D" w:rsidRPr="0011435A" w:rsidRDefault="00742A3D" w:rsidP="00742A3D">
      <w:pPr>
        <w:widowControl/>
        <w:spacing w:before="120" w:after="120" w:line="360" w:lineRule="auto"/>
        <w:jc w:val="both"/>
        <w:rPr>
          <w:rFonts w:eastAsia="Calibri"/>
          <w:noProof/>
          <w:szCs w:val="22"/>
          <w:lang w:eastAsia="en-US"/>
        </w:rPr>
      </w:pPr>
      <w:r w:rsidRPr="0011435A">
        <w:rPr>
          <w:rFonts w:eastAsia="Calibri"/>
          <w:noProof/>
          <w:szCs w:val="22"/>
          <w:lang w:eastAsia="en-US"/>
        </w:rPr>
        <w:t>po posvetovanju z Odborom regij,</w:t>
      </w:r>
    </w:p>
    <w:p w14:paraId="093A3492" w14:textId="77777777" w:rsidR="00742A3D" w:rsidRPr="0011435A" w:rsidRDefault="00742A3D" w:rsidP="00742A3D">
      <w:pPr>
        <w:widowControl/>
        <w:spacing w:before="120" w:after="120" w:line="360" w:lineRule="auto"/>
        <w:jc w:val="both"/>
        <w:rPr>
          <w:rFonts w:eastAsia="Calibri"/>
          <w:noProof/>
          <w:szCs w:val="22"/>
          <w:lang w:eastAsia="en-US"/>
        </w:rPr>
      </w:pPr>
      <w:r w:rsidRPr="0011435A">
        <w:rPr>
          <w:rFonts w:eastAsia="Calibri"/>
          <w:noProof/>
          <w:szCs w:val="22"/>
          <w:lang w:eastAsia="en-US"/>
        </w:rPr>
        <w:t>v skladu z rednim zakonodajnim postopkom</w:t>
      </w:r>
      <w:r w:rsidRPr="0011435A">
        <w:rPr>
          <w:rFonts w:eastAsia="Calibri"/>
          <w:szCs w:val="22"/>
          <w:vertAlign w:val="superscript"/>
          <w:lang w:eastAsia="en-US"/>
        </w:rPr>
        <w:footnoteReference w:id="3"/>
      </w:r>
      <w:r w:rsidRPr="0011435A">
        <w:rPr>
          <w:rFonts w:eastAsia="Calibri"/>
          <w:noProof/>
          <w:szCs w:val="22"/>
          <w:lang w:eastAsia="en-US"/>
        </w:rPr>
        <w:t>,</w:t>
      </w:r>
    </w:p>
    <w:p w14:paraId="18FF86AE" w14:textId="77777777" w:rsidR="00742A3D" w:rsidRPr="0011435A" w:rsidRDefault="00742A3D" w:rsidP="00742A3D">
      <w:pPr>
        <w:widowControl/>
        <w:spacing w:after="200" w:line="276" w:lineRule="auto"/>
        <w:rPr>
          <w:rFonts w:eastAsia="Calibri"/>
          <w:noProof/>
          <w:szCs w:val="22"/>
          <w:lang w:eastAsia="en-US"/>
        </w:rPr>
      </w:pPr>
      <w:r w:rsidRPr="0011435A">
        <w:rPr>
          <w:rFonts w:eastAsia="Calibri"/>
          <w:noProof/>
          <w:szCs w:val="22"/>
          <w:lang w:eastAsia="en-US"/>
        </w:rPr>
        <w:br w:type="page"/>
      </w:r>
    </w:p>
    <w:p w14:paraId="1DDE792F" w14:textId="77777777" w:rsidR="00742A3D" w:rsidRPr="0011435A" w:rsidRDefault="00742A3D" w:rsidP="00742A3D">
      <w:pPr>
        <w:widowControl/>
        <w:spacing w:before="120" w:after="120" w:line="360" w:lineRule="auto"/>
        <w:rPr>
          <w:rFonts w:eastAsia="Calibri"/>
          <w:noProof/>
          <w:szCs w:val="22"/>
          <w:lang w:eastAsia="en-US"/>
        </w:rPr>
      </w:pPr>
      <w:r w:rsidRPr="0011435A">
        <w:rPr>
          <w:rFonts w:eastAsia="Calibri"/>
          <w:noProof/>
          <w:szCs w:val="22"/>
          <w:lang w:eastAsia="en-US"/>
        </w:rPr>
        <w:lastRenderedPageBreak/>
        <w:t>ob upoštevanju naslednjega:</w:t>
      </w:r>
    </w:p>
    <w:p w14:paraId="7ADBCDD9" w14:textId="20526052" w:rsidR="00742A3D" w:rsidRPr="0011435A" w:rsidRDefault="00742A3D" w:rsidP="00742A3D">
      <w:pPr>
        <w:widowControl/>
        <w:spacing w:before="120" w:after="120" w:line="360" w:lineRule="auto"/>
        <w:ind w:left="851" w:hanging="851"/>
        <w:rPr>
          <w:rFonts w:eastAsia="Calibri"/>
          <w:noProof/>
          <w:szCs w:val="22"/>
          <w:lang w:eastAsia="en-US"/>
        </w:rPr>
      </w:pPr>
      <w:bookmarkStart w:id="7" w:name="_Hlk211264391"/>
      <w:r w:rsidRPr="0011435A">
        <w:rPr>
          <w:rFonts w:eastAsia="Calibri"/>
          <w:noProof/>
          <w:szCs w:val="22"/>
          <w:lang w:eastAsia="en-US"/>
        </w:rPr>
        <w:t>(</w:t>
      </w:r>
      <w:r w:rsidR="008001E4" w:rsidRPr="0011435A">
        <w:rPr>
          <w:rFonts w:eastAsia="Calibri"/>
          <w:noProof/>
          <w:szCs w:val="22"/>
          <w:lang w:eastAsia="en-US"/>
        </w:rPr>
        <w:t>1</w:t>
      </w:r>
      <w:r w:rsidRPr="0011435A">
        <w:rPr>
          <w:rFonts w:eastAsia="Calibri"/>
          <w:noProof/>
          <w:szCs w:val="22"/>
          <w:lang w:eastAsia="en-US"/>
        </w:rPr>
        <w:t>)</w:t>
      </w:r>
      <w:r w:rsidRPr="0011435A">
        <w:rPr>
          <w:rFonts w:eastAsia="Calibri"/>
          <w:noProof/>
          <w:szCs w:val="22"/>
          <w:lang w:eastAsia="en-US"/>
        </w:rPr>
        <w:tab/>
        <w:t xml:space="preserve">V skladu s členom </w:t>
      </w:r>
      <w:r w:rsidR="008001E4" w:rsidRPr="0011435A">
        <w:rPr>
          <w:rFonts w:eastAsia="Calibri"/>
          <w:noProof/>
          <w:szCs w:val="22"/>
          <w:lang w:eastAsia="en-US"/>
        </w:rPr>
        <w:t>20</w:t>
      </w:r>
      <w:r w:rsidRPr="0011435A">
        <w:rPr>
          <w:rFonts w:eastAsia="Calibri"/>
          <w:noProof/>
          <w:szCs w:val="22"/>
          <w:lang w:eastAsia="en-US"/>
        </w:rPr>
        <w:t>(</w:t>
      </w:r>
      <w:r w:rsidR="008001E4" w:rsidRPr="0011435A">
        <w:rPr>
          <w:rFonts w:eastAsia="Calibri"/>
          <w:noProof/>
          <w:szCs w:val="22"/>
          <w:lang w:eastAsia="en-US"/>
        </w:rPr>
        <w:t>1</w:t>
      </w:r>
      <w:r w:rsidRPr="0011435A">
        <w:rPr>
          <w:rFonts w:eastAsia="Calibri"/>
          <w:noProof/>
          <w:szCs w:val="22"/>
          <w:lang w:eastAsia="en-US"/>
        </w:rPr>
        <w:t>) Sporazuma med Evropsko skupnostjo in Švicarsko konfederacijo o železniškem in cestnem prevozu potnikov in blaga</w:t>
      </w:r>
      <w:r w:rsidRPr="0011435A">
        <w:rPr>
          <w:rFonts w:eastAsia="Calibri"/>
          <w:noProof/>
          <w:szCs w:val="22"/>
          <w:vertAlign w:val="superscript"/>
          <w:lang w:eastAsia="en-US"/>
        </w:rPr>
        <w:footnoteReference w:id="4"/>
      </w:r>
      <w:r w:rsidRPr="0011435A">
        <w:rPr>
          <w:rFonts w:eastAsia="Calibri"/>
          <w:noProof/>
          <w:szCs w:val="22"/>
          <w:lang w:eastAsia="en-US"/>
        </w:rPr>
        <w:t xml:space="preserve"> (v nadaljnjem besedilu: Sporazum EU-Švica) avtobusni prevoz potnikov med dvema točkama na ozemlju ene pogodbenice Sporazuma EU-Švica, ki ga opravljajo prevozniki s sedežem na ozemlju druge pogodbenice, znan kot kabotaža, ni dovoljen.</w:t>
      </w:r>
    </w:p>
    <w:p w14:paraId="5D74EC80" w14:textId="5A5B0AF8" w:rsidR="00742A3D" w:rsidRPr="0011435A" w:rsidRDefault="00742A3D" w:rsidP="00742A3D">
      <w:pPr>
        <w:widowControl/>
        <w:spacing w:before="120" w:after="120" w:line="360" w:lineRule="auto"/>
        <w:ind w:left="851" w:hanging="851"/>
        <w:rPr>
          <w:rFonts w:eastAsia="Calibri"/>
          <w:noProof/>
          <w:szCs w:val="22"/>
          <w:lang w:eastAsia="en-US"/>
        </w:rPr>
      </w:pPr>
      <w:r w:rsidRPr="0011435A">
        <w:rPr>
          <w:rFonts w:eastAsia="Calibri"/>
          <w:noProof/>
          <w:szCs w:val="22"/>
          <w:lang w:eastAsia="en-US"/>
        </w:rPr>
        <w:t>(</w:t>
      </w:r>
      <w:r w:rsidR="008001E4" w:rsidRPr="0011435A">
        <w:rPr>
          <w:rFonts w:eastAsia="Calibri"/>
          <w:noProof/>
          <w:szCs w:val="22"/>
          <w:lang w:eastAsia="en-US"/>
        </w:rPr>
        <w:t>2</w:t>
      </w:r>
      <w:r w:rsidRPr="0011435A">
        <w:rPr>
          <w:rFonts w:eastAsia="Calibri"/>
          <w:noProof/>
          <w:szCs w:val="22"/>
          <w:lang w:eastAsia="en-US"/>
        </w:rPr>
        <w:t>)</w:t>
      </w:r>
      <w:r w:rsidRPr="0011435A">
        <w:rPr>
          <w:rFonts w:eastAsia="Calibri"/>
          <w:noProof/>
          <w:szCs w:val="22"/>
          <w:lang w:eastAsia="en-US"/>
        </w:rPr>
        <w:tab/>
        <w:t xml:space="preserve">V skladu s členom </w:t>
      </w:r>
      <w:r w:rsidR="008001E4" w:rsidRPr="0011435A">
        <w:rPr>
          <w:rFonts w:eastAsia="Calibri"/>
          <w:noProof/>
          <w:szCs w:val="22"/>
          <w:lang w:eastAsia="en-US"/>
        </w:rPr>
        <w:t>20</w:t>
      </w:r>
      <w:r w:rsidRPr="0011435A">
        <w:rPr>
          <w:rFonts w:eastAsia="Calibri"/>
          <w:noProof/>
          <w:szCs w:val="22"/>
          <w:lang w:eastAsia="en-US"/>
        </w:rPr>
        <w:t>(</w:t>
      </w:r>
      <w:r w:rsidR="008001E4" w:rsidRPr="0011435A">
        <w:rPr>
          <w:rFonts w:eastAsia="Calibri"/>
          <w:noProof/>
          <w:szCs w:val="22"/>
          <w:lang w:eastAsia="en-US"/>
        </w:rPr>
        <w:t>2</w:t>
      </w:r>
      <w:r w:rsidRPr="0011435A">
        <w:rPr>
          <w:rFonts w:eastAsia="Calibri"/>
          <w:noProof/>
          <w:szCs w:val="22"/>
          <w:lang w:eastAsia="en-US"/>
        </w:rPr>
        <w:t xml:space="preserve">) Sporazuma EU-Švica se lahko obstoječe pravice kabotaže, določene v dvostranskih sporazumih, sklenjenih med državami članicami in Švico, ki so veljali ob sklenitvi Sporazuma EU-Švica </w:t>
      </w:r>
      <w:r w:rsidR="008001E4" w:rsidRPr="0011435A">
        <w:rPr>
          <w:rFonts w:eastAsia="Calibri"/>
          <w:noProof/>
          <w:szCs w:val="22"/>
          <w:lang w:eastAsia="en-US"/>
        </w:rPr>
        <w:t>21</w:t>
      </w:r>
      <w:r w:rsidRPr="0011435A">
        <w:rPr>
          <w:rFonts w:eastAsia="Calibri"/>
          <w:noProof/>
          <w:szCs w:val="22"/>
          <w:lang w:eastAsia="en-US"/>
        </w:rPr>
        <w:t>.</w:t>
      </w:r>
      <w:r w:rsidR="00C2631A" w:rsidRPr="0011435A">
        <w:rPr>
          <w:rFonts w:eastAsia="Calibri"/>
          <w:noProof/>
          <w:szCs w:val="22"/>
          <w:lang w:eastAsia="en-US"/>
        </w:rPr>
        <w:t> </w:t>
      </w:r>
      <w:r w:rsidRPr="0011435A">
        <w:rPr>
          <w:rFonts w:eastAsia="Calibri"/>
          <w:noProof/>
          <w:szCs w:val="22"/>
          <w:lang w:eastAsia="en-US"/>
        </w:rPr>
        <w:t xml:space="preserve">junija </w:t>
      </w:r>
      <w:r w:rsidR="008001E4" w:rsidRPr="0011435A">
        <w:rPr>
          <w:rFonts w:eastAsia="Calibri"/>
          <w:noProof/>
          <w:szCs w:val="22"/>
          <w:lang w:eastAsia="en-US"/>
        </w:rPr>
        <w:t>1999</w:t>
      </w:r>
      <w:r w:rsidRPr="0011435A">
        <w:rPr>
          <w:rFonts w:eastAsia="Calibri"/>
          <w:noProof/>
          <w:szCs w:val="22"/>
          <w:lang w:eastAsia="en-US"/>
        </w:rPr>
        <w:t xml:space="preserve">, še naprej uveljavljajo pod pogojem, da med prevozniki s sedežem v Uniji ni diskriminacije in izkrivljanja konkurence. Dvostranski sporazum o cestnem prevozu med Avstrijo in Švico z dne </w:t>
      </w:r>
      <w:r w:rsidR="008001E4" w:rsidRPr="0011435A">
        <w:rPr>
          <w:rFonts w:eastAsia="Calibri"/>
          <w:noProof/>
          <w:szCs w:val="22"/>
          <w:lang w:eastAsia="en-US"/>
        </w:rPr>
        <w:t>22</w:t>
      </w:r>
      <w:r w:rsidRPr="0011435A">
        <w:rPr>
          <w:rFonts w:eastAsia="Calibri"/>
          <w:noProof/>
          <w:szCs w:val="22"/>
          <w:lang w:eastAsia="en-US"/>
        </w:rPr>
        <w:t>. oktobra </w:t>
      </w:r>
      <w:r w:rsidR="008001E4" w:rsidRPr="0011435A">
        <w:rPr>
          <w:rFonts w:eastAsia="Calibri"/>
          <w:noProof/>
          <w:szCs w:val="22"/>
          <w:lang w:eastAsia="en-US"/>
        </w:rPr>
        <w:t>1958</w:t>
      </w:r>
      <w:r w:rsidRPr="0011435A">
        <w:rPr>
          <w:rFonts w:eastAsia="Calibri"/>
          <w:noProof/>
          <w:szCs w:val="22"/>
          <w:vertAlign w:val="superscript"/>
          <w:lang w:eastAsia="en-US"/>
        </w:rPr>
        <w:footnoteReference w:id="5"/>
      </w:r>
      <w:r w:rsidRPr="0011435A">
        <w:rPr>
          <w:rFonts w:eastAsia="Calibri"/>
          <w:noProof/>
          <w:szCs w:val="22"/>
          <w:lang w:eastAsia="en-US"/>
        </w:rPr>
        <w:t xml:space="preserve"> (v nadaljnjem besedilu: Sporazum med Avstrijo in Švico) ne dovoljuje kabotaže pri opravljanju mednarodnih avtobusnih prevozov potnikov med obema državama. Zato pravica do izvajanja kabotaže ne spada med pravice iz člena </w:t>
      </w:r>
      <w:r w:rsidR="008001E4" w:rsidRPr="0011435A">
        <w:rPr>
          <w:rFonts w:eastAsia="Calibri"/>
          <w:noProof/>
          <w:szCs w:val="22"/>
          <w:lang w:eastAsia="en-US"/>
        </w:rPr>
        <w:t>20</w:t>
      </w:r>
      <w:r w:rsidRPr="0011435A">
        <w:rPr>
          <w:rFonts w:eastAsia="Calibri"/>
          <w:noProof/>
          <w:szCs w:val="22"/>
          <w:lang w:eastAsia="en-US"/>
        </w:rPr>
        <w:t>(</w:t>
      </w:r>
      <w:r w:rsidR="008001E4" w:rsidRPr="0011435A">
        <w:rPr>
          <w:rFonts w:eastAsia="Calibri"/>
          <w:noProof/>
          <w:szCs w:val="22"/>
          <w:lang w:eastAsia="en-US"/>
        </w:rPr>
        <w:t>2</w:t>
      </w:r>
      <w:r w:rsidRPr="0011435A">
        <w:rPr>
          <w:rFonts w:eastAsia="Calibri"/>
          <w:noProof/>
          <w:szCs w:val="22"/>
          <w:lang w:eastAsia="en-US"/>
        </w:rPr>
        <w:t>) Sporazuma EU-Švica.</w:t>
      </w:r>
    </w:p>
    <w:p w14:paraId="69A1CF47" w14:textId="77777777" w:rsidR="00742A3D" w:rsidRPr="0011435A" w:rsidRDefault="00742A3D" w:rsidP="00742A3D">
      <w:pPr>
        <w:widowControl/>
        <w:spacing w:after="200" w:line="276" w:lineRule="auto"/>
        <w:ind w:left="851" w:hanging="851"/>
        <w:rPr>
          <w:rFonts w:eastAsia="Calibri"/>
          <w:noProof/>
          <w:szCs w:val="22"/>
          <w:lang w:eastAsia="en-US"/>
        </w:rPr>
      </w:pPr>
      <w:r w:rsidRPr="0011435A">
        <w:rPr>
          <w:rFonts w:eastAsia="Calibri"/>
          <w:noProof/>
          <w:szCs w:val="22"/>
          <w:lang w:eastAsia="en-US"/>
        </w:rPr>
        <w:br w:type="page"/>
      </w:r>
    </w:p>
    <w:p w14:paraId="7F99BC64" w14:textId="27AD1EDD" w:rsidR="00742A3D" w:rsidRPr="0011435A" w:rsidRDefault="00742A3D" w:rsidP="00742A3D">
      <w:pPr>
        <w:widowControl/>
        <w:spacing w:before="120" w:after="120" w:line="360" w:lineRule="auto"/>
        <w:ind w:left="851" w:hanging="851"/>
        <w:rPr>
          <w:rFonts w:eastAsia="Calibri"/>
          <w:noProof/>
          <w:szCs w:val="22"/>
          <w:lang w:eastAsia="en-US"/>
        </w:rPr>
      </w:pPr>
      <w:r w:rsidRPr="0011435A">
        <w:rPr>
          <w:rFonts w:eastAsia="Calibri"/>
          <w:noProof/>
          <w:szCs w:val="22"/>
          <w:lang w:eastAsia="en-US"/>
        </w:rPr>
        <w:lastRenderedPageBreak/>
        <w:t>(</w:t>
      </w:r>
      <w:r w:rsidR="008001E4" w:rsidRPr="0011435A">
        <w:rPr>
          <w:rFonts w:eastAsia="Calibri"/>
          <w:noProof/>
          <w:szCs w:val="22"/>
          <w:lang w:eastAsia="en-US"/>
        </w:rPr>
        <w:t>3</w:t>
      </w:r>
      <w:r w:rsidRPr="0011435A">
        <w:rPr>
          <w:rFonts w:eastAsia="Calibri"/>
          <w:noProof/>
          <w:szCs w:val="22"/>
          <w:lang w:eastAsia="en-US"/>
        </w:rPr>
        <w:t>)</w:t>
      </w:r>
      <w:r w:rsidRPr="0011435A">
        <w:rPr>
          <w:rFonts w:eastAsia="Calibri"/>
          <w:noProof/>
          <w:szCs w:val="22"/>
          <w:lang w:eastAsia="en-US"/>
        </w:rPr>
        <w:tab/>
        <w:t>Mednarodne zaveze, ki prevoznikom s sedežem v Švici dovoljujejo opravljanje kabotaže v Uniji, bi lahko vplivale na člen </w:t>
      </w:r>
      <w:r w:rsidR="008001E4" w:rsidRPr="0011435A">
        <w:rPr>
          <w:rFonts w:eastAsia="Calibri"/>
          <w:noProof/>
          <w:szCs w:val="22"/>
          <w:lang w:eastAsia="en-US"/>
        </w:rPr>
        <w:t>20</w:t>
      </w:r>
      <w:r w:rsidRPr="0011435A">
        <w:rPr>
          <w:rFonts w:eastAsia="Calibri"/>
          <w:noProof/>
          <w:szCs w:val="22"/>
          <w:lang w:eastAsia="en-US"/>
        </w:rPr>
        <w:t xml:space="preserve"> Sporazuma EU-Švica, saj navedena določba ne dovoljuje kabotaže.</w:t>
      </w:r>
    </w:p>
    <w:p w14:paraId="47DD5438" w14:textId="3A7AA1F7" w:rsidR="00742A3D" w:rsidRPr="0011435A" w:rsidRDefault="00742A3D" w:rsidP="00742A3D">
      <w:pPr>
        <w:widowControl/>
        <w:spacing w:before="120" w:after="120" w:line="360" w:lineRule="auto"/>
        <w:ind w:left="851" w:hanging="851"/>
        <w:rPr>
          <w:rFonts w:eastAsia="Calibri"/>
          <w:noProof/>
          <w:szCs w:val="22"/>
          <w:lang w:eastAsia="en-US"/>
        </w:rPr>
      </w:pPr>
      <w:r w:rsidRPr="0011435A">
        <w:rPr>
          <w:rFonts w:eastAsia="Calibri"/>
          <w:noProof/>
          <w:szCs w:val="22"/>
          <w:lang w:eastAsia="en-US"/>
        </w:rPr>
        <w:t>(</w:t>
      </w:r>
      <w:r w:rsidR="008001E4" w:rsidRPr="0011435A">
        <w:rPr>
          <w:rFonts w:eastAsia="Calibri"/>
          <w:noProof/>
          <w:szCs w:val="22"/>
          <w:lang w:eastAsia="en-US"/>
        </w:rPr>
        <w:t>4</w:t>
      </w:r>
      <w:r w:rsidRPr="0011435A">
        <w:rPr>
          <w:rFonts w:eastAsia="Calibri"/>
          <w:noProof/>
          <w:szCs w:val="22"/>
          <w:lang w:eastAsia="en-US"/>
        </w:rPr>
        <w:t>)</w:t>
      </w:r>
      <w:r w:rsidRPr="0011435A">
        <w:rPr>
          <w:rFonts w:eastAsia="Calibri"/>
          <w:noProof/>
          <w:szCs w:val="22"/>
          <w:lang w:eastAsia="en-US"/>
        </w:rPr>
        <w:tab/>
        <w:t>Poleg tega Uredba (ES) št. </w:t>
      </w:r>
      <w:r w:rsidR="008001E4" w:rsidRPr="0011435A">
        <w:rPr>
          <w:rFonts w:eastAsia="Calibri"/>
          <w:noProof/>
          <w:szCs w:val="22"/>
          <w:lang w:eastAsia="en-US"/>
        </w:rPr>
        <w:t>1073</w:t>
      </w:r>
      <w:r w:rsidRPr="0011435A">
        <w:rPr>
          <w:rFonts w:eastAsia="Calibri"/>
          <w:noProof/>
          <w:szCs w:val="22"/>
          <w:lang w:eastAsia="en-US"/>
        </w:rPr>
        <w:t>/</w:t>
      </w:r>
      <w:r w:rsidR="008001E4" w:rsidRPr="0011435A">
        <w:rPr>
          <w:rFonts w:eastAsia="Calibri"/>
          <w:noProof/>
          <w:szCs w:val="22"/>
          <w:lang w:eastAsia="en-US"/>
        </w:rPr>
        <w:t>2009</w:t>
      </w:r>
      <w:r w:rsidRPr="0011435A">
        <w:rPr>
          <w:rFonts w:eastAsia="Calibri"/>
          <w:noProof/>
          <w:szCs w:val="22"/>
          <w:lang w:eastAsia="en-US"/>
        </w:rPr>
        <w:t xml:space="preserve"> Evropskega parlamenta in Sveta</w:t>
      </w:r>
      <w:r w:rsidRPr="0011435A">
        <w:rPr>
          <w:rFonts w:eastAsia="Calibri"/>
          <w:bCs/>
          <w:szCs w:val="22"/>
          <w:vertAlign w:val="superscript"/>
          <w:lang w:eastAsia="en-US"/>
        </w:rPr>
        <w:footnoteReference w:id="6"/>
      </w:r>
      <w:r w:rsidRPr="0011435A">
        <w:rPr>
          <w:rFonts w:eastAsia="Calibri"/>
          <w:noProof/>
          <w:szCs w:val="22"/>
          <w:lang w:eastAsia="en-US"/>
        </w:rPr>
        <w:t xml:space="preserve"> dovoljuje, da kabotažo v Uniji pod določenimi pogoji opravljajo izključno prevozniki, ki imajo licenco Skupnosti. Mednarodne zaveze, ki dovoljujejo opravljanje kabotaže prevoznikom iz tretjih držav, ki nimajo take licence, bi lahko vplivale na navedeno uredbo.</w:t>
      </w:r>
    </w:p>
    <w:p w14:paraId="10F4C6FB" w14:textId="06B45F9B" w:rsidR="00742A3D" w:rsidRPr="0011435A" w:rsidRDefault="00742A3D" w:rsidP="00742A3D">
      <w:pPr>
        <w:widowControl/>
        <w:spacing w:before="120" w:after="120" w:line="360" w:lineRule="auto"/>
        <w:ind w:left="851" w:hanging="851"/>
        <w:rPr>
          <w:rFonts w:eastAsia="Calibri"/>
          <w:noProof/>
          <w:szCs w:val="22"/>
          <w:lang w:eastAsia="en-US"/>
        </w:rPr>
      </w:pPr>
      <w:r w:rsidRPr="0011435A">
        <w:rPr>
          <w:rFonts w:eastAsia="Calibri"/>
          <w:noProof/>
          <w:szCs w:val="22"/>
          <w:lang w:eastAsia="en-US"/>
        </w:rPr>
        <w:t>(</w:t>
      </w:r>
      <w:r w:rsidR="008001E4" w:rsidRPr="0011435A">
        <w:rPr>
          <w:rFonts w:eastAsia="Calibri"/>
          <w:noProof/>
          <w:szCs w:val="22"/>
          <w:lang w:eastAsia="en-US"/>
        </w:rPr>
        <w:t>5</w:t>
      </w:r>
      <w:r w:rsidRPr="0011435A">
        <w:rPr>
          <w:rFonts w:eastAsia="Calibri"/>
          <w:noProof/>
          <w:szCs w:val="22"/>
          <w:lang w:eastAsia="en-US"/>
        </w:rPr>
        <w:t>)</w:t>
      </w:r>
      <w:r w:rsidRPr="0011435A">
        <w:rPr>
          <w:rFonts w:eastAsia="Calibri"/>
          <w:noProof/>
          <w:szCs w:val="22"/>
          <w:lang w:eastAsia="en-US"/>
        </w:rPr>
        <w:tab/>
        <w:t>Zato take mednarodne zaveze spadajo na področje izključne zunanje pristojnosti Unije. Države članice se o takih zavezah lahko pogajajo ali jih sprejmejo le, če jih Unija za to pooblasti v skladu s členom </w:t>
      </w:r>
      <w:r w:rsidR="008001E4" w:rsidRPr="0011435A">
        <w:rPr>
          <w:rFonts w:eastAsia="Calibri"/>
          <w:noProof/>
          <w:szCs w:val="22"/>
          <w:lang w:eastAsia="en-US"/>
        </w:rPr>
        <w:t>2</w:t>
      </w:r>
      <w:r w:rsidRPr="0011435A">
        <w:rPr>
          <w:rFonts w:eastAsia="Calibri"/>
          <w:noProof/>
          <w:szCs w:val="22"/>
          <w:lang w:eastAsia="en-US"/>
        </w:rPr>
        <w:t>(</w:t>
      </w:r>
      <w:r w:rsidR="008001E4" w:rsidRPr="0011435A">
        <w:rPr>
          <w:rFonts w:eastAsia="Calibri"/>
          <w:noProof/>
          <w:szCs w:val="22"/>
          <w:lang w:eastAsia="en-US"/>
        </w:rPr>
        <w:t>1</w:t>
      </w:r>
      <w:r w:rsidRPr="0011435A">
        <w:rPr>
          <w:rFonts w:eastAsia="Calibri"/>
          <w:noProof/>
          <w:szCs w:val="22"/>
          <w:lang w:eastAsia="en-US"/>
        </w:rPr>
        <w:t>) Pogodbe o delovanju Evropske unije (PDEU).</w:t>
      </w:r>
    </w:p>
    <w:p w14:paraId="19824E79" w14:textId="77777777" w:rsidR="00742A3D" w:rsidRPr="0011435A" w:rsidRDefault="00742A3D" w:rsidP="00742A3D">
      <w:pPr>
        <w:widowControl/>
        <w:spacing w:after="200" w:line="276" w:lineRule="auto"/>
        <w:ind w:left="851" w:hanging="851"/>
        <w:rPr>
          <w:rFonts w:eastAsia="Calibri"/>
          <w:noProof/>
          <w:szCs w:val="22"/>
          <w:lang w:eastAsia="en-US"/>
        </w:rPr>
      </w:pPr>
      <w:r w:rsidRPr="0011435A">
        <w:rPr>
          <w:rFonts w:eastAsia="Calibri"/>
          <w:noProof/>
          <w:szCs w:val="22"/>
          <w:lang w:eastAsia="en-US"/>
        </w:rPr>
        <w:br w:type="page"/>
      </w:r>
    </w:p>
    <w:p w14:paraId="37092FC8" w14:textId="44CC1775" w:rsidR="00742A3D" w:rsidRPr="0011435A" w:rsidRDefault="00742A3D" w:rsidP="00742A3D">
      <w:pPr>
        <w:widowControl/>
        <w:spacing w:before="120" w:after="120" w:line="360" w:lineRule="auto"/>
        <w:ind w:left="851" w:hanging="851"/>
        <w:rPr>
          <w:rFonts w:eastAsia="Calibri"/>
          <w:noProof/>
          <w:szCs w:val="22"/>
          <w:lang w:eastAsia="en-US"/>
        </w:rPr>
      </w:pPr>
      <w:r w:rsidRPr="0011435A">
        <w:rPr>
          <w:rFonts w:eastAsia="Calibri"/>
          <w:noProof/>
          <w:szCs w:val="22"/>
          <w:lang w:eastAsia="en-US"/>
        </w:rPr>
        <w:lastRenderedPageBreak/>
        <w:t>(</w:t>
      </w:r>
      <w:r w:rsidR="008001E4" w:rsidRPr="0011435A">
        <w:rPr>
          <w:rFonts w:eastAsia="Calibri"/>
          <w:noProof/>
          <w:szCs w:val="22"/>
          <w:lang w:eastAsia="en-US"/>
        </w:rPr>
        <w:t>6</w:t>
      </w:r>
      <w:r w:rsidRPr="0011435A">
        <w:rPr>
          <w:rFonts w:eastAsia="Calibri"/>
          <w:noProof/>
          <w:szCs w:val="22"/>
          <w:lang w:eastAsia="en-US"/>
        </w:rPr>
        <w:t>)</w:t>
      </w:r>
      <w:r w:rsidRPr="0011435A">
        <w:rPr>
          <w:rFonts w:eastAsia="Calibri"/>
          <w:noProof/>
          <w:szCs w:val="22"/>
          <w:lang w:eastAsia="en-US"/>
        </w:rPr>
        <w:tab/>
        <w:t>Kabotaža, ki jo v Uniji opravljajo prevozniki iz tretjih držav, ki nimajo licence Skupnosti, kot je določeno v Uredbi (ES) št. </w:t>
      </w:r>
      <w:r w:rsidR="008001E4" w:rsidRPr="0011435A">
        <w:rPr>
          <w:rFonts w:eastAsia="Calibri"/>
          <w:noProof/>
          <w:szCs w:val="22"/>
          <w:lang w:eastAsia="en-US"/>
        </w:rPr>
        <w:t>1073</w:t>
      </w:r>
      <w:r w:rsidRPr="0011435A">
        <w:rPr>
          <w:rFonts w:eastAsia="Calibri"/>
          <w:noProof/>
          <w:szCs w:val="22"/>
          <w:lang w:eastAsia="en-US"/>
        </w:rPr>
        <w:t>/</w:t>
      </w:r>
      <w:r w:rsidR="008001E4" w:rsidRPr="0011435A">
        <w:rPr>
          <w:rFonts w:eastAsia="Calibri"/>
          <w:noProof/>
          <w:szCs w:val="22"/>
          <w:lang w:eastAsia="en-US"/>
        </w:rPr>
        <w:t>2009</w:t>
      </w:r>
      <w:r w:rsidRPr="0011435A">
        <w:rPr>
          <w:rFonts w:eastAsia="Calibri"/>
          <w:noProof/>
          <w:szCs w:val="22"/>
          <w:lang w:eastAsia="en-US"/>
        </w:rPr>
        <w:t xml:space="preserve">, vpliva na delovanje notranjega trga avtobusnih prevozov, kot je vzpostavljen z navedeno uredbo. Zato je potrebno, da pooblastilo na podlagi člena </w:t>
      </w:r>
      <w:r w:rsidR="008001E4" w:rsidRPr="0011435A">
        <w:rPr>
          <w:rFonts w:eastAsia="Calibri"/>
          <w:noProof/>
          <w:szCs w:val="22"/>
          <w:lang w:eastAsia="en-US"/>
        </w:rPr>
        <w:t>2</w:t>
      </w:r>
      <w:r w:rsidRPr="0011435A">
        <w:rPr>
          <w:rFonts w:eastAsia="Calibri"/>
          <w:noProof/>
          <w:szCs w:val="22"/>
          <w:lang w:eastAsia="en-US"/>
        </w:rPr>
        <w:t>(</w:t>
      </w:r>
      <w:r w:rsidR="008001E4" w:rsidRPr="0011435A">
        <w:rPr>
          <w:rFonts w:eastAsia="Calibri"/>
          <w:noProof/>
          <w:szCs w:val="22"/>
          <w:lang w:eastAsia="en-US"/>
        </w:rPr>
        <w:t>1</w:t>
      </w:r>
      <w:r w:rsidRPr="0011435A">
        <w:rPr>
          <w:rFonts w:eastAsia="Calibri"/>
          <w:noProof/>
          <w:szCs w:val="22"/>
          <w:lang w:eastAsia="en-US"/>
        </w:rPr>
        <w:t xml:space="preserve">) PDEU podeli zakonodajalec Unije, in sicer v skladu z zakonodajnim postopkom iz člena </w:t>
      </w:r>
      <w:r w:rsidR="008001E4" w:rsidRPr="0011435A">
        <w:rPr>
          <w:rFonts w:eastAsia="Calibri"/>
          <w:noProof/>
          <w:szCs w:val="22"/>
          <w:lang w:eastAsia="en-US"/>
        </w:rPr>
        <w:t>91</w:t>
      </w:r>
      <w:r w:rsidRPr="0011435A">
        <w:rPr>
          <w:rFonts w:eastAsia="Calibri"/>
          <w:noProof/>
          <w:szCs w:val="22"/>
          <w:lang w:eastAsia="en-US"/>
        </w:rPr>
        <w:t xml:space="preserve"> PDEU.</w:t>
      </w:r>
    </w:p>
    <w:p w14:paraId="767ACB7E" w14:textId="0D5D2396" w:rsidR="00742A3D" w:rsidRPr="0011435A" w:rsidRDefault="00742A3D" w:rsidP="00742A3D">
      <w:pPr>
        <w:widowControl/>
        <w:spacing w:before="120" w:after="120" w:line="360" w:lineRule="auto"/>
        <w:ind w:left="851" w:hanging="851"/>
        <w:rPr>
          <w:rFonts w:eastAsia="Calibri"/>
          <w:b/>
          <w:bCs/>
          <w:i/>
          <w:iCs/>
          <w:noProof/>
          <w:szCs w:val="22"/>
          <w:lang w:eastAsia="en-US"/>
        </w:rPr>
      </w:pPr>
      <w:r w:rsidRPr="0011435A">
        <w:rPr>
          <w:rFonts w:eastAsia="Calibri"/>
          <w:noProof/>
          <w:szCs w:val="22"/>
          <w:lang w:eastAsia="en-US"/>
        </w:rPr>
        <w:t>(</w:t>
      </w:r>
      <w:r w:rsidR="008001E4" w:rsidRPr="0011435A">
        <w:rPr>
          <w:rFonts w:eastAsia="Calibri"/>
          <w:noProof/>
          <w:szCs w:val="22"/>
          <w:lang w:eastAsia="en-US"/>
        </w:rPr>
        <w:t>7</w:t>
      </w:r>
      <w:r w:rsidRPr="0011435A">
        <w:rPr>
          <w:rFonts w:eastAsia="Calibri"/>
          <w:noProof/>
          <w:szCs w:val="22"/>
          <w:lang w:eastAsia="en-US"/>
        </w:rPr>
        <w:t>)</w:t>
      </w:r>
      <w:r w:rsidRPr="0011435A">
        <w:rPr>
          <w:rFonts w:eastAsia="Calibri"/>
          <w:noProof/>
          <w:szCs w:val="22"/>
          <w:lang w:eastAsia="en-US"/>
        </w:rPr>
        <w:tab/>
        <w:t xml:space="preserve">Avstrija je z dopisom z dne </w:t>
      </w:r>
      <w:r w:rsidR="008001E4" w:rsidRPr="0011435A">
        <w:rPr>
          <w:rFonts w:eastAsia="Calibri"/>
          <w:noProof/>
          <w:szCs w:val="22"/>
          <w:lang w:eastAsia="en-US"/>
        </w:rPr>
        <w:t>17</w:t>
      </w:r>
      <w:r w:rsidRPr="0011435A">
        <w:rPr>
          <w:rFonts w:eastAsia="Calibri"/>
          <w:noProof/>
          <w:szCs w:val="22"/>
          <w:lang w:eastAsia="en-US"/>
        </w:rPr>
        <w:t xml:space="preserve">. marca </w:t>
      </w:r>
      <w:r w:rsidR="008001E4" w:rsidRPr="0011435A">
        <w:rPr>
          <w:rFonts w:eastAsia="Calibri"/>
          <w:noProof/>
          <w:szCs w:val="22"/>
          <w:lang w:eastAsia="en-US"/>
        </w:rPr>
        <w:t>2025</w:t>
      </w:r>
      <w:r w:rsidRPr="0011435A">
        <w:rPr>
          <w:rFonts w:eastAsia="Calibri"/>
          <w:noProof/>
          <w:szCs w:val="22"/>
          <w:lang w:eastAsia="en-US"/>
        </w:rPr>
        <w:t xml:space="preserve"> Unijo zaprosila za pooblastilo, da spremeni Sporazum med Avstrijo in Švico tako, da se dovoli kabotaža pri opravljanju </w:t>
      </w:r>
      <w:r w:rsidRPr="0011435A">
        <w:rPr>
          <w:rFonts w:eastAsia="Calibri"/>
          <w:szCs w:val="22"/>
          <w:lang w:eastAsia="en-US"/>
        </w:rPr>
        <w:t xml:space="preserve">mednarodnih </w:t>
      </w:r>
      <w:r w:rsidRPr="0011435A">
        <w:rPr>
          <w:rFonts w:eastAsia="Calibri"/>
          <w:noProof/>
          <w:szCs w:val="22"/>
          <w:lang w:eastAsia="en-US"/>
        </w:rPr>
        <w:t>avtobusnih prevozov potnikov v obmejnih regijah Avstrije in Švice</w:t>
      </w:r>
      <w:r w:rsidRPr="0011435A">
        <w:rPr>
          <w:rFonts w:eastAsia="Calibri"/>
          <w:b/>
          <w:bCs/>
          <w:i/>
          <w:iCs/>
          <w:noProof/>
          <w:szCs w:val="22"/>
          <w:lang w:eastAsia="en-US"/>
        </w:rPr>
        <w:t>, s čimer se spodbuja večja teritorialna kohezija.</w:t>
      </w:r>
    </w:p>
    <w:p w14:paraId="5FDD97AF" w14:textId="6B28A91B" w:rsidR="00742A3D" w:rsidRPr="0011435A" w:rsidRDefault="00742A3D" w:rsidP="00742A3D">
      <w:pPr>
        <w:widowControl/>
        <w:spacing w:before="120" w:after="120" w:line="360" w:lineRule="auto"/>
        <w:ind w:left="851" w:hanging="851"/>
        <w:rPr>
          <w:rFonts w:eastAsia="Calibri"/>
          <w:noProof/>
          <w:szCs w:val="22"/>
          <w:lang w:eastAsia="en-US"/>
        </w:rPr>
      </w:pPr>
      <w:r w:rsidRPr="0011435A">
        <w:rPr>
          <w:rFonts w:eastAsia="Calibri"/>
          <w:noProof/>
          <w:szCs w:val="22"/>
          <w:lang w:eastAsia="en-US"/>
        </w:rPr>
        <w:t>(</w:t>
      </w:r>
      <w:r w:rsidR="008001E4" w:rsidRPr="0011435A">
        <w:rPr>
          <w:rFonts w:eastAsia="Calibri"/>
          <w:noProof/>
          <w:szCs w:val="22"/>
          <w:lang w:eastAsia="en-US"/>
        </w:rPr>
        <w:t>8</w:t>
      </w:r>
      <w:r w:rsidRPr="0011435A">
        <w:rPr>
          <w:rFonts w:eastAsia="Calibri"/>
          <w:noProof/>
          <w:szCs w:val="22"/>
          <w:lang w:eastAsia="en-US"/>
        </w:rPr>
        <w:t>)</w:t>
      </w:r>
      <w:r w:rsidRPr="0011435A">
        <w:rPr>
          <w:rFonts w:eastAsia="Calibri"/>
          <w:noProof/>
          <w:szCs w:val="22"/>
          <w:lang w:eastAsia="en-US"/>
        </w:rPr>
        <w:tab/>
        <w:t xml:space="preserve">Kabotaža omogoča povečanje faktorja obremenitve vozil, kar povečuje gospodarsko učinkovitost </w:t>
      </w:r>
      <w:r w:rsidRPr="0011435A">
        <w:rPr>
          <w:rFonts w:eastAsia="Calibri"/>
          <w:szCs w:val="22"/>
          <w:lang w:eastAsia="en-US"/>
        </w:rPr>
        <w:t xml:space="preserve">mednarodnih </w:t>
      </w:r>
      <w:r w:rsidRPr="0011435A">
        <w:rPr>
          <w:rFonts w:eastAsia="Calibri"/>
          <w:noProof/>
          <w:szCs w:val="22"/>
          <w:lang w:eastAsia="en-US"/>
        </w:rPr>
        <w:t>avtobusnih prevozov potnikov. Zato je primerno, da se dovoli kabotaža pri opravljanju mednarodnih avtobusnih prevozov potnikov v obmejnih regijah Avstrije in Švice. To bi lahko te obmejne regije še tesneje povezalo.</w:t>
      </w:r>
    </w:p>
    <w:p w14:paraId="5310F89A" w14:textId="77777777" w:rsidR="00742A3D" w:rsidRPr="0011435A" w:rsidRDefault="00742A3D" w:rsidP="00742A3D">
      <w:pPr>
        <w:widowControl/>
        <w:spacing w:after="200" w:line="276" w:lineRule="auto"/>
        <w:ind w:left="851" w:hanging="851"/>
        <w:rPr>
          <w:rFonts w:eastAsia="Calibri"/>
          <w:noProof/>
          <w:szCs w:val="22"/>
          <w:lang w:eastAsia="en-US"/>
        </w:rPr>
      </w:pPr>
      <w:r w:rsidRPr="0011435A">
        <w:rPr>
          <w:rFonts w:eastAsia="Calibri"/>
          <w:noProof/>
          <w:szCs w:val="22"/>
          <w:lang w:eastAsia="en-US"/>
        </w:rPr>
        <w:br w:type="page"/>
      </w:r>
    </w:p>
    <w:p w14:paraId="4D1E1897" w14:textId="268EA7A9" w:rsidR="00742A3D" w:rsidRPr="0011435A" w:rsidRDefault="00742A3D" w:rsidP="00742A3D">
      <w:pPr>
        <w:widowControl/>
        <w:spacing w:before="120" w:after="120" w:line="360" w:lineRule="auto"/>
        <w:ind w:left="851" w:hanging="851"/>
        <w:rPr>
          <w:rFonts w:eastAsia="Calibri"/>
          <w:noProof/>
          <w:szCs w:val="22"/>
          <w:lang w:eastAsia="en-US"/>
        </w:rPr>
      </w:pPr>
      <w:r w:rsidRPr="0011435A">
        <w:rPr>
          <w:rFonts w:eastAsia="Calibri"/>
          <w:noProof/>
          <w:szCs w:val="22"/>
          <w:lang w:eastAsia="en-US"/>
        </w:rPr>
        <w:lastRenderedPageBreak/>
        <w:t>(</w:t>
      </w:r>
      <w:r w:rsidR="008001E4" w:rsidRPr="0011435A">
        <w:rPr>
          <w:rFonts w:eastAsia="Calibri"/>
          <w:noProof/>
          <w:szCs w:val="22"/>
          <w:lang w:eastAsia="en-US"/>
        </w:rPr>
        <w:t>9</w:t>
      </w:r>
      <w:r w:rsidRPr="0011435A">
        <w:rPr>
          <w:rFonts w:eastAsia="Calibri"/>
          <w:noProof/>
          <w:szCs w:val="22"/>
          <w:lang w:eastAsia="en-US"/>
        </w:rPr>
        <w:t>)</w:t>
      </w:r>
      <w:r w:rsidRPr="0011435A">
        <w:rPr>
          <w:rFonts w:eastAsia="Calibri"/>
          <w:noProof/>
          <w:szCs w:val="22"/>
          <w:lang w:eastAsia="en-US"/>
        </w:rPr>
        <w:tab/>
        <w:t>Za zagotovitev, da zadevna kabotaža ne spremeni prekomerno delovanja notranjega trga avtobusnih prevozov, kot je vzpostavljen z Uredbo (ES) št. </w:t>
      </w:r>
      <w:r w:rsidR="008001E4" w:rsidRPr="0011435A">
        <w:rPr>
          <w:rFonts w:eastAsia="Calibri"/>
          <w:noProof/>
          <w:szCs w:val="22"/>
          <w:lang w:eastAsia="en-US"/>
        </w:rPr>
        <w:t>1073</w:t>
      </w:r>
      <w:r w:rsidRPr="0011435A">
        <w:rPr>
          <w:rFonts w:eastAsia="Calibri"/>
          <w:noProof/>
          <w:szCs w:val="22"/>
          <w:lang w:eastAsia="en-US"/>
        </w:rPr>
        <w:t>/</w:t>
      </w:r>
      <w:r w:rsidR="008001E4" w:rsidRPr="0011435A">
        <w:rPr>
          <w:rFonts w:eastAsia="Calibri"/>
          <w:noProof/>
          <w:szCs w:val="22"/>
          <w:lang w:eastAsia="en-US"/>
        </w:rPr>
        <w:t>2009</w:t>
      </w:r>
      <w:r w:rsidRPr="0011435A">
        <w:rPr>
          <w:rFonts w:eastAsia="Calibri"/>
          <w:noProof/>
          <w:szCs w:val="22"/>
          <w:lang w:eastAsia="en-US"/>
        </w:rPr>
        <w:t>, bi moralo biti dovoljenje za tako kabotažo pogojeno s tem, da med prevozniki s sedežem v Uniji ni diskriminacije in da ni izkrivljanja konkurence.</w:t>
      </w:r>
    </w:p>
    <w:p w14:paraId="16A2413C" w14:textId="5E85C9A9" w:rsidR="00742A3D" w:rsidRPr="0011435A" w:rsidRDefault="00742A3D" w:rsidP="00742A3D">
      <w:pPr>
        <w:widowControl/>
        <w:spacing w:before="120" w:after="120" w:line="360" w:lineRule="auto"/>
        <w:ind w:left="851" w:hanging="851"/>
        <w:rPr>
          <w:rFonts w:eastAsia="Calibri"/>
          <w:noProof/>
          <w:szCs w:val="22"/>
          <w:lang w:eastAsia="en-US"/>
        </w:rPr>
      </w:pPr>
      <w:r w:rsidRPr="0011435A">
        <w:rPr>
          <w:rFonts w:eastAsia="Calibri"/>
          <w:noProof/>
          <w:szCs w:val="22"/>
          <w:lang w:eastAsia="en-US"/>
        </w:rPr>
        <w:t>(</w:t>
      </w:r>
      <w:r w:rsidR="008001E4" w:rsidRPr="0011435A">
        <w:rPr>
          <w:rFonts w:eastAsia="Calibri"/>
          <w:noProof/>
          <w:szCs w:val="22"/>
          <w:lang w:eastAsia="en-US"/>
        </w:rPr>
        <w:t>10</w:t>
      </w:r>
      <w:r w:rsidRPr="0011435A">
        <w:rPr>
          <w:rFonts w:eastAsia="Calibri"/>
          <w:noProof/>
          <w:szCs w:val="22"/>
          <w:lang w:eastAsia="en-US"/>
        </w:rPr>
        <w:t>)</w:t>
      </w:r>
      <w:r w:rsidRPr="0011435A">
        <w:rPr>
          <w:rFonts w:eastAsia="Calibri"/>
          <w:noProof/>
          <w:szCs w:val="22"/>
          <w:lang w:eastAsia="en-US"/>
        </w:rPr>
        <w:tab/>
        <w:t xml:space="preserve">Iz istega razloga bi morala biti kabotaža dovoljena le v obmejnih regijah Avstrije pri opravljanju </w:t>
      </w:r>
      <w:r w:rsidRPr="0011435A">
        <w:rPr>
          <w:rFonts w:eastAsia="Calibri"/>
          <w:szCs w:val="22"/>
          <w:lang w:eastAsia="en-US"/>
        </w:rPr>
        <w:t xml:space="preserve">mednarodnih </w:t>
      </w:r>
      <w:r w:rsidRPr="0011435A">
        <w:rPr>
          <w:rFonts w:eastAsia="Calibri"/>
          <w:noProof/>
          <w:szCs w:val="22"/>
          <w:lang w:eastAsia="en-US"/>
        </w:rPr>
        <w:t>avtobusnih prevozov potnikov med Avstrijo in Švico. Zato je treba opredeliti obmejne regije Avstrije za namene tega sklepa na način, s katerim se ustrezno upošteva delovanje Uredbe (ES) št. </w:t>
      </w:r>
      <w:r w:rsidR="008001E4" w:rsidRPr="0011435A">
        <w:rPr>
          <w:rFonts w:eastAsia="Calibri"/>
          <w:noProof/>
          <w:szCs w:val="22"/>
          <w:lang w:eastAsia="en-US"/>
        </w:rPr>
        <w:t>1073</w:t>
      </w:r>
      <w:r w:rsidRPr="0011435A">
        <w:rPr>
          <w:rFonts w:eastAsia="Calibri"/>
          <w:noProof/>
          <w:szCs w:val="22"/>
          <w:lang w:eastAsia="en-US"/>
        </w:rPr>
        <w:t>/</w:t>
      </w:r>
      <w:r w:rsidR="008001E4" w:rsidRPr="0011435A">
        <w:rPr>
          <w:rFonts w:eastAsia="Calibri"/>
          <w:noProof/>
          <w:szCs w:val="22"/>
          <w:lang w:eastAsia="en-US"/>
        </w:rPr>
        <w:t>2009</w:t>
      </w:r>
      <w:r w:rsidRPr="0011435A">
        <w:rPr>
          <w:rFonts w:eastAsia="Calibri"/>
          <w:noProof/>
          <w:szCs w:val="22"/>
          <w:lang w:eastAsia="en-US"/>
        </w:rPr>
        <w:t>, pri čemer se omogoči povečanje učinkovitosti zadevne kabotaže –</w:t>
      </w:r>
    </w:p>
    <w:bookmarkEnd w:id="7"/>
    <w:p w14:paraId="69AD4F3F" w14:textId="77777777" w:rsidR="00742A3D" w:rsidRPr="0011435A" w:rsidRDefault="00742A3D" w:rsidP="00742A3D">
      <w:pPr>
        <w:keepNext/>
        <w:widowControl/>
        <w:spacing w:before="120" w:after="120" w:line="360" w:lineRule="auto"/>
        <w:rPr>
          <w:rFonts w:eastAsia="Calibri"/>
          <w:noProof/>
          <w:szCs w:val="22"/>
          <w:lang w:eastAsia="en-US"/>
        </w:rPr>
      </w:pPr>
      <w:r w:rsidRPr="0011435A">
        <w:rPr>
          <w:rFonts w:eastAsia="Calibri"/>
          <w:noProof/>
          <w:szCs w:val="22"/>
          <w:lang w:eastAsia="en-US"/>
        </w:rPr>
        <w:t>SPREJELA NASLEDNJI SKLEP:</w:t>
      </w:r>
    </w:p>
    <w:p w14:paraId="38C6036C" w14:textId="77777777" w:rsidR="00742A3D" w:rsidRPr="0011435A" w:rsidRDefault="00742A3D" w:rsidP="00742A3D">
      <w:pPr>
        <w:widowControl/>
        <w:spacing w:after="200" w:line="276" w:lineRule="auto"/>
        <w:rPr>
          <w:rFonts w:eastAsia="Calibri"/>
          <w:i/>
          <w:noProof/>
          <w:szCs w:val="22"/>
          <w:lang w:eastAsia="en-US"/>
        </w:rPr>
      </w:pPr>
      <w:r w:rsidRPr="0011435A">
        <w:rPr>
          <w:rFonts w:eastAsia="Calibri"/>
          <w:noProof/>
          <w:szCs w:val="22"/>
          <w:lang w:eastAsia="en-US"/>
        </w:rPr>
        <w:br w:type="page"/>
      </w:r>
    </w:p>
    <w:p w14:paraId="1F7E106A" w14:textId="3240209C" w:rsidR="00742A3D" w:rsidRPr="0011435A" w:rsidRDefault="00742A3D" w:rsidP="00742A3D">
      <w:pPr>
        <w:keepNext/>
        <w:widowControl/>
        <w:spacing w:before="360" w:after="120" w:line="360" w:lineRule="auto"/>
        <w:jc w:val="center"/>
        <w:rPr>
          <w:rFonts w:eastAsia="Calibri"/>
          <w:iCs/>
          <w:noProof/>
          <w:szCs w:val="22"/>
          <w:lang w:eastAsia="en-US"/>
        </w:rPr>
      </w:pPr>
      <w:r w:rsidRPr="0011435A">
        <w:rPr>
          <w:rFonts w:eastAsia="Calibri"/>
          <w:iCs/>
          <w:noProof/>
          <w:szCs w:val="22"/>
          <w:lang w:eastAsia="en-US"/>
        </w:rPr>
        <w:lastRenderedPageBreak/>
        <w:t xml:space="preserve">Člen </w:t>
      </w:r>
      <w:r w:rsidR="008001E4" w:rsidRPr="0011435A">
        <w:rPr>
          <w:rFonts w:eastAsia="Calibri"/>
          <w:iCs/>
          <w:noProof/>
          <w:szCs w:val="22"/>
          <w:lang w:eastAsia="en-US"/>
        </w:rPr>
        <w:t>1</w:t>
      </w:r>
    </w:p>
    <w:p w14:paraId="4248859A" w14:textId="51A0E67A" w:rsidR="00742A3D" w:rsidRPr="0011435A" w:rsidRDefault="00742A3D" w:rsidP="00742A3D">
      <w:pPr>
        <w:widowControl/>
        <w:spacing w:before="120" w:after="120" w:line="360" w:lineRule="auto"/>
        <w:rPr>
          <w:rFonts w:eastAsia="Calibri"/>
          <w:noProof/>
          <w:szCs w:val="22"/>
          <w:lang w:eastAsia="en-US"/>
        </w:rPr>
      </w:pPr>
      <w:r w:rsidRPr="0011435A">
        <w:rPr>
          <w:rFonts w:eastAsia="Calibri"/>
          <w:noProof/>
          <w:szCs w:val="22"/>
          <w:lang w:eastAsia="en-US"/>
        </w:rPr>
        <w:t xml:space="preserve">Avstrija je pooblaščena, da spremeni obstoječi dvostranski sporazum o cestnem prevozu med Avstrijo in Švico z dne </w:t>
      </w:r>
      <w:r w:rsidR="008001E4" w:rsidRPr="0011435A">
        <w:rPr>
          <w:rFonts w:eastAsia="Calibri"/>
          <w:noProof/>
          <w:szCs w:val="22"/>
          <w:lang w:eastAsia="en-US"/>
        </w:rPr>
        <w:t>22</w:t>
      </w:r>
      <w:r w:rsidRPr="0011435A">
        <w:rPr>
          <w:rFonts w:eastAsia="Calibri"/>
          <w:noProof/>
          <w:szCs w:val="22"/>
          <w:lang w:eastAsia="en-US"/>
        </w:rPr>
        <w:t>. oktobra </w:t>
      </w:r>
      <w:r w:rsidR="008001E4" w:rsidRPr="0011435A">
        <w:rPr>
          <w:rFonts w:eastAsia="Calibri"/>
          <w:noProof/>
          <w:szCs w:val="22"/>
          <w:lang w:eastAsia="en-US"/>
        </w:rPr>
        <w:t>1958</w:t>
      </w:r>
      <w:r w:rsidRPr="0011435A">
        <w:rPr>
          <w:rFonts w:eastAsia="Calibri"/>
          <w:noProof/>
          <w:szCs w:val="22"/>
          <w:lang w:eastAsia="en-US"/>
        </w:rPr>
        <w:t xml:space="preserve"> (v nadaljnjem besedilu: Sporazum med Avstrijo in Švico), da se dovoli kabotaža v obmejnih regijah Avstrije in Švice pri opravljanju </w:t>
      </w:r>
      <w:r w:rsidRPr="0011435A">
        <w:rPr>
          <w:rFonts w:eastAsia="Calibri"/>
          <w:szCs w:val="22"/>
          <w:lang w:eastAsia="en-US"/>
        </w:rPr>
        <w:t xml:space="preserve">mednarodnih </w:t>
      </w:r>
      <w:r w:rsidRPr="0011435A">
        <w:rPr>
          <w:rFonts w:eastAsia="Calibri"/>
          <w:noProof/>
          <w:szCs w:val="22"/>
          <w:lang w:eastAsia="en-US"/>
        </w:rPr>
        <w:t>avtobusnih prevozov potnikov med obema državama, pod pogojem, da med prevozniki s sedežem v Uniji ni diskriminacije in izkrivljanja konkurence.</w:t>
      </w:r>
    </w:p>
    <w:p w14:paraId="733A4FA4" w14:textId="77777777" w:rsidR="00742A3D" w:rsidRPr="0011435A" w:rsidRDefault="00742A3D" w:rsidP="00742A3D">
      <w:pPr>
        <w:widowControl/>
        <w:spacing w:before="120" w:after="120" w:line="360" w:lineRule="auto"/>
        <w:rPr>
          <w:rFonts w:eastAsia="Calibri"/>
          <w:noProof/>
          <w:szCs w:val="22"/>
          <w:lang w:eastAsia="en-US"/>
        </w:rPr>
      </w:pPr>
      <w:r w:rsidRPr="0011435A">
        <w:rPr>
          <w:rFonts w:eastAsia="Calibri"/>
          <w:noProof/>
          <w:szCs w:val="22"/>
          <w:lang w:eastAsia="en-US"/>
        </w:rPr>
        <w:t>Upravna okrožja Bludenz, Bregenz, Dornbirn in Feldkirch na Predarlskem in okrožje Landeck na Tirolskem se štejejo za obmejne regije Avstrije v smislu prvega odstavka.</w:t>
      </w:r>
    </w:p>
    <w:p w14:paraId="1F0E3998" w14:textId="77777777" w:rsidR="00742A3D" w:rsidRPr="0011435A" w:rsidRDefault="00742A3D" w:rsidP="00742A3D">
      <w:pPr>
        <w:widowControl/>
        <w:spacing w:after="200" w:line="276" w:lineRule="auto"/>
        <w:rPr>
          <w:rFonts w:eastAsia="Calibri"/>
          <w:i/>
          <w:noProof/>
          <w:szCs w:val="22"/>
          <w:lang w:eastAsia="en-US"/>
        </w:rPr>
      </w:pPr>
      <w:r w:rsidRPr="0011435A">
        <w:rPr>
          <w:rFonts w:eastAsia="Calibri"/>
          <w:noProof/>
          <w:szCs w:val="22"/>
          <w:lang w:eastAsia="en-US"/>
        </w:rPr>
        <w:br w:type="page"/>
      </w:r>
    </w:p>
    <w:p w14:paraId="7FC44F29" w14:textId="7A34056E" w:rsidR="00742A3D" w:rsidRPr="0011435A" w:rsidRDefault="00742A3D" w:rsidP="00742A3D">
      <w:pPr>
        <w:keepNext/>
        <w:widowControl/>
        <w:spacing w:before="360" w:after="120" w:line="360" w:lineRule="auto"/>
        <w:jc w:val="center"/>
        <w:rPr>
          <w:rFonts w:eastAsia="Calibri"/>
          <w:iCs/>
          <w:noProof/>
          <w:szCs w:val="22"/>
          <w:lang w:eastAsia="en-US"/>
        </w:rPr>
      </w:pPr>
      <w:r w:rsidRPr="0011435A">
        <w:rPr>
          <w:rFonts w:eastAsia="Calibri"/>
          <w:iCs/>
          <w:noProof/>
          <w:szCs w:val="22"/>
          <w:lang w:eastAsia="en-US"/>
        </w:rPr>
        <w:lastRenderedPageBreak/>
        <w:t xml:space="preserve">Člen </w:t>
      </w:r>
      <w:r w:rsidR="008001E4" w:rsidRPr="0011435A">
        <w:rPr>
          <w:rFonts w:eastAsia="Calibri"/>
          <w:iCs/>
          <w:noProof/>
          <w:szCs w:val="22"/>
          <w:lang w:eastAsia="en-US"/>
        </w:rPr>
        <w:t>2</w:t>
      </w:r>
    </w:p>
    <w:p w14:paraId="291DDB05" w14:textId="72346F33" w:rsidR="00742A3D" w:rsidRPr="0011435A" w:rsidRDefault="00742A3D" w:rsidP="00742A3D">
      <w:pPr>
        <w:widowControl/>
        <w:spacing w:before="120" w:after="120" w:line="360" w:lineRule="auto"/>
        <w:rPr>
          <w:rFonts w:eastAsia="Calibri"/>
          <w:noProof/>
          <w:szCs w:val="22"/>
          <w:lang w:eastAsia="en-US"/>
        </w:rPr>
      </w:pPr>
      <w:r w:rsidRPr="0011435A">
        <w:rPr>
          <w:rFonts w:eastAsia="Calibri"/>
          <w:noProof/>
          <w:szCs w:val="22"/>
          <w:lang w:eastAsia="en-US"/>
        </w:rPr>
        <w:t>Avstrija obvesti Komisijo o spremembi Sporazuma med Avstrijo in Švico na podlagi člena </w:t>
      </w:r>
      <w:r w:rsidR="008001E4" w:rsidRPr="0011435A">
        <w:rPr>
          <w:rFonts w:eastAsia="Calibri"/>
          <w:noProof/>
          <w:szCs w:val="22"/>
          <w:lang w:eastAsia="en-US"/>
        </w:rPr>
        <w:t>1</w:t>
      </w:r>
      <w:r w:rsidRPr="0011435A">
        <w:rPr>
          <w:rFonts w:eastAsia="Calibri"/>
          <w:noProof/>
          <w:szCs w:val="22"/>
          <w:lang w:eastAsia="en-US"/>
        </w:rPr>
        <w:t xml:space="preserve"> tega sklepa in Komisiji uradno sporoči besedilo spremenjenega sporazuma.</w:t>
      </w:r>
    </w:p>
    <w:p w14:paraId="796823DB" w14:textId="77777777" w:rsidR="00742A3D" w:rsidRPr="0011435A" w:rsidRDefault="00742A3D" w:rsidP="00742A3D">
      <w:pPr>
        <w:widowControl/>
        <w:spacing w:before="120" w:after="120" w:line="360" w:lineRule="auto"/>
        <w:rPr>
          <w:rFonts w:eastAsia="Calibri"/>
          <w:noProof/>
          <w:szCs w:val="22"/>
          <w:lang w:eastAsia="en-US"/>
        </w:rPr>
      </w:pPr>
      <w:r w:rsidRPr="0011435A">
        <w:rPr>
          <w:rFonts w:eastAsia="Calibri"/>
          <w:noProof/>
          <w:szCs w:val="22"/>
          <w:lang w:eastAsia="en-US"/>
        </w:rPr>
        <w:t>Komisija o tem obvesti Svet in Evropski parlament.</w:t>
      </w:r>
    </w:p>
    <w:p w14:paraId="2B348EFB" w14:textId="383D3315" w:rsidR="00742A3D" w:rsidRPr="0011435A" w:rsidRDefault="00742A3D" w:rsidP="00742A3D">
      <w:pPr>
        <w:keepNext/>
        <w:widowControl/>
        <w:spacing w:before="360" w:after="120" w:line="360" w:lineRule="auto"/>
        <w:jc w:val="center"/>
        <w:rPr>
          <w:rFonts w:eastAsia="Calibri"/>
          <w:iCs/>
          <w:noProof/>
          <w:szCs w:val="22"/>
          <w:lang w:eastAsia="en-US"/>
        </w:rPr>
      </w:pPr>
      <w:r w:rsidRPr="0011435A">
        <w:rPr>
          <w:rFonts w:eastAsia="Calibri"/>
          <w:iCs/>
          <w:noProof/>
          <w:szCs w:val="22"/>
          <w:lang w:eastAsia="en-US"/>
        </w:rPr>
        <w:t xml:space="preserve">Člen </w:t>
      </w:r>
      <w:r w:rsidR="008001E4" w:rsidRPr="0011435A">
        <w:rPr>
          <w:rFonts w:eastAsia="Calibri"/>
          <w:iCs/>
          <w:noProof/>
          <w:szCs w:val="22"/>
          <w:lang w:eastAsia="en-US"/>
        </w:rPr>
        <w:t>3</w:t>
      </w:r>
    </w:p>
    <w:p w14:paraId="1A5E07EE" w14:textId="77777777" w:rsidR="00742A3D" w:rsidRPr="0011435A" w:rsidRDefault="00742A3D" w:rsidP="00742A3D">
      <w:pPr>
        <w:widowControl/>
        <w:spacing w:before="120" w:after="120" w:line="360" w:lineRule="auto"/>
        <w:jc w:val="both"/>
        <w:rPr>
          <w:rFonts w:eastAsia="Calibri"/>
          <w:noProof/>
          <w:szCs w:val="22"/>
          <w:lang w:eastAsia="en-US"/>
        </w:rPr>
      </w:pPr>
      <w:r w:rsidRPr="0011435A">
        <w:rPr>
          <w:rFonts w:eastAsia="Calibri"/>
          <w:noProof/>
          <w:color w:val="000000"/>
          <w:szCs w:val="22"/>
          <w:lang w:eastAsia="en-US"/>
        </w:rPr>
        <w:t>Ta sklep je naslovljen</w:t>
      </w:r>
      <w:r w:rsidRPr="0011435A">
        <w:rPr>
          <w:rFonts w:eastAsia="Calibri"/>
          <w:noProof/>
          <w:szCs w:val="22"/>
          <w:lang w:eastAsia="en-US"/>
        </w:rPr>
        <w:t xml:space="preserve"> na Republiko Avstrijo.</w:t>
      </w:r>
    </w:p>
    <w:p w14:paraId="2462F9A6" w14:textId="77777777" w:rsidR="00742A3D" w:rsidRPr="0011435A" w:rsidRDefault="00742A3D" w:rsidP="00742A3D">
      <w:pPr>
        <w:keepNext/>
        <w:widowControl/>
        <w:spacing w:before="120" w:line="360" w:lineRule="auto"/>
        <w:jc w:val="both"/>
        <w:rPr>
          <w:rFonts w:eastAsia="Calibri"/>
          <w:noProof/>
          <w:szCs w:val="22"/>
          <w:lang w:eastAsia="en-US"/>
        </w:rPr>
      </w:pPr>
      <w:r w:rsidRPr="0011435A">
        <w:rPr>
          <w:rFonts w:eastAsia="Calibri"/>
          <w:noProof/>
          <w:szCs w:val="22"/>
          <w:lang w:eastAsia="en-US"/>
        </w:rPr>
        <w:t>V …,</w:t>
      </w:r>
    </w:p>
    <w:p w14:paraId="04101406" w14:textId="77777777" w:rsidR="00742A3D" w:rsidRPr="0011435A" w:rsidRDefault="00742A3D" w:rsidP="00742A3D">
      <w:pPr>
        <w:keepNext/>
        <w:widowControl/>
        <w:tabs>
          <w:tab w:val="left" w:pos="4252"/>
        </w:tabs>
        <w:spacing w:before="720" w:line="360" w:lineRule="auto"/>
        <w:jc w:val="both"/>
        <w:rPr>
          <w:rFonts w:eastAsia="Calibri"/>
          <w:i/>
          <w:noProof/>
          <w:szCs w:val="22"/>
          <w:lang w:eastAsia="en-US"/>
        </w:rPr>
      </w:pPr>
      <w:r w:rsidRPr="0011435A">
        <w:rPr>
          <w:rFonts w:eastAsia="Calibri"/>
          <w:i/>
          <w:noProof/>
          <w:szCs w:val="22"/>
          <w:lang w:eastAsia="en-US"/>
        </w:rPr>
        <w:t>Za Evropski parlament</w:t>
      </w:r>
      <w:r w:rsidRPr="0011435A">
        <w:rPr>
          <w:rFonts w:eastAsia="Calibri"/>
          <w:i/>
          <w:noProof/>
          <w:szCs w:val="22"/>
          <w:lang w:eastAsia="en-US"/>
        </w:rPr>
        <w:tab/>
        <w:t>Za Svet</w:t>
      </w:r>
    </w:p>
    <w:p w14:paraId="77DCDEED" w14:textId="77777777" w:rsidR="00742A3D" w:rsidRPr="0011435A" w:rsidRDefault="00742A3D" w:rsidP="00742A3D">
      <w:pPr>
        <w:widowControl/>
        <w:tabs>
          <w:tab w:val="left" w:pos="4252"/>
        </w:tabs>
        <w:spacing w:line="360" w:lineRule="auto"/>
        <w:rPr>
          <w:rFonts w:eastAsia="Calibri"/>
          <w:i/>
          <w:noProof/>
          <w:szCs w:val="22"/>
          <w:lang w:eastAsia="en-US"/>
        </w:rPr>
      </w:pPr>
      <w:r w:rsidRPr="0011435A">
        <w:rPr>
          <w:rFonts w:eastAsia="Calibri"/>
          <w:i/>
          <w:noProof/>
          <w:szCs w:val="22"/>
          <w:lang w:eastAsia="en-US"/>
        </w:rPr>
        <w:t>predsednica</w:t>
      </w:r>
      <w:r w:rsidRPr="0011435A">
        <w:rPr>
          <w:rFonts w:eastAsia="Calibri"/>
          <w:i/>
          <w:noProof/>
          <w:szCs w:val="22"/>
          <w:lang w:eastAsia="en-US"/>
        </w:rPr>
        <w:tab/>
        <w:t>predsednik/predsednica</w:t>
      </w:r>
    </w:p>
    <w:sectPr w:rsidR="00742A3D" w:rsidRPr="0011435A" w:rsidSect="00082C7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D2835" w14:textId="77777777" w:rsidR="00DE328D" w:rsidRPr="00082C7E" w:rsidRDefault="00DE328D">
      <w:r w:rsidRPr="00082C7E">
        <w:separator/>
      </w:r>
    </w:p>
  </w:endnote>
  <w:endnote w:type="continuationSeparator" w:id="0">
    <w:p w14:paraId="0B69F7FD" w14:textId="77777777" w:rsidR="00DE328D" w:rsidRPr="00082C7E" w:rsidRDefault="00DE328D">
      <w:r w:rsidRPr="00082C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D8D42" w14:textId="77777777" w:rsidR="00064002" w:rsidRPr="00082C7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AD5A1" w14:textId="77777777" w:rsidR="00064002" w:rsidRPr="00082C7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0CCB0" w14:textId="77777777" w:rsidR="00064002" w:rsidRPr="00082C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DA221" w14:textId="77777777" w:rsidR="00DE328D" w:rsidRPr="00082C7E" w:rsidRDefault="00DE328D">
      <w:r w:rsidRPr="00082C7E">
        <w:separator/>
      </w:r>
    </w:p>
  </w:footnote>
  <w:footnote w:type="continuationSeparator" w:id="0">
    <w:p w14:paraId="53673F35" w14:textId="77777777" w:rsidR="00DE328D" w:rsidRPr="00082C7E" w:rsidRDefault="00DE328D">
      <w:r w:rsidRPr="00082C7E">
        <w:continuationSeparator/>
      </w:r>
    </w:p>
  </w:footnote>
  <w:footnote w:id="1">
    <w:p w14:paraId="490BBE0C" w14:textId="3A6739A5" w:rsidR="00E85905" w:rsidRPr="007E1EB4" w:rsidRDefault="00E85905" w:rsidP="00742A3D">
      <w:pPr>
        <w:pStyle w:val="FootnoteText"/>
        <w:ind w:left="567" w:hanging="567"/>
        <w:rPr>
          <w:sz w:val="24"/>
          <w:szCs w:val="24"/>
          <w:lang w:val="fi-FI"/>
        </w:rPr>
      </w:pPr>
      <w:r w:rsidRPr="007E1EB4">
        <w:rPr>
          <w:rStyle w:val="FootnoteReference"/>
          <w:sz w:val="24"/>
          <w:szCs w:val="24"/>
          <w:lang w:val="sl-SI"/>
        </w:rPr>
        <w:footnoteRef/>
      </w:r>
      <w:r w:rsidR="00082C7E" w:rsidRPr="007E1EB4">
        <w:rPr>
          <w:sz w:val="24"/>
          <w:szCs w:val="24"/>
          <w:lang w:val="sl-SI"/>
        </w:rPr>
        <w:tab/>
      </w:r>
      <w:r w:rsidRPr="007E1EB4">
        <w:rPr>
          <w:sz w:val="24"/>
          <w:szCs w:val="24"/>
          <w:lang w:val="sl-SI"/>
        </w:rPr>
        <w:t>UL C, C/</w:t>
      </w:r>
      <w:r w:rsidR="008001E4" w:rsidRPr="007E1EB4">
        <w:rPr>
          <w:sz w:val="24"/>
          <w:szCs w:val="24"/>
          <w:lang w:val="sl-SI"/>
        </w:rPr>
        <w:t>2026</w:t>
      </w:r>
      <w:r w:rsidRPr="007E1EB4">
        <w:rPr>
          <w:sz w:val="24"/>
          <w:szCs w:val="24"/>
          <w:lang w:val="sl-SI"/>
        </w:rPr>
        <w:t>/</w:t>
      </w:r>
      <w:r w:rsidR="008001E4" w:rsidRPr="007E1EB4">
        <w:rPr>
          <w:sz w:val="24"/>
          <w:szCs w:val="24"/>
          <w:lang w:val="sl-SI"/>
        </w:rPr>
        <w:t>1970</w:t>
      </w:r>
      <w:r w:rsidRPr="007E1EB4">
        <w:rPr>
          <w:sz w:val="24"/>
          <w:szCs w:val="24"/>
          <w:lang w:val="sl-SI"/>
        </w:rPr>
        <w:t xml:space="preserve">, </w:t>
      </w:r>
      <w:r w:rsidR="008001E4" w:rsidRPr="007E1EB4">
        <w:rPr>
          <w:sz w:val="24"/>
          <w:szCs w:val="24"/>
          <w:lang w:val="sl-SI"/>
        </w:rPr>
        <w:t>28</w:t>
      </w:r>
      <w:r w:rsidRPr="007E1EB4">
        <w:rPr>
          <w:sz w:val="24"/>
          <w:szCs w:val="24"/>
          <w:lang w:val="sl-SI"/>
        </w:rPr>
        <w:t>.</w:t>
      </w:r>
      <w:r w:rsidR="008001E4" w:rsidRPr="007E1EB4">
        <w:rPr>
          <w:sz w:val="24"/>
          <w:szCs w:val="24"/>
          <w:lang w:val="sl-SI"/>
        </w:rPr>
        <w:t>4</w:t>
      </w:r>
      <w:r w:rsidRPr="007E1EB4">
        <w:rPr>
          <w:sz w:val="24"/>
          <w:szCs w:val="24"/>
          <w:lang w:val="sl-SI"/>
        </w:rPr>
        <w:t>.</w:t>
      </w:r>
      <w:r w:rsidR="008001E4" w:rsidRPr="007E1EB4">
        <w:rPr>
          <w:sz w:val="24"/>
          <w:szCs w:val="24"/>
          <w:lang w:val="sl-SI"/>
        </w:rPr>
        <w:t>2026</w:t>
      </w:r>
      <w:r w:rsidRPr="007E1EB4">
        <w:rPr>
          <w:sz w:val="24"/>
          <w:szCs w:val="24"/>
          <w:lang w:val="sl-SI"/>
        </w:rPr>
        <w:t xml:space="preserve">, ELI: </w:t>
      </w:r>
      <w:hyperlink r:id="rId1" w:history="1">
        <w:r w:rsidRPr="007E1EB4">
          <w:rPr>
            <w:rStyle w:val="Hyperlink"/>
            <w:sz w:val="24"/>
            <w:szCs w:val="24"/>
            <w:lang w:val="sl-SI"/>
          </w:rPr>
          <w:t>http://data.europa.eu/eli/C/</w:t>
        </w:r>
        <w:r w:rsidR="008001E4" w:rsidRPr="007E1EB4">
          <w:rPr>
            <w:rStyle w:val="Hyperlink"/>
            <w:sz w:val="24"/>
            <w:szCs w:val="24"/>
            <w:lang w:val="sl-SI"/>
          </w:rPr>
          <w:t>2026</w:t>
        </w:r>
        <w:r w:rsidRPr="007E1EB4">
          <w:rPr>
            <w:rStyle w:val="Hyperlink"/>
            <w:sz w:val="24"/>
            <w:szCs w:val="24"/>
            <w:lang w:val="sl-SI"/>
          </w:rPr>
          <w:t>/</w:t>
        </w:r>
        <w:r w:rsidR="008001E4" w:rsidRPr="007E1EB4">
          <w:rPr>
            <w:rStyle w:val="Hyperlink"/>
            <w:sz w:val="24"/>
            <w:szCs w:val="24"/>
            <w:lang w:val="sl-SI"/>
          </w:rPr>
          <w:t>1970</w:t>
        </w:r>
        <w:r w:rsidRPr="007E1EB4">
          <w:rPr>
            <w:rStyle w:val="Hyperlink"/>
            <w:sz w:val="24"/>
            <w:szCs w:val="24"/>
            <w:lang w:val="sl-SI"/>
          </w:rPr>
          <w:t>/oj</w:t>
        </w:r>
      </w:hyperlink>
      <w:r w:rsidR="00BE082F" w:rsidRPr="007E1EB4">
        <w:rPr>
          <w:sz w:val="24"/>
          <w:szCs w:val="24"/>
          <w:lang w:val="fi-FI"/>
        </w:rPr>
        <w:t>.</w:t>
      </w:r>
    </w:p>
  </w:footnote>
  <w:footnote w:id="2">
    <w:p w14:paraId="6F612581" w14:textId="0CE60588" w:rsidR="00742A3D" w:rsidRPr="007E1EB4" w:rsidRDefault="00742A3D" w:rsidP="00742A3D">
      <w:pPr>
        <w:pStyle w:val="FootnoteText"/>
        <w:ind w:left="851" w:hanging="851"/>
        <w:rPr>
          <w:color w:val="000000"/>
          <w:sz w:val="24"/>
          <w:szCs w:val="24"/>
          <w:lang w:val="sl-SI"/>
        </w:rPr>
      </w:pPr>
      <w:r w:rsidRPr="007E1EB4">
        <w:rPr>
          <w:rStyle w:val="FootnoteReference"/>
          <w:sz w:val="24"/>
          <w:szCs w:val="24"/>
          <w:lang w:val="sl-SI"/>
        </w:rPr>
        <w:footnoteRef/>
      </w:r>
      <w:r w:rsidRPr="007E1EB4">
        <w:rPr>
          <w:sz w:val="24"/>
          <w:szCs w:val="24"/>
          <w:lang w:val="sl-SI"/>
        </w:rPr>
        <w:tab/>
        <w:t>UL C, C/</w:t>
      </w:r>
      <w:r w:rsidR="008001E4" w:rsidRPr="007E1EB4">
        <w:rPr>
          <w:sz w:val="24"/>
          <w:szCs w:val="24"/>
          <w:lang w:val="sl-SI"/>
        </w:rPr>
        <w:t>2026</w:t>
      </w:r>
      <w:r w:rsidRPr="007E1EB4">
        <w:rPr>
          <w:sz w:val="24"/>
          <w:szCs w:val="24"/>
          <w:lang w:val="sl-SI"/>
        </w:rPr>
        <w:t>/</w:t>
      </w:r>
      <w:r w:rsidR="008001E4" w:rsidRPr="007E1EB4">
        <w:rPr>
          <w:sz w:val="24"/>
          <w:szCs w:val="24"/>
          <w:lang w:val="sl-SI"/>
        </w:rPr>
        <w:t>1970</w:t>
      </w:r>
      <w:r w:rsidRPr="007E1EB4">
        <w:rPr>
          <w:sz w:val="24"/>
          <w:szCs w:val="24"/>
          <w:lang w:val="sl-SI"/>
        </w:rPr>
        <w:t xml:space="preserve">, </w:t>
      </w:r>
      <w:r w:rsidR="008001E4" w:rsidRPr="007E1EB4">
        <w:rPr>
          <w:sz w:val="24"/>
          <w:szCs w:val="24"/>
          <w:lang w:val="sl-SI"/>
        </w:rPr>
        <w:t>28</w:t>
      </w:r>
      <w:r w:rsidRPr="007E1EB4">
        <w:rPr>
          <w:sz w:val="24"/>
          <w:szCs w:val="24"/>
          <w:lang w:val="sl-SI"/>
        </w:rPr>
        <w:t>.</w:t>
      </w:r>
      <w:r w:rsidR="008001E4" w:rsidRPr="007E1EB4">
        <w:rPr>
          <w:sz w:val="24"/>
          <w:szCs w:val="24"/>
          <w:lang w:val="sl-SI"/>
        </w:rPr>
        <w:t>4</w:t>
      </w:r>
      <w:r w:rsidRPr="007E1EB4">
        <w:rPr>
          <w:sz w:val="24"/>
          <w:szCs w:val="24"/>
          <w:lang w:val="sl-SI"/>
        </w:rPr>
        <w:t>.</w:t>
      </w:r>
      <w:r w:rsidR="008001E4" w:rsidRPr="007E1EB4">
        <w:rPr>
          <w:sz w:val="24"/>
          <w:szCs w:val="24"/>
          <w:lang w:val="sl-SI"/>
        </w:rPr>
        <w:t>2026</w:t>
      </w:r>
      <w:r w:rsidRPr="007E1EB4">
        <w:rPr>
          <w:sz w:val="24"/>
          <w:szCs w:val="24"/>
          <w:lang w:val="sl-SI"/>
        </w:rPr>
        <w:t xml:space="preserve">, ELI: </w:t>
      </w:r>
      <w:hyperlink r:id="rId2" w:history="1">
        <w:r w:rsidRPr="007E1EB4">
          <w:rPr>
            <w:rStyle w:val="Hyperlink"/>
            <w:sz w:val="24"/>
            <w:szCs w:val="24"/>
            <w:lang w:val="sl-SI"/>
          </w:rPr>
          <w:t>http://data.europa.eu/eli/C/</w:t>
        </w:r>
        <w:r w:rsidR="008001E4" w:rsidRPr="007E1EB4">
          <w:rPr>
            <w:rStyle w:val="Hyperlink"/>
            <w:sz w:val="24"/>
            <w:szCs w:val="24"/>
            <w:lang w:val="sl-SI"/>
          </w:rPr>
          <w:t>2026</w:t>
        </w:r>
        <w:r w:rsidRPr="007E1EB4">
          <w:rPr>
            <w:rStyle w:val="Hyperlink"/>
            <w:sz w:val="24"/>
            <w:szCs w:val="24"/>
            <w:lang w:val="sl-SI"/>
          </w:rPr>
          <w:t>/</w:t>
        </w:r>
        <w:r w:rsidR="008001E4" w:rsidRPr="007E1EB4">
          <w:rPr>
            <w:rStyle w:val="Hyperlink"/>
            <w:sz w:val="24"/>
            <w:szCs w:val="24"/>
            <w:lang w:val="sl-SI"/>
          </w:rPr>
          <w:t>1970</w:t>
        </w:r>
        <w:r w:rsidRPr="007E1EB4">
          <w:rPr>
            <w:rStyle w:val="Hyperlink"/>
            <w:sz w:val="24"/>
            <w:szCs w:val="24"/>
            <w:lang w:val="sl-SI"/>
          </w:rPr>
          <w:t>/oj</w:t>
        </w:r>
      </w:hyperlink>
      <w:r w:rsidRPr="007E1EB4">
        <w:rPr>
          <w:sz w:val="24"/>
          <w:szCs w:val="24"/>
          <w:lang w:val="sl-SI"/>
        </w:rPr>
        <w:t>.</w:t>
      </w:r>
    </w:p>
  </w:footnote>
  <w:footnote w:id="3">
    <w:p w14:paraId="7CE8A5FE" w14:textId="7D932941" w:rsidR="00742A3D" w:rsidRPr="007E1EB4" w:rsidRDefault="00742A3D" w:rsidP="00742A3D">
      <w:pPr>
        <w:pStyle w:val="FootnoteText"/>
        <w:ind w:left="851" w:hanging="851"/>
        <w:rPr>
          <w:sz w:val="24"/>
          <w:szCs w:val="24"/>
          <w:lang w:val="sl-SI"/>
        </w:rPr>
      </w:pPr>
      <w:r w:rsidRPr="007E1EB4">
        <w:rPr>
          <w:rStyle w:val="FootnoteReference"/>
          <w:sz w:val="24"/>
          <w:szCs w:val="24"/>
          <w:lang w:val="sl-SI"/>
        </w:rPr>
        <w:footnoteRef/>
      </w:r>
      <w:r w:rsidRPr="007E1EB4">
        <w:rPr>
          <w:sz w:val="24"/>
          <w:szCs w:val="24"/>
          <w:lang w:val="sl-SI"/>
        </w:rPr>
        <w:tab/>
        <w:t xml:space="preserve">Stališče Evropskega parlamenta z dne </w:t>
      </w:r>
      <w:r w:rsidR="008001E4" w:rsidRPr="007E1EB4">
        <w:rPr>
          <w:sz w:val="24"/>
          <w:szCs w:val="24"/>
          <w:lang w:val="sl-SI"/>
        </w:rPr>
        <w:t>7</w:t>
      </w:r>
      <w:r w:rsidRPr="007E1EB4">
        <w:rPr>
          <w:sz w:val="24"/>
          <w:szCs w:val="24"/>
          <w:lang w:val="sl-SI"/>
        </w:rPr>
        <w:t xml:space="preserve">. julija </w:t>
      </w:r>
      <w:r w:rsidR="008001E4" w:rsidRPr="007E1EB4">
        <w:rPr>
          <w:sz w:val="24"/>
          <w:szCs w:val="24"/>
          <w:lang w:val="sl-SI"/>
        </w:rPr>
        <w:t>2026</w:t>
      </w:r>
      <w:r w:rsidRPr="007E1EB4">
        <w:rPr>
          <w:sz w:val="24"/>
          <w:szCs w:val="24"/>
          <w:lang w:val="sl-SI"/>
        </w:rPr>
        <w:t>.</w:t>
      </w:r>
    </w:p>
  </w:footnote>
  <w:footnote w:id="4">
    <w:p w14:paraId="04350347" w14:textId="2C67E5E6" w:rsidR="00742A3D" w:rsidRPr="007E1EB4" w:rsidRDefault="00742A3D" w:rsidP="00742A3D">
      <w:pPr>
        <w:pStyle w:val="FootnoteText"/>
        <w:ind w:left="851" w:hanging="851"/>
        <w:rPr>
          <w:sz w:val="24"/>
          <w:szCs w:val="24"/>
          <w:lang w:val="sl-SI"/>
        </w:rPr>
      </w:pPr>
      <w:r w:rsidRPr="007E1EB4">
        <w:rPr>
          <w:rStyle w:val="FootnoteReference"/>
          <w:sz w:val="24"/>
          <w:szCs w:val="24"/>
          <w:lang w:val="sl-SI"/>
        </w:rPr>
        <w:footnoteRef/>
      </w:r>
      <w:r w:rsidRPr="007E1EB4">
        <w:rPr>
          <w:sz w:val="24"/>
          <w:szCs w:val="24"/>
          <w:lang w:val="sl-SI"/>
        </w:rPr>
        <w:tab/>
        <w:t xml:space="preserve">UL L </w:t>
      </w:r>
      <w:r w:rsidR="008001E4" w:rsidRPr="007E1EB4">
        <w:rPr>
          <w:sz w:val="24"/>
          <w:szCs w:val="24"/>
          <w:lang w:val="sl-SI"/>
        </w:rPr>
        <w:t>114</w:t>
      </w:r>
      <w:r w:rsidRPr="007E1EB4">
        <w:rPr>
          <w:sz w:val="24"/>
          <w:szCs w:val="24"/>
          <w:lang w:val="sl-SI"/>
        </w:rPr>
        <w:t xml:space="preserve">, </w:t>
      </w:r>
      <w:r w:rsidR="008001E4" w:rsidRPr="007E1EB4">
        <w:rPr>
          <w:sz w:val="24"/>
          <w:szCs w:val="24"/>
          <w:lang w:val="sl-SI"/>
        </w:rPr>
        <w:t>30</w:t>
      </w:r>
      <w:r w:rsidRPr="007E1EB4">
        <w:rPr>
          <w:sz w:val="24"/>
          <w:szCs w:val="24"/>
          <w:lang w:val="sl-SI"/>
        </w:rPr>
        <w:t>.</w:t>
      </w:r>
      <w:r w:rsidR="008001E4" w:rsidRPr="007E1EB4">
        <w:rPr>
          <w:sz w:val="24"/>
          <w:szCs w:val="24"/>
          <w:lang w:val="sl-SI"/>
        </w:rPr>
        <w:t>4</w:t>
      </w:r>
      <w:r w:rsidRPr="007E1EB4">
        <w:rPr>
          <w:sz w:val="24"/>
          <w:szCs w:val="24"/>
          <w:lang w:val="sl-SI"/>
        </w:rPr>
        <w:t>.</w:t>
      </w:r>
      <w:r w:rsidR="008001E4" w:rsidRPr="007E1EB4">
        <w:rPr>
          <w:sz w:val="24"/>
          <w:szCs w:val="24"/>
          <w:lang w:val="sl-SI"/>
        </w:rPr>
        <w:t>2002</w:t>
      </w:r>
      <w:r w:rsidRPr="007E1EB4">
        <w:rPr>
          <w:sz w:val="24"/>
          <w:szCs w:val="24"/>
          <w:lang w:val="sl-SI"/>
        </w:rPr>
        <w:t>, str. </w:t>
      </w:r>
      <w:r w:rsidR="008001E4" w:rsidRPr="007E1EB4">
        <w:rPr>
          <w:sz w:val="24"/>
          <w:szCs w:val="24"/>
          <w:lang w:val="sl-SI"/>
        </w:rPr>
        <w:t>91</w:t>
      </w:r>
      <w:r w:rsidRPr="007E1EB4">
        <w:rPr>
          <w:sz w:val="24"/>
          <w:szCs w:val="24"/>
          <w:lang w:val="sl-SI"/>
        </w:rPr>
        <w:t>, ELI: </w:t>
      </w:r>
      <w:hyperlink r:id="rId3" w:history="1">
        <w:r w:rsidRPr="007E1EB4">
          <w:rPr>
            <w:rStyle w:val="Hyperlink"/>
            <w:sz w:val="24"/>
            <w:szCs w:val="24"/>
            <w:lang w:val="sl-SI"/>
          </w:rPr>
          <w:t>http://data.europa.eu/eli/agree_internation/</w:t>
        </w:r>
        <w:r w:rsidR="008001E4" w:rsidRPr="007E1EB4">
          <w:rPr>
            <w:rStyle w:val="Hyperlink"/>
            <w:sz w:val="24"/>
            <w:szCs w:val="24"/>
            <w:lang w:val="sl-SI"/>
          </w:rPr>
          <w:t>2002</w:t>
        </w:r>
        <w:r w:rsidRPr="007E1EB4">
          <w:rPr>
            <w:rStyle w:val="Hyperlink"/>
            <w:sz w:val="24"/>
            <w:szCs w:val="24"/>
            <w:lang w:val="sl-SI"/>
          </w:rPr>
          <w:t>/</w:t>
        </w:r>
        <w:r w:rsidR="008001E4" w:rsidRPr="007E1EB4">
          <w:rPr>
            <w:rStyle w:val="Hyperlink"/>
            <w:sz w:val="24"/>
            <w:szCs w:val="24"/>
            <w:lang w:val="sl-SI"/>
          </w:rPr>
          <w:t>309</w:t>
        </w:r>
        <w:r w:rsidRPr="007E1EB4">
          <w:rPr>
            <w:rStyle w:val="Hyperlink"/>
            <w:sz w:val="24"/>
            <w:szCs w:val="24"/>
            <w:lang w:val="sl-SI"/>
          </w:rPr>
          <w:t>(</w:t>
        </w:r>
        <w:r w:rsidR="008001E4" w:rsidRPr="007E1EB4">
          <w:rPr>
            <w:rStyle w:val="Hyperlink"/>
            <w:sz w:val="24"/>
            <w:szCs w:val="24"/>
            <w:lang w:val="sl-SI"/>
          </w:rPr>
          <w:t>3</w:t>
        </w:r>
        <w:r w:rsidRPr="007E1EB4">
          <w:rPr>
            <w:rStyle w:val="Hyperlink"/>
            <w:sz w:val="24"/>
            <w:szCs w:val="24"/>
            <w:lang w:val="sl-SI"/>
          </w:rPr>
          <w:t>)/oj</w:t>
        </w:r>
      </w:hyperlink>
      <w:r w:rsidRPr="007E1EB4">
        <w:rPr>
          <w:sz w:val="24"/>
          <w:szCs w:val="24"/>
          <w:lang w:val="sl-SI"/>
        </w:rPr>
        <w:t>.</w:t>
      </w:r>
    </w:p>
  </w:footnote>
  <w:footnote w:id="5">
    <w:p w14:paraId="00CB73F8" w14:textId="6B84C4E6" w:rsidR="00742A3D" w:rsidRPr="007E1EB4" w:rsidRDefault="00742A3D" w:rsidP="00742A3D">
      <w:pPr>
        <w:pStyle w:val="FootnoteText"/>
        <w:ind w:left="851" w:hanging="851"/>
        <w:rPr>
          <w:sz w:val="24"/>
          <w:szCs w:val="24"/>
          <w:lang w:val="sl-SI"/>
        </w:rPr>
      </w:pPr>
      <w:r w:rsidRPr="007E1EB4">
        <w:rPr>
          <w:rStyle w:val="FootnoteReference"/>
          <w:sz w:val="24"/>
          <w:szCs w:val="24"/>
          <w:lang w:val="sl-SI"/>
        </w:rPr>
        <w:footnoteRef/>
      </w:r>
      <w:r w:rsidRPr="007E1EB4">
        <w:rPr>
          <w:sz w:val="24"/>
          <w:szCs w:val="24"/>
          <w:lang w:val="sl-SI"/>
        </w:rPr>
        <w:tab/>
        <w:t>BGBl. (Avstrija) št. </w:t>
      </w:r>
      <w:r w:rsidR="008001E4" w:rsidRPr="007E1EB4">
        <w:rPr>
          <w:sz w:val="24"/>
          <w:szCs w:val="24"/>
          <w:lang w:val="sl-SI"/>
        </w:rPr>
        <w:t>123</w:t>
      </w:r>
      <w:r w:rsidRPr="007E1EB4">
        <w:rPr>
          <w:sz w:val="24"/>
          <w:szCs w:val="24"/>
          <w:lang w:val="sl-SI"/>
        </w:rPr>
        <w:t>/</w:t>
      </w:r>
      <w:r w:rsidR="008001E4" w:rsidRPr="007E1EB4">
        <w:rPr>
          <w:sz w:val="24"/>
          <w:szCs w:val="24"/>
          <w:lang w:val="sl-SI"/>
        </w:rPr>
        <w:t>1959</w:t>
      </w:r>
      <w:r w:rsidRPr="007E1EB4">
        <w:rPr>
          <w:sz w:val="24"/>
          <w:szCs w:val="24"/>
          <w:lang w:val="sl-SI"/>
        </w:rPr>
        <w:t>.</w:t>
      </w:r>
    </w:p>
  </w:footnote>
  <w:footnote w:id="6">
    <w:p w14:paraId="182C94EA" w14:textId="1B876C95" w:rsidR="00742A3D" w:rsidRPr="007E1EB4" w:rsidRDefault="00742A3D" w:rsidP="00742A3D">
      <w:pPr>
        <w:pStyle w:val="FootnoteText"/>
        <w:ind w:left="851" w:hanging="851"/>
        <w:rPr>
          <w:sz w:val="24"/>
          <w:szCs w:val="24"/>
          <w:lang w:val="sl-SI"/>
        </w:rPr>
      </w:pPr>
      <w:r w:rsidRPr="007E1EB4">
        <w:rPr>
          <w:rStyle w:val="FootnoteReference"/>
          <w:bCs/>
          <w:sz w:val="24"/>
          <w:szCs w:val="24"/>
          <w:lang w:val="sl-SI"/>
        </w:rPr>
        <w:footnoteRef/>
      </w:r>
      <w:r w:rsidRPr="007E1EB4">
        <w:rPr>
          <w:sz w:val="24"/>
          <w:szCs w:val="24"/>
          <w:lang w:val="sl-SI"/>
        </w:rPr>
        <w:tab/>
        <w:t>Uredba (ES) št. </w:t>
      </w:r>
      <w:r w:rsidR="008001E4" w:rsidRPr="007E1EB4">
        <w:rPr>
          <w:sz w:val="24"/>
          <w:szCs w:val="24"/>
          <w:lang w:val="sl-SI"/>
        </w:rPr>
        <w:t>1073</w:t>
      </w:r>
      <w:r w:rsidRPr="007E1EB4">
        <w:rPr>
          <w:sz w:val="24"/>
          <w:szCs w:val="24"/>
          <w:lang w:val="sl-SI"/>
        </w:rPr>
        <w:t>/</w:t>
      </w:r>
      <w:r w:rsidR="008001E4" w:rsidRPr="007E1EB4">
        <w:rPr>
          <w:sz w:val="24"/>
          <w:szCs w:val="24"/>
          <w:lang w:val="sl-SI"/>
        </w:rPr>
        <w:t>2009</w:t>
      </w:r>
      <w:r w:rsidRPr="007E1EB4">
        <w:rPr>
          <w:sz w:val="24"/>
          <w:szCs w:val="24"/>
          <w:lang w:val="sl-SI"/>
        </w:rPr>
        <w:t xml:space="preserve"> Evropskega parlamenta in Sveta z dne </w:t>
      </w:r>
      <w:r w:rsidR="008001E4" w:rsidRPr="007E1EB4">
        <w:rPr>
          <w:sz w:val="24"/>
          <w:szCs w:val="24"/>
          <w:lang w:val="sl-SI"/>
        </w:rPr>
        <w:t>21</w:t>
      </w:r>
      <w:r w:rsidRPr="007E1EB4">
        <w:rPr>
          <w:sz w:val="24"/>
          <w:szCs w:val="24"/>
          <w:lang w:val="sl-SI"/>
        </w:rPr>
        <w:t xml:space="preserve">. oktobra </w:t>
      </w:r>
      <w:r w:rsidR="008001E4" w:rsidRPr="007E1EB4">
        <w:rPr>
          <w:sz w:val="24"/>
          <w:szCs w:val="24"/>
          <w:lang w:val="sl-SI"/>
        </w:rPr>
        <w:t>2009</w:t>
      </w:r>
      <w:r w:rsidRPr="007E1EB4">
        <w:rPr>
          <w:sz w:val="24"/>
          <w:szCs w:val="24"/>
          <w:lang w:val="sl-SI"/>
        </w:rPr>
        <w:t xml:space="preserve"> o skupnih pravilih za dostop do mednarodnega trga avtobusnih prevozov in spremembi Uredbe (ES) št. </w:t>
      </w:r>
      <w:r w:rsidR="008001E4" w:rsidRPr="007E1EB4">
        <w:rPr>
          <w:sz w:val="24"/>
          <w:szCs w:val="24"/>
          <w:lang w:val="sl-SI"/>
        </w:rPr>
        <w:t>561</w:t>
      </w:r>
      <w:r w:rsidRPr="007E1EB4">
        <w:rPr>
          <w:sz w:val="24"/>
          <w:szCs w:val="24"/>
          <w:lang w:val="sl-SI"/>
        </w:rPr>
        <w:t>/</w:t>
      </w:r>
      <w:r w:rsidR="008001E4" w:rsidRPr="007E1EB4">
        <w:rPr>
          <w:sz w:val="24"/>
          <w:szCs w:val="24"/>
          <w:lang w:val="sl-SI"/>
        </w:rPr>
        <w:t>2006</w:t>
      </w:r>
      <w:r w:rsidRPr="007E1EB4">
        <w:rPr>
          <w:sz w:val="24"/>
          <w:szCs w:val="24"/>
          <w:lang w:val="sl-SI"/>
        </w:rPr>
        <w:t xml:space="preserve"> (UL L </w:t>
      </w:r>
      <w:r w:rsidR="008001E4" w:rsidRPr="007E1EB4">
        <w:rPr>
          <w:sz w:val="24"/>
          <w:szCs w:val="24"/>
          <w:lang w:val="sl-SI"/>
        </w:rPr>
        <w:t>300</w:t>
      </w:r>
      <w:r w:rsidRPr="007E1EB4">
        <w:rPr>
          <w:sz w:val="24"/>
          <w:szCs w:val="24"/>
          <w:lang w:val="sl-SI"/>
        </w:rPr>
        <w:t xml:space="preserve">, </w:t>
      </w:r>
      <w:r w:rsidR="008001E4" w:rsidRPr="007E1EB4">
        <w:rPr>
          <w:sz w:val="24"/>
          <w:szCs w:val="24"/>
          <w:lang w:val="sl-SI"/>
        </w:rPr>
        <w:t>14</w:t>
      </w:r>
      <w:r w:rsidRPr="007E1EB4">
        <w:rPr>
          <w:sz w:val="24"/>
          <w:szCs w:val="24"/>
          <w:lang w:val="sl-SI"/>
        </w:rPr>
        <w:t>.</w:t>
      </w:r>
      <w:r w:rsidR="008001E4" w:rsidRPr="007E1EB4">
        <w:rPr>
          <w:sz w:val="24"/>
          <w:szCs w:val="24"/>
          <w:lang w:val="sl-SI"/>
        </w:rPr>
        <w:t>11</w:t>
      </w:r>
      <w:r w:rsidRPr="007E1EB4">
        <w:rPr>
          <w:sz w:val="24"/>
          <w:szCs w:val="24"/>
          <w:lang w:val="sl-SI"/>
        </w:rPr>
        <w:t>.</w:t>
      </w:r>
      <w:r w:rsidR="008001E4" w:rsidRPr="007E1EB4">
        <w:rPr>
          <w:sz w:val="24"/>
          <w:szCs w:val="24"/>
          <w:lang w:val="sl-SI"/>
        </w:rPr>
        <w:t>2009</w:t>
      </w:r>
      <w:r w:rsidRPr="007E1EB4">
        <w:rPr>
          <w:sz w:val="24"/>
          <w:szCs w:val="24"/>
          <w:lang w:val="sl-SI"/>
        </w:rPr>
        <w:t>, str. </w:t>
      </w:r>
      <w:r w:rsidR="008001E4" w:rsidRPr="007E1EB4">
        <w:rPr>
          <w:sz w:val="24"/>
          <w:szCs w:val="24"/>
          <w:lang w:val="sl-SI"/>
        </w:rPr>
        <w:t>88</w:t>
      </w:r>
      <w:r w:rsidRPr="007E1EB4">
        <w:rPr>
          <w:sz w:val="24"/>
          <w:szCs w:val="24"/>
          <w:lang w:val="sl-SI"/>
        </w:rPr>
        <w:t>, ELI: </w:t>
      </w:r>
      <w:hyperlink r:id="rId4" w:history="1">
        <w:r w:rsidRPr="007E1EB4">
          <w:rPr>
            <w:rStyle w:val="Hyperlink"/>
            <w:sz w:val="24"/>
            <w:szCs w:val="24"/>
            <w:lang w:val="sl-SI"/>
          </w:rPr>
          <w:t>http://data.europa.eu/eli/reg/</w:t>
        </w:r>
        <w:r w:rsidR="008001E4" w:rsidRPr="007E1EB4">
          <w:rPr>
            <w:rStyle w:val="Hyperlink"/>
            <w:sz w:val="24"/>
            <w:szCs w:val="24"/>
            <w:lang w:val="sl-SI"/>
          </w:rPr>
          <w:t>2009</w:t>
        </w:r>
        <w:r w:rsidRPr="007E1EB4">
          <w:rPr>
            <w:rStyle w:val="Hyperlink"/>
            <w:sz w:val="24"/>
            <w:szCs w:val="24"/>
            <w:lang w:val="sl-SI"/>
          </w:rPr>
          <w:t>/</w:t>
        </w:r>
        <w:r w:rsidR="008001E4" w:rsidRPr="007E1EB4">
          <w:rPr>
            <w:rStyle w:val="Hyperlink"/>
            <w:sz w:val="24"/>
            <w:szCs w:val="24"/>
            <w:lang w:val="sl-SI"/>
          </w:rPr>
          <w:t>1073</w:t>
        </w:r>
        <w:r w:rsidRPr="007E1EB4">
          <w:rPr>
            <w:rStyle w:val="Hyperlink"/>
            <w:sz w:val="24"/>
            <w:szCs w:val="24"/>
            <w:lang w:val="sl-SI"/>
          </w:rPr>
          <w:t>/oj</w:t>
        </w:r>
      </w:hyperlink>
      <w:r w:rsidRPr="007E1EB4">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9A0B9" w14:textId="77777777" w:rsidR="00064002" w:rsidRPr="00082C7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E0DF1" w14:textId="77777777" w:rsidR="00064002" w:rsidRPr="00082C7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2DA9F" w14:textId="77777777" w:rsidR="00064002" w:rsidRPr="00082C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1635062">
    <w:abstractNumId w:val="9"/>
  </w:num>
  <w:num w:numId="2" w16cid:durableId="833299271">
    <w:abstractNumId w:val="9"/>
  </w:num>
  <w:num w:numId="3" w16cid:durableId="595017158">
    <w:abstractNumId w:val="7"/>
  </w:num>
  <w:num w:numId="4" w16cid:durableId="351036096">
    <w:abstractNumId w:val="7"/>
  </w:num>
  <w:num w:numId="5" w16cid:durableId="1410732832">
    <w:abstractNumId w:val="6"/>
  </w:num>
  <w:num w:numId="6" w16cid:durableId="1334146805">
    <w:abstractNumId w:val="6"/>
  </w:num>
  <w:num w:numId="7" w16cid:durableId="1284188780">
    <w:abstractNumId w:val="5"/>
  </w:num>
  <w:num w:numId="8" w16cid:durableId="1021475623">
    <w:abstractNumId w:val="5"/>
  </w:num>
  <w:num w:numId="9" w16cid:durableId="1599483968">
    <w:abstractNumId w:val="4"/>
  </w:num>
  <w:num w:numId="10" w16cid:durableId="2121604149">
    <w:abstractNumId w:val="4"/>
  </w:num>
  <w:num w:numId="11" w16cid:durableId="1214999199">
    <w:abstractNumId w:val="8"/>
  </w:num>
  <w:num w:numId="12" w16cid:durableId="796796213">
    <w:abstractNumId w:val="8"/>
  </w:num>
  <w:num w:numId="13" w16cid:durableId="1587769223">
    <w:abstractNumId w:val="3"/>
  </w:num>
  <w:num w:numId="14" w16cid:durableId="1182553353">
    <w:abstractNumId w:val="3"/>
  </w:num>
  <w:num w:numId="15" w16cid:durableId="2086295384">
    <w:abstractNumId w:val="2"/>
  </w:num>
  <w:num w:numId="16" w16cid:durableId="394200952">
    <w:abstractNumId w:val="2"/>
  </w:num>
  <w:num w:numId="17" w16cid:durableId="225796520">
    <w:abstractNumId w:val="1"/>
  </w:num>
  <w:num w:numId="18" w16cid:durableId="799342763">
    <w:abstractNumId w:val="1"/>
  </w:num>
  <w:num w:numId="19" w16cid:durableId="1307197848">
    <w:abstractNumId w:val="0"/>
  </w:num>
  <w:num w:numId="20" w16cid:durableId="1744451548">
    <w:abstractNumId w:val="0"/>
  </w:num>
  <w:num w:numId="21" w16cid:durableId="1287541802">
    <w:abstractNumId w:val="9"/>
  </w:num>
  <w:num w:numId="22" w16cid:durableId="777603847">
    <w:abstractNumId w:val="7"/>
  </w:num>
  <w:num w:numId="23" w16cid:durableId="817843935">
    <w:abstractNumId w:val="6"/>
  </w:num>
  <w:num w:numId="24" w16cid:durableId="1476144030">
    <w:abstractNumId w:val="5"/>
  </w:num>
  <w:num w:numId="25" w16cid:durableId="1191142879">
    <w:abstractNumId w:val="4"/>
  </w:num>
  <w:num w:numId="26" w16cid:durableId="1570650295">
    <w:abstractNumId w:val="8"/>
  </w:num>
  <w:num w:numId="27" w16cid:durableId="1533570616">
    <w:abstractNumId w:val="3"/>
  </w:num>
  <w:num w:numId="28" w16cid:durableId="1159149102">
    <w:abstractNumId w:val="2"/>
  </w:num>
  <w:num w:numId="29" w16cid:durableId="1584341784">
    <w:abstractNumId w:val="1"/>
  </w:num>
  <w:num w:numId="30" w16cid:durableId="1721048074">
    <w:abstractNumId w:val="0"/>
  </w:num>
  <w:num w:numId="31" w16cid:durableId="977683299">
    <w:abstractNumId w:val="9"/>
  </w:num>
  <w:num w:numId="32" w16cid:durableId="904220099">
    <w:abstractNumId w:val="7"/>
  </w:num>
  <w:num w:numId="33" w16cid:durableId="141507204">
    <w:abstractNumId w:val="6"/>
  </w:num>
  <w:num w:numId="34" w16cid:durableId="1563058670">
    <w:abstractNumId w:val="5"/>
  </w:num>
  <w:num w:numId="35" w16cid:durableId="303196984">
    <w:abstractNumId w:val="4"/>
  </w:num>
  <w:num w:numId="36" w16cid:durableId="1988121795">
    <w:abstractNumId w:val="8"/>
  </w:num>
  <w:num w:numId="37" w16cid:durableId="112287586">
    <w:abstractNumId w:val="3"/>
  </w:num>
  <w:num w:numId="38" w16cid:durableId="1605070745">
    <w:abstractNumId w:val="2"/>
  </w:num>
  <w:num w:numId="39" w16cid:durableId="62653248">
    <w:abstractNumId w:val="1"/>
  </w:num>
  <w:num w:numId="40" w16cid:durableId="1072703313">
    <w:abstractNumId w:val="0"/>
  </w:num>
  <w:num w:numId="41" w16cid:durableId="196894044">
    <w:abstractNumId w:val="10"/>
  </w:num>
  <w:num w:numId="42" w16cid:durableId="1227179746">
    <w:abstractNumId w:val="10"/>
  </w:num>
  <w:num w:numId="43" w16cid:durableId="1021663534">
    <w:abstractNumId w:val="10"/>
  </w:num>
  <w:num w:numId="44" w16cid:durableId="8583498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4/2026"/>
    <w:docVar w:name="dvlangue" w:val="SL"/>
    <w:docVar w:name="dvnumam" w:val="2"/>
    <w:docVar w:name="dvpe" w:val="785.404"/>
    <w:docVar w:name="dvrapporteur" w:val="Poročevalka: "/>
    <w:docVar w:name="dvstar" w:val="***I"/>
    <w:docVar w:name="dvtitre" w:val="Zakonodajna resolucija Evropskega parlamenta z dne XX. julija 2026 o predlogu sklepa Evropskega parlamenta in Sveta o pooblastilu Avstriji, da spremeni svoj obstoječi dvostranski sporazum o cestnem prevozu s Švico, da se dovoli kabotaža pri opravljanju mednarodnih avtobusnih prevozov potnikov v obmejnih regijah obeh držav(COM(2025)0773 – C10-0367/2025 – 2025/0407(COD))"/>
  </w:docVars>
  <w:rsids>
    <w:rsidRoot w:val="00DE328D"/>
    <w:rsid w:val="00002272"/>
    <w:rsid w:val="00064002"/>
    <w:rsid w:val="000677B9"/>
    <w:rsid w:val="00082C7E"/>
    <w:rsid w:val="000831BA"/>
    <w:rsid w:val="000A42CC"/>
    <w:rsid w:val="000E7DD9"/>
    <w:rsid w:val="0010095E"/>
    <w:rsid w:val="0011435A"/>
    <w:rsid w:val="00125B37"/>
    <w:rsid w:val="00187494"/>
    <w:rsid w:val="001F32AE"/>
    <w:rsid w:val="00272419"/>
    <w:rsid w:val="002767FF"/>
    <w:rsid w:val="002B18FE"/>
    <w:rsid w:val="002B5493"/>
    <w:rsid w:val="00343214"/>
    <w:rsid w:val="00361C00"/>
    <w:rsid w:val="00390625"/>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2A3D"/>
    <w:rsid w:val="00747932"/>
    <w:rsid w:val="00751A4A"/>
    <w:rsid w:val="00756632"/>
    <w:rsid w:val="00762C74"/>
    <w:rsid w:val="00786EC0"/>
    <w:rsid w:val="007D1690"/>
    <w:rsid w:val="007E1EB4"/>
    <w:rsid w:val="007E22AD"/>
    <w:rsid w:val="008001E4"/>
    <w:rsid w:val="008054DE"/>
    <w:rsid w:val="00817416"/>
    <w:rsid w:val="008410F9"/>
    <w:rsid w:val="00842779"/>
    <w:rsid w:val="008608E6"/>
    <w:rsid w:val="00865F67"/>
    <w:rsid w:val="00881A7B"/>
    <w:rsid w:val="008840E5"/>
    <w:rsid w:val="00887B3E"/>
    <w:rsid w:val="008C2AC6"/>
    <w:rsid w:val="009113D5"/>
    <w:rsid w:val="00930C23"/>
    <w:rsid w:val="0093193B"/>
    <w:rsid w:val="009509D8"/>
    <w:rsid w:val="00950B64"/>
    <w:rsid w:val="00981893"/>
    <w:rsid w:val="00A1687D"/>
    <w:rsid w:val="00A43E52"/>
    <w:rsid w:val="00A4678D"/>
    <w:rsid w:val="00A778C7"/>
    <w:rsid w:val="00A912BD"/>
    <w:rsid w:val="00AB441E"/>
    <w:rsid w:val="00AB6293"/>
    <w:rsid w:val="00AD340F"/>
    <w:rsid w:val="00AE0928"/>
    <w:rsid w:val="00AF3B82"/>
    <w:rsid w:val="00B12E95"/>
    <w:rsid w:val="00B22876"/>
    <w:rsid w:val="00B40C82"/>
    <w:rsid w:val="00B558F0"/>
    <w:rsid w:val="00BD48FE"/>
    <w:rsid w:val="00BD7BD8"/>
    <w:rsid w:val="00BE082F"/>
    <w:rsid w:val="00BE6ADC"/>
    <w:rsid w:val="00C05BFE"/>
    <w:rsid w:val="00C23CD4"/>
    <w:rsid w:val="00C2631A"/>
    <w:rsid w:val="00C61C0C"/>
    <w:rsid w:val="00C941CB"/>
    <w:rsid w:val="00CC2357"/>
    <w:rsid w:val="00CF071A"/>
    <w:rsid w:val="00D058B8"/>
    <w:rsid w:val="00D56C11"/>
    <w:rsid w:val="00D834A0"/>
    <w:rsid w:val="00D872DF"/>
    <w:rsid w:val="00D91E21"/>
    <w:rsid w:val="00DA7FCD"/>
    <w:rsid w:val="00DE328D"/>
    <w:rsid w:val="00E365E1"/>
    <w:rsid w:val="00E820A4"/>
    <w:rsid w:val="00E85905"/>
    <w:rsid w:val="00EB006A"/>
    <w:rsid w:val="00EB4772"/>
    <w:rsid w:val="00ED169E"/>
    <w:rsid w:val="00ED4235"/>
    <w:rsid w:val="00F04346"/>
    <w:rsid w:val="00F075DC"/>
    <w:rsid w:val="00F149E9"/>
    <w:rsid w:val="00F5134D"/>
    <w:rsid w:val="00F74202"/>
    <w:rsid w:val="00F87713"/>
    <w:rsid w:val="00F931E3"/>
    <w:rsid w:val="00FB4360"/>
    <w:rsid w:val="00FD0C70"/>
    <w:rsid w:val="00FF770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AB1FA5"/>
  <w15:chartTrackingRefBased/>
  <w15:docId w15:val="{7FD24ED0-AEDE-4E2A-849B-F16655F97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E85905"/>
    <w:rPr>
      <w:b/>
    </w:rPr>
  </w:style>
  <w:style w:type="paragraph" w:customStyle="1" w:styleId="AmJustText">
    <w:name w:val="AmJustText"/>
    <w:basedOn w:val="Normal"/>
    <w:rsid w:val="00E85905"/>
    <w:pPr>
      <w:spacing w:after="240"/>
    </w:pPr>
    <w:rPr>
      <w:i/>
    </w:rPr>
  </w:style>
  <w:style w:type="paragraph" w:customStyle="1" w:styleId="NormalHanging12a">
    <w:name w:val="NormalHanging12a"/>
    <w:basedOn w:val="Normal"/>
    <w:rsid w:val="00E85905"/>
    <w:pPr>
      <w:spacing w:after="240"/>
      <w:ind w:left="567" w:hanging="567"/>
    </w:pPr>
  </w:style>
  <w:style w:type="paragraph" w:customStyle="1" w:styleId="AmJustTitle">
    <w:name w:val="AmJustTitle"/>
    <w:basedOn w:val="Normal"/>
    <w:next w:val="AmJustText"/>
    <w:rsid w:val="00E85905"/>
    <w:pPr>
      <w:keepNext/>
      <w:spacing w:before="240" w:after="240"/>
      <w:jc w:val="center"/>
    </w:pPr>
    <w:rPr>
      <w:i/>
    </w:rPr>
  </w:style>
  <w:style w:type="paragraph" w:customStyle="1" w:styleId="AmNumberTabs">
    <w:name w:val="AmNumberTabs"/>
    <w:basedOn w:val="Normal"/>
    <w:rsid w:val="00E8590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E85905"/>
    <w:pPr>
      <w:spacing w:before="480" w:after="240"/>
    </w:pPr>
  </w:style>
  <w:style w:type="character" w:styleId="Hyperlink">
    <w:name w:val="Hyperlink"/>
    <w:basedOn w:val="DefaultParagraphFont"/>
    <w:uiPriority w:val="99"/>
    <w:rsid w:val="00E85905"/>
    <w:rPr>
      <w:color w:val="0563C1" w:themeColor="hyperlink"/>
      <w:u w:val="single"/>
    </w:rPr>
  </w:style>
  <w:style w:type="character" w:customStyle="1" w:styleId="Normal6Char">
    <w:name w:val="Normal6 Char"/>
    <w:basedOn w:val="DefaultParagraphFont"/>
    <w:link w:val="Normal6"/>
    <w:locked/>
    <w:rsid w:val="00E85905"/>
    <w:rPr>
      <w:sz w:val="24"/>
      <w:lang w:val="sl-SI"/>
    </w:rPr>
  </w:style>
  <w:style w:type="paragraph" w:customStyle="1" w:styleId="Normal6">
    <w:name w:val="Normal6"/>
    <w:basedOn w:val="Normal"/>
    <w:link w:val="Normal6Char"/>
    <w:rsid w:val="00E85905"/>
    <w:pPr>
      <w:spacing w:after="120"/>
    </w:pPr>
  </w:style>
  <w:style w:type="character" w:customStyle="1" w:styleId="NormalBoldChar">
    <w:name w:val="NormalBold Char"/>
    <w:basedOn w:val="DefaultParagraphFont"/>
    <w:link w:val="NormalBold"/>
    <w:locked/>
    <w:rsid w:val="00E85905"/>
    <w:rPr>
      <w:b/>
      <w:sz w:val="24"/>
      <w:lang w:val="sl-SI"/>
    </w:rPr>
  </w:style>
  <w:style w:type="paragraph" w:customStyle="1" w:styleId="ColumnHeading">
    <w:name w:val="ColumnHeading"/>
    <w:basedOn w:val="Normal"/>
    <w:rsid w:val="00E85905"/>
    <w:pPr>
      <w:spacing w:after="240"/>
      <w:jc w:val="center"/>
    </w:pPr>
    <w:rPr>
      <w:i/>
    </w:rPr>
  </w:style>
  <w:style w:type="paragraph" w:customStyle="1" w:styleId="AMNumberTabs0">
    <w:name w:val="AMNumberTabs"/>
    <w:basedOn w:val="Normal"/>
    <w:rsid w:val="00A912B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nsHeading">
    <w:name w:val="ConsHeading"/>
    <w:basedOn w:val="Normal"/>
    <w:rsid w:val="00A912BD"/>
    <w:pPr>
      <w:spacing w:before="720" w:after="240"/>
      <w:jc w:val="center"/>
    </w:pPr>
  </w:style>
  <w:style w:type="paragraph" w:customStyle="1" w:styleId="ConsLine">
    <w:name w:val="ConsLine"/>
    <w:basedOn w:val="Normal"/>
    <w:rsid w:val="00A912BD"/>
    <w:pPr>
      <w:spacing w:before="240" w:after="240"/>
      <w:jc w:val="center"/>
    </w:pPr>
    <w:rPr>
      <w:bCs/>
    </w:rPr>
  </w:style>
  <w:style w:type="paragraph" w:customStyle="1" w:styleId="NormalCentre">
    <w:name w:val="NormalCentre"/>
    <w:basedOn w:val="Normal"/>
    <w:rsid w:val="00A912BD"/>
    <w:pPr>
      <w:jc w:val="center"/>
    </w:pPr>
  </w:style>
  <w:style w:type="paragraph" w:styleId="Revision">
    <w:name w:val="Revision"/>
    <w:hidden/>
    <w:uiPriority w:val="99"/>
    <w:semiHidden/>
    <w:rsid w:val="00742A3D"/>
    <w:rPr>
      <w:sz w:val="24"/>
      <w:lang w:val="sl-SI"/>
    </w:rPr>
  </w:style>
  <w:style w:type="character" w:styleId="CommentReference">
    <w:name w:val="annotation reference"/>
    <w:basedOn w:val="DefaultParagraphFont"/>
    <w:rsid w:val="00C2631A"/>
    <w:rPr>
      <w:sz w:val="16"/>
      <w:szCs w:val="16"/>
    </w:rPr>
  </w:style>
  <w:style w:type="paragraph" w:styleId="CommentText">
    <w:name w:val="annotation text"/>
    <w:basedOn w:val="Normal"/>
    <w:link w:val="CommentTextChar"/>
    <w:rsid w:val="00C2631A"/>
    <w:rPr>
      <w:sz w:val="20"/>
    </w:rPr>
  </w:style>
  <w:style w:type="character" w:customStyle="1" w:styleId="CommentTextChar">
    <w:name w:val="Comment Text Char"/>
    <w:basedOn w:val="DefaultParagraphFont"/>
    <w:link w:val="CommentText"/>
    <w:rsid w:val="00C2631A"/>
    <w:rPr>
      <w:lang w:val="sl-SI"/>
    </w:rPr>
  </w:style>
  <w:style w:type="paragraph" w:styleId="CommentSubject">
    <w:name w:val="annotation subject"/>
    <w:basedOn w:val="CommentText"/>
    <w:next w:val="CommentText"/>
    <w:link w:val="CommentSubjectChar"/>
    <w:rsid w:val="00C2631A"/>
    <w:rPr>
      <w:b/>
      <w:bCs/>
    </w:rPr>
  </w:style>
  <w:style w:type="character" w:customStyle="1" w:styleId="CommentSubjectChar">
    <w:name w:val="Comment Subject Char"/>
    <w:basedOn w:val="CommentTextChar"/>
    <w:link w:val="CommentSubject"/>
    <w:rsid w:val="00C2631A"/>
    <w:rPr>
      <w:b/>
      <w:bCs/>
      <w:lang w:val="sl-SI"/>
    </w:rPr>
  </w:style>
  <w:style w:type="character" w:styleId="UnresolvedMention">
    <w:name w:val="Unresolved Mention"/>
    <w:basedOn w:val="DefaultParagraphFont"/>
    <w:uiPriority w:val="99"/>
    <w:semiHidden/>
    <w:unhideWhenUsed/>
    <w:rsid w:val="00C263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8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nation/2002/309(3)/oj" TargetMode="External"/><Relationship Id="rId2" Type="http://schemas.openxmlformats.org/officeDocument/2006/relationships/hyperlink" Target="http://data.europa.eu/eli/C/2026/1970/oj" TargetMode="External"/><Relationship Id="rId1" Type="http://schemas.openxmlformats.org/officeDocument/2006/relationships/hyperlink" Target="http://data.europa.eu/eli/C/2026/1970/oj" TargetMode="External"/><Relationship Id="rId4" Type="http://schemas.openxmlformats.org/officeDocument/2006/relationships/hyperlink" Target="http://data.europa.eu/eli/reg/2009/10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968</Words>
  <Characters>6009</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2026-07-07T09:55:00Z</dcterms:created>
  <dcterms:modified xsi:type="dcterms:W3CDTF">2026-07-07T09:55:00Z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A10-0174/2026</vt:lpwstr>
  </property>
  <property fmtid="{D5CDD505-2E9C-101B-9397-08002B2CF9AE}" pid="4" name="&lt;Type&gt;">
    <vt:lpwstr>RR</vt:lpwstr>
  </property>
</Properties>
</file>