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462A" w14:paraId="187AA4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81CA8B" w14:textId="77777777" w:rsidR="00751A4A" w:rsidRPr="007F462A" w:rsidRDefault="00641CFD" w:rsidP="0010095E">
            <w:pPr>
              <w:pStyle w:val="EPName"/>
            </w:pPr>
            <w:r w:rsidRPr="007F462A">
              <w:t>Europski parlament</w:t>
            </w:r>
          </w:p>
          <w:p w14:paraId="60442FA7" w14:textId="77777777" w:rsidR="00751A4A" w:rsidRPr="007F46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462A">
              <w:t>2024</w:t>
            </w:r>
            <w:r w:rsidR="00817416" w:rsidRPr="007F462A">
              <w:t>-202</w:t>
            </w:r>
            <w:r w:rsidRPr="007F462A">
              <w:t>9</w:t>
            </w:r>
          </w:p>
        </w:tc>
        <w:tc>
          <w:tcPr>
            <w:tcW w:w="2268" w:type="dxa"/>
            <w:shd w:val="clear" w:color="auto" w:fill="auto"/>
          </w:tcPr>
          <w:p w14:paraId="32E50EEF" w14:textId="77777777" w:rsidR="00751A4A" w:rsidRPr="007F462A" w:rsidRDefault="00187494" w:rsidP="0010095E">
            <w:pPr>
              <w:pStyle w:val="EPLogo"/>
            </w:pPr>
            <w:r w:rsidRPr="007F462A">
              <w:rPr>
                <w:noProof/>
                <w:lang w:eastAsia="ja-JP"/>
              </w:rPr>
              <w:drawing>
                <wp:inline distT="0" distB="0" distL="0" distR="0" wp14:anchorId="6F563581" wp14:editId="594F8D2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081BEE" w14:textId="77777777" w:rsidR="00D058B8" w:rsidRPr="007F462A" w:rsidRDefault="00D058B8" w:rsidP="004C5D52">
      <w:pPr>
        <w:pStyle w:val="LineTop"/>
      </w:pPr>
    </w:p>
    <w:p w14:paraId="3624375A" w14:textId="77777777" w:rsidR="00680577" w:rsidRPr="007F462A" w:rsidRDefault="00641CFD" w:rsidP="00680577">
      <w:pPr>
        <w:pStyle w:val="EPBodyTA1"/>
      </w:pPr>
      <w:r w:rsidRPr="007F462A">
        <w:t>USVOJENI TEKSTOVI</w:t>
      </w:r>
    </w:p>
    <w:p w14:paraId="266C52E3" w14:textId="77777777" w:rsidR="00D058B8" w:rsidRPr="007F462A" w:rsidRDefault="00D058B8" w:rsidP="00D058B8">
      <w:pPr>
        <w:pStyle w:val="LineBottom"/>
      </w:pPr>
    </w:p>
    <w:p w14:paraId="24B4841E" w14:textId="2FCE48E4" w:rsidR="00641CFD" w:rsidRPr="007F462A" w:rsidRDefault="00641CFD" w:rsidP="00641CFD">
      <w:pPr>
        <w:pStyle w:val="ATHeading1"/>
      </w:pPr>
      <w:bookmarkStart w:id="0" w:name="TANumber"/>
      <w:r w:rsidRPr="007F462A">
        <w:t>P10_TA(2026)0</w:t>
      </w:r>
      <w:r w:rsidR="005C4439">
        <w:t>242</w:t>
      </w:r>
      <w:bookmarkEnd w:id="0"/>
    </w:p>
    <w:p w14:paraId="3C3D2879" w14:textId="77777777" w:rsidR="00641CFD" w:rsidRPr="007F462A" w:rsidRDefault="00641CFD" w:rsidP="00641CFD">
      <w:pPr>
        <w:pStyle w:val="ATHeading2"/>
      </w:pPr>
      <w:bookmarkStart w:id="1" w:name="title"/>
      <w:r w:rsidRPr="007F462A">
        <w:t>Nacrt izmjene proračuna br. 1 za opći proračun za 2026.: unošenje viška iz financijske godine 2025.</w:t>
      </w:r>
      <w:bookmarkEnd w:id="1"/>
    </w:p>
    <w:p w14:paraId="11467EEE" w14:textId="77777777" w:rsidR="00641CFD" w:rsidRPr="007F462A" w:rsidRDefault="00641CFD" w:rsidP="00641CFD">
      <w:pPr>
        <w:rPr>
          <w:i/>
          <w:vanish/>
        </w:rPr>
      </w:pPr>
      <w:r w:rsidRPr="007F462A">
        <w:rPr>
          <w:i/>
        </w:rPr>
        <w:fldChar w:fldCharType="begin"/>
      </w:r>
      <w:r w:rsidRPr="007F462A">
        <w:rPr>
          <w:i/>
        </w:rPr>
        <w:instrText xml:space="preserve"> TC"(</w:instrText>
      </w:r>
      <w:bookmarkStart w:id="2" w:name="DocNumber"/>
      <w:r w:rsidRPr="007F462A">
        <w:rPr>
          <w:i/>
        </w:rPr>
        <w:instrText>A10-0180/2026</w:instrText>
      </w:r>
      <w:bookmarkEnd w:id="2"/>
      <w:r w:rsidRPr="007F462A">
        <w:rPr>
          <w:i/>
        </w:rPr>
        <w:instrText xml:space="preserve"> - Izvjestitelj: </w:instrText>
      </w:r>
      <w:proofErr w:type="spellStart"/>
      <w:r w:rsidRPr="007F462A">
        <w:rPr>
          <w:i/>
        </w:rPr>
        <w:instrText>Andrzej</w:instrText>
      </w:r>
      <w:proofErr w:type="spellEnd"/>
      <w:r w:rsidRPr="007F462A">
        <w:rPr>
          <w:i/>
        </w:rPr>
        <w:instrText xml:space="preserve"> </w:instrText>
      </w:r>
      <w:proofErr w:type="spellStart"/>
      <w:r w:rsidRPr="007F462A">
        <w:rPr>
          <w:i/>
        </w:rPr>
        <w:instrText>Halicki</w:instrText>
      </w:r>
      <w:proofErr w:type="spellEnd"/>
      <w:r w:rsidRPr="007F462A">
        <w:rPr>
          <w:i/>
        </w:rPr>
        <w:instrText xml:space="preserve">)"\l3 \n&gt; \* MERGEFORMAT </w:instrText>
      </w:r>
      <w:r w:rsidRPr="007F462A">
        <w:rPr>
          <w:i/>
        </w:rPr>
        <w:fldChar w:fldCharType="end"/>
      </w:r>
    </w:p>
    <w:p w14:paraId="58802330" w14:textId="77777777" w:rsidR="00641CFD" w:rsidRPr="007F462A" w:rsidRDefault="00641CFD" w:rsidP="00641CFD">
      <w:pPr>
        <w:rPr>
          <w:vanish/>
        </w:rPr>
      </w:pPr>
      <w:bookmarkStart w:id="3" w:name="Commission"/>
      <w:r w:rsidRPr="007F462A">
        <w:rPr>
          <w:vanish/>
        </w:rPr>
        <w:t>Odbor za proračune</w:t>
      </w:r>
      <w:bookmarkEnd w:id="3"/>
    </w:p>
    <w:p w14:paraId="46D2C127" w14:textId="77777777" w:rsidR="00641CFD" w:rsidRPr="007F462A" w:rsidRDefault="00641CFD" w:rsidP="00641CFD">
      <w:pPr>
        <w:rPr>
          <w:vanish/>
        </w:rPr>
      </w:pPr>
      <w:bookmarkStart w:id="4" w:name="PE"/>
      <w:r w:rsidRPr="007F462A">
        <w:rPr>
          <w:vanish/>
        </w:rPr>
        <w:t>PE787.947</w:t>
      </w:r>
      <w:bookmarkEnd w:id="4"/>
    </w:p>
    <w:p w14:paraId="1E48D168" w14:textId="70A13D7E" w:rsidR="00641CFD" w:rsidRPr="007F462A" w:rsidRDefault="00641CFD" w:rsidP="00641CFD">
      <w:pPr>
        <w:pStyle w:val="ATHeading3"/>
      </w:pPr>
      <w:bookmarkStart w:id="5" w:name="Sujet"/>
      <w:r w:rsidRPr="007F462A">
        <w:t xml:space="preserve">Rezolucija Europskog parlamenta od </w:t>
      </w:r>
      <w:r w:rsidR="007F462A">
        <w:t>7</w:t>
      </w:r>
      <w:r w:rsidRPr="007F462A">
        <w:t>.</w:t>
      </w:r>
      <w:r w:rsidR="007F462A">
        <w:t xml:space="preserve"> srpnja</w:t>
      </w:r>
      <w:r w:rsidRPr="007F462A">
        <w:t xml:space="preserve"> 2026. o stajalištu Vijeća o Nacrtu izmjene proračuna br. 1/2026 Europske unije za financijsku godinu 2026. unošenje u proračun viška iz financijske godine 2025.</w:t>
      </w:r>
      <w:bookmarkEnd w:id="5"/>
      <w:r w:rsidRPr="007F462A">
        <w:t xml:space="preserve"> </w:t>
      </w:r>
      <w:bookmarkStart w:id="6" w:name="References"/>
      <w:r w:rsidRPr="007F462A">
        <w:t>(09919/2026 – C10-0145/2026 – 2026/0090(BUD))</w:t>
      </w:r>
      <w:bookmarkEnd w:id="6"/>
    </w:p>
    <w:p w14:paraId="2E63E824" w14:textId="77777777" w:rsidR="00C37752" w:rsidRPr="007F462A" w:rsidRDefault="00C37752" w:rsidP="00C37752">
      <w:pPr>
        <w:pStyle w:val="EPComma"/>
      </w:pPr>
      <w:bookmarkStart w:id="7" w:name="TextBodyBegin"/>
      <w:bookmarkEnd w:id="7"/>
      <w:r w:rsidRPr="007F462A">
        <w:rPr>
          <w:i/>
        </w:rPr>
        <w:t>Europski parlament,</w:t>
      </w:r>
    </w:p>
    <w:p w14:paraId="49CD74EF" w14:textId="77777777" w:rsidR="00C37752" w:rsidRPr="007F462A" w:rsidRDefault="00C37752" w:rsidP="00C37752">
      <w:pPr>
        <w:pStyle w:val="NormalHanging12a"/>
      </w:pPr>
      <w:r w:rsidRPr="007F462A">
        <w:t>–</w:t>
      </w:r>
      <w:r w:rsidRPr="007F462A">
        <w:tab/>
        <w:t>uzimajući u obzir članak 314. Ugovora o funkcioniranju Europske unije,</w:t>
      </w:r>
    </w:p>
    <w:p w14:paraId="6A0BD614" w14:textId="77777777" w:rsidR="00C37752" w:rsidRPr="007F462A" w:rsidRDefault="00C37752" w:rsidP="00C37752">
      <w:pPr>
        <w:pStyle w:val="NormalHanging12a"/>
      </w:pPr>
      <w:r w:rsidRPr="007F462A">
        <w:t>–</w:t>
      </w:r>
      <w:r w:rsidRPr="007F462A">
        <w:tab/>
        <w:t>uzimajući u obzir članak 106.a Ugovora o osnivanju Europske zajednice za atomsku energiju,</w:t>
      </w:r>
    </w:p>
    <w:p w14:paraId="6320B4A0" w14:textId="77777777" w:rsidR="00C37752" w:rsidRPr="007F462A" w:rsidRDefault="00C37752" w:rsidP="00C37752">
      <w:pPr>
        <w:pStyle w:val="NormalHanging12a"/>
      </w:pPr>
      <w:r w:rsidRPr="007F462A">
        <w:t>–</w:t>
      </w:r>
      <w:r w:rsidRPr="007F462A">
        <w:tab/>
        <w:t>uzimajući u obzir Uredbu (EU, Euratom) 2024/2509 Europskog parlamenta i Vijeća od 23. rujna 2024. o financijskim pravilima koja se primjenjuju na opći proračun Unije</w:t>
      </w:r>
      <w:r w:rsidRPr="007F462A">
        <w:rPr>
          <w:rStyle w:val="FootnoteReference"/>
        </w:rPr>
        <w:footnoteReference w:id="1"/>
      </w:r>
      <w:r w:rsidRPr="007F462A">
        <w:t>, a posebno njezin članak 44.,</w:t>
      </w:r>
    </w:p>
    <w:p w14:paraId="78BE4586" w14:textId="77777777" w:rsidR="00C37752" w:rsidRPr="007F462A" w:rsidRDefault="00C37752" w:rsidP="00C37752">
      <w:pPr>
        <w:pStyle w:val="NormalHanging12a"/>
      </w:pPr>
      <w:r w:rsidRPr="007F462A">
        <w:t>–</w:t>
      </w:r>
      <w:r w:rsidRPr="007F462A">
        <w:tab/>
        <w:t>uzimajući u obzir opći proračun Europske unije za financijsku godinu 2026., konačno donesen 26. studenoga 2025.</w:t>
      </w:r>
      <w:r w:rsidRPr="007F462A">
        <w:rPr>
          <w:vertAlign w:val="superscript"/>
        </w:rPr>
        <w:footnoteReference w:id="2"/>
      </w:r>
      <w:r w:rsidRPr="007F462A">
        <w:t xml:space="preserve">, </w:t>
      </w:r>
    </w:p>
    <w:p w14:paraId="367E18FF" w14:textId="77777777" w:rsidR="00C37752" w:rsidRPr="007F462A" w:rsidRDefault="00C37752" w:rsidP="00C37752">
      <w:pPr>
        <w:pStyle w:val="NormalHanging12a"/>
      </w:pPr>
      <w:r w:rsidRPr="007F462A">
        <w:t>–</w:t>
      </w:r>
      <w:r w:rsidRPr="007F462A">
        <w:tab/>
        <w:t>uzimajući u obzir Uredbu Vijeća (EU, Euratom) 2020/2093 od 17. prosinca 2020. kojom se utvrđuje višegodišnji financijski okvir za razdoblje 2021. – 2027.</w:t>
      </w:r>
      <w:r w:rsidRPr="007F462A">
        <w:rPr>
          <w:vertAlign w:val="superscript"/>
        </w:rPr>
        <w:footnoteReference w:id="3"/>
      </w:r>
      <w:r w:rsidRPr="007F462A">
        <w:t xml:space="preserve">, </w:t>
      </w:r>
    </w:p>
    <w:p w14:paraId="1E91B718" w14:textId="77777777" w:rsidR="00C37752" w:rsidRPr="007F462A" w:rsidRDefault="00C37752" w:rsidP="00C37752">
      <w:pPr>
        <w:pStyle w:val="NormalHanging12a"/>
      </w:pPr>
      <w:r w:rsidRPr="007F462A">
        <w:t>–</w:t>
      </w:r>
      <w:r w:rsidRPr="007F462A">
        <w:tab/>
        <w:t>uzimajući u obzir Uredbu Vijeća (EU, Euratom) 2024/765 od 29. veljače 2024. o izmjeni Uredbe (EU, Euratom) 2020/2093 kojom se utvrđuje višegodišnji financijski okvir za razdoblje 2021. – 2027.</w:t>
      </w:r>
      <w:r w:rsidRPr="007F462A">
        <w:rPr>
          <w:vertAlign w:val="superscript"/>
        </w:rPr>
        <w:footnoteReference w:id="4"/>
      </w:r>
      <w:r w:rsidRPr="007F462A">
        <w:t>,</w:t>
      </w:r>
    </w:p>
    <w:p w14:paraId="5729DFFF" w14:textId="77777777" w:rsidR="00C37752" w:rsidRPr="007F462A" w:rsidRDefault="00C37752" w:rsidP="00C37752">
      <w:pPr>
        <w:pStyle w:val="NormalHanging12a"/>
      </w:pPr>
      <w:r w:rsidRPr="007F462A">
        <w:t>–</w:t>
      </w:r>
      <w:r w:rsidRPr="007F462A">
        <w:tab/>
        <w:t xml:space="preserve">uzimajući u obzir </w:t>
      </w:r>
      <w:proofErr w:type="spellStart"/>
      <w:r w:rsidRPr="007F462A">
        <w:t>Međuinstitucijski</w:t>
      </w:r>
      <w:proofErr w:type="spellEnd"/>
      <w:r w:rsidRPr="007F462A">
        <w:t xml:space="preserve"> sporazum od 16. prosinca 2020. između Europskog parlamenta, Vijeća Europske unije i Europske komisije o proračunskoj disciplini, suradnji u proračunskim pitanjima i dobrom financijskom upravljanju te novim </w:t>
      </w:r>
      <w:r w:rsidRPr="007F462A">
        <w:lastRenderedPageBreak/>
        <w:t>vlastitim sredstvima, uključujući plan za uvođenje novih vlastitih sredstava</w:t>
      </w:r>
      <w:r w:rsidRPr="007F462A">
        <w:rPr>
          <w:vertAlign w:val="superscript"/>
        </w:rPr>
        <w:footnoteReference w:id="5"/>
      </w:r>
      <w:r w:rsidRPr="007F462A">
        <w:t>,</w:t>
      </w:r>
    </w:p>
    <w:p w14:paraId="7C831007" w14:textId="77777777" w:rsidR="00C37752" w:rsidRPr="007F462A" w:rsidRDefault="00C37752" w:rsidP="00C37752">
      <w:pPr>
        <w:pStyle w:val="NormalHanging12a"/>
      </w:pPr>
      <w:r w:rsidRPr="007F462A">
        <w:t>–</w:t>
      </w:r>
      <w:r w:rsidRPr="007F462A">
        <w:tab/>
        <w:t>uzimajući u obzir Odluku Vijeća (EU, Euratom) 2020/2053 od 14. prosinca 2020. o sustavu vlastitih sredstava Europske unije te o stavljanju izvan snage Odluke 2014/335/EU, Euratom</w:t>
      </w:r>
      <w:r w:rsidRPr="007F462A">
        <w:rPr>
          <w:vertAlign w:val="superscript"/>
        </w:rPr>
        <w:footnoteReference w:id="6"/>
      </w:r>
      <w:r w:rsidRPr="007F462A">
        <w:t xml:space="preserve">, </w:t>
      </w:r>
    </w:p>
    <w:p w14:paraId="4B0AC6F1" w14:textId="77777777" w:rsidR="00C37752" w:rsidRPr="007F462A" w:rsidRDefault="00C37752" w:rsidP="00C37752">
      <w:pPr>
        <w:pStyle w:val="NormalHanging12a"/>
      </w:pPr>
      <w:r w:rsidRPr="007F462A">
        <w:t>–</w:t>
      </w:r>
      <w:r w:rsidRPr="007F462A">
        <w:tab/>
        <w:t>uzimajući u obzir svoju Rezoluciju od 28. travnja 2026. o prijedlogu uredbe Vijeća o utvrđivanju višegodišnjeg financijskog okvira za razdoblje 2028. – 2034.</w:t>
      </w:r>
      <w:r w:rsidRPr="007F462A">
        <w:rPr>
          <w:rStyle w:val="FootnoteReference"/>
        </w:rPr>
        <w:footnoteReference w:id="7"/>
      </w:r>
      <w:r w:rsidRPr="007F462A">
        <w:t xml:space="preserve">, </w:t>
      </w:r>
    </w:p>
    <w:p w14:paraId="777EE2B0" w14:textId="77777777" w:rsidR="00C37752" w:rsidRPr="007F462A" w:rsidRDefault="00C37752" w:rsidP="00C37752">
      <w:pPr>
        <w:pStyle w:val="NormalHanging12a"/>
      </w:pPr>
      <w:bookmarkStart w:id="8" w:name="_Hlk229564682"/>
      <w:r w:rsidRPr="007F462A">
        <w:t>–</w:t>
      </w:r>
      <w:r w:rsidRPr="007F462A">
        <w:tab/>
        <w:t>uzimajući u obzir Nacrt izmjene proračuna br. 1/2026 koji je Komisija usvojila 10. travnja 2026. (COM(2026)0450),</w:t>
      </w:r>
      <w:bookmarkEnd w:id="8"/>
    </w:p>
    <w:p w14:paraId="59CB83A8" w14:textId="77777777" w:rsidR="00C37752" w:rsidRPr="007F462A" w:rsidRDefault="00C37752" w:rsidP="00C37752">
      <w:pPr>
        <w:pStyle w:val="NormalHanging12a"/>
      </w:pPr>
      <w:r w:rsidRPr="007F462A">
        <w:t>–</w:t>
      </w:r>
      <w:r w:rsidRPr="007F462A">
        <w:tab/>
        <w:t>uzimajući u obzir stajalište o Nacrtu izmjene proračuna br. 1/2026 koje je Vijeće usvojilo 16. lipnja 2026. i proslijedilo Europskom parlamentu 18. lipnja 2026. (09919/2026),</w:t>
      </w:r>
    </w:p>
    <w:p w14:paraId="6F869879" w14:textId="77777777" w:rsidR="00C37752" w:rsidRPr="007F462A" w:rsidRDefault="00C37752" w:rsidP="00C37752">
      <w:pPr>
        <w:pStyle w:val="NormalHanging12a"/>
      </w:pPr>
      <w:r w:rsidRPr="007F462A">
        <w:t>–</w:t>
      </w:r>
      <w:r w:rsidRPr="007F462A">
        <w:tab/>
        <w:t>uzimajući u obzir članke 96. i 98. Poslovnika,</w:t>
      </w:r>
    </w:p>
    <w:p w14:paraId="19944EFF" w14:textId="77777777" w:rsidR="00C37752" w:rsidRPr="007F462A" w:rsidRDefault="00C37752" w:rsidP="00C37752">
      <w:pPr>
        <w:pStyle w:val="NormalHanging12a"/>
      </w:pPr>
      <w:r w:rsidRPr="007F462A">
        <w:t>–</w:t>
      </w:r>
      <w:r w:rsidRPr="007F462A">
        <w:tab/>
        <w:t>uzimajući u obzir izvješće Odbora za proračune (A10</w:t>
      </w:r>
      <w:r w:rsidRPr="007F462A">
        <w:noBreakHyphen/>
        <w:t>0180/2026),</w:t>
      </w:r>
    </w:p>
    <w:p w14:paraId="69A75BFC" w14:textId="77777777" w:rsidR="00C37752" w:rsidRPr="007F462A" w:rsidRDefault="00C37752" w:rsidP="00C37752">
      <w:pPr>
        <w:pStyle w:val="NormalHanging12a"/>
      </w:pPr>
      <w:r w:rsidRPr="007F462A">
        <w:t>A.</w:t>
      </w:r>
      <w:r w:rsidRPr="007F462A">
        <w:tab/>
        <w:t>budući da je svrha Nacrta izmjene proračuna br. 1/2026 unijeti u proračun za 2026. višak koji proizlazi iz izvršenja proračuna za financijsku godinu 2025., a koji iznosi 2 095 milijuna EUR;</w:t>
      </w:r>
    </w:p>
    <w:p w14:paraId="5480BA19" w14:textId="77777777" w:rsidR="00C37752" w:rsidRPr="007F462A" w:rsidRDefault="00C37752" w:rsidP="00C37752">
      <w:pPr>
        <w:pStyle w:val="NormalHanging12a"/>
      </w:pPr>
      <w:r w:rsidRPr="007F462A">
        <w:t>B.</w:t>
      </w:r>
      <w:r w:rsidRPr="007F462A">
        <w:tab/>
        <w:t>budući da taj višak najvećim dijelom proizlazi iz ostvarenja viška prihoda u iznosu od 1 994 milijuna EUR te iz neutrošenih sredstava u iznosu od 101 milijuna EUR;</w:t>
      </w:r>
    </w:p>
    <w:p w14:paraId="69702BF8" w14:textId="77777777" w:rsidR="00C37752" w:rsidRPr="007F462A" w:rsidRDefault="00C37752" w:rsidP="00C37752">
      <w:pPr>
        <w:pStyle w:val="NormalHanging12a"/>
      </w:pPr>
      <w:r w:rsidRPr="007F462A">
        <w:t>C.</w:t>
      </w:r>
      <w:r w:rsidRPr="007F462A">
        <w:tab/>
        <w:t xml:space="preserve">budući da je višku na prihodovnoj strani uglavnom doprinio </w:t>
      </w:r>
      <w:bookmarkStart w:id="9" w:name="_Hlk233197369"/>
      <w:r w:rsidRPr="007F462A">
        <w:t>iznos carina od 860 milijuna EUR koji je veći od očekivanoga</w:t>
      </w:r>
      <w:bookmarkEnd w:id="9"/>
      <w:r w:rsidRPr="007F462A">
        <w:t xml:space="preserve">; budući da drugi glavni faktor za taj višak proizlazi iz iznosa od 840 milijuna EUR financijskih prihoda, zateznih kamata i novčanih kazni; </w:t>
      </w:r>
    </w:p>
    <w:p w14:paraId="0F53AF99" w14:textId="77777777" w:rsidR="00C37752" w:rsidRPr="007F462A" w:rsidRDefault="00C37752" w:rsidP="00C37752">
      <w:pPr>
        <w:pStyle w:val="NormalHanging12a"/>
      </w:pPr>
      <w:r w:rsidRPr="007F462A">
        <w:t>D.</w:t>
      </w:r>
      <w:r w:rsidRPr="007F462A">
        <w:tab/>
        <w:t>budući da je na rashodovnoj strani nedovoljno izvršavanje plaćanja u svim institucijama, uključujući ukidanje prenesenih odobrenih sredstava, iznosilo ukupno 111 milijuna EUR (što čini 0,04 % odobrenih sredstava za plaćanje);</w:t>
      </w:r>
    </w:p>
    <w:p w14:paraId="188446A5" w14:textId="77777777" w:rsidR="00C37752" w:rsidRPr="007F462A" w:rsidRDefault="00C37752" w:rsidP="00C37752">
      <w:pPr>
        <w:pStyle w:val="NormalHanging12a"/>
      </w:pPr>
      <w:r w:rsidRPr="007F462A">
        <w:t>1.</w:t>
      </w:r>
      <w:r w:rsidRPr="007F462A">
        <w:tab/>
        <w:t>prima na znanje Nacrt izmjene proračuna 1/2026 koji je podnijela Komisija i čija je svrha unošenje viška iz 2025. u iznosu od 2 095 milijuna EUR u proračun, u skladu s člankom 18. stavkom 3. Financijske uredbe;</w:t>
      </w:r>
      <w:sdt>
        <w:sdtPr>
          <w:tag w:val="goog_rdk_0"/>
          <w:id w:val="1937094721"/>
        </w:sdtPr>
        <w:sdtEndPr/>
        <w:sdtContent/>
      </w:sdt>
    </w:p>
    <w:p w14:paraId="2596D50D" w14:textId="77777777" w:rsidR="00C37752" w:rsidRPr="007F462A" w:rsidRDefault="00C37752" w:rsidP="00C37752">
      <w:pPr>
        <w:pStyle w:val="NormalHanging12a"/>
      </w:pPr>
      <w:r w:rsidRPr="007F462A">
        <w:t>2.</w:t>
      </w:r>
      <w:r w:rsidRPr="007F462A">
        <w:tab/>
        <w:t xml:space="preserve">pozdravlja činjenicu da je višak za 2025. prvenstveno potaknut povećanjem razlika u glavama 1. (Vlastita sredstva, posebno carine) i 4. (Financijski prihodi, zatezne kamate i novčane kazne), dok je višak rashoda i dalje vrlo skroman i iznosi 101 milijun EUR; </w:t>
      </w:r>
    </w:p>
    <w:p w14:paraId="2678148A" w14:textId="77777777" w:rsidR="00C37752" w:rsidRPr="007F462A" w:rsidRDefault="00C37752" w:rsidP="00C37752">
      <w:pPr>
        <w:pStyle w:val="NormalHanging12a"/>
      </w:pPr>
      <w:r w:rsidRPr="007F462A">
        <w:t>3.</w:t>
      </w:r>
      <w:r w:rsidRPr="007F462A">
        <w:tab/>
        <w:t xml:space="preserve">izražava žaljenje zbog toga što se unosom viška u proračun ukupni doprinos država članica u vidu vlastitih sredstava na temelju BND-a za financiranje proračuna za 2026. smanjuje za razmjeran iznos; naglašava da bi u vrijeme kada su potrebe za </w:t>
      </w:r>
      <w:r w:rsidRPr="007F462A">
        <w:lastRenderedPageBreak/>
        <w:t xml:space="preserve">financiranjem i dalje velike, posebno za troškove servisiranja duga EURI-ja, a manevarski prostor unutar proračuna Unije i dalje iznimno ograničen, proračun trebao zadržati dovoljnu razinu fleksibilnosti u posljednjim godinama trenutačnog VFO-a kako bi se Uniji omogućilo da se nosi s nepredviđenim događajima; ističe da je fleksibilnost proračuna Unije jedno od ključnih pitanja koje treba riješiti u pregovorima o višegodišnjem financijskom okviru za razdoblje 2028. – 2034.; </w:t>
      </w:r>
    </w:p>
    <w:p w14:paraId="67B8AA2D" w14:textId="77777777" w:rsidR="00C37752" w:rsidRPr="007F462A" w:rsidRDefault="00C37752" w:rsidP="00C37752">
      <w:pPr>
        <w:pStyle w:val="NormalHanging12a"/>
      </w:pPr>
      <w:r w:rsidRPr="007F462A">
        <w:t>4.</w:t>
      </w:r>
      <w:r w:rsidRPr="007F462A">
        <w:tab/>
        <w:t>podsjeća na svoje dugogodišnje stajalište da bi se neočekivani prihodi koji proizlaze iz novčanih kazni i naknada ili njima jednakovrijedni iznosi trebali koristiti kao dodatni prihod za proračun Unije i ne bi trebali dovesti do odgovarajućeg smanjenja doprinosa na temelju BND-a;</w:t>
      </w:r>
    </w:p>
    <w:p w14:paraId="32657B75" w14:textId="77777777" w:rsidR="00C37752" w:rsidRPr="007F462A" w:rsidRDefault="00C37752" w:rsidP="00C37752">
      <w:pPr>
        <w:pStyle w:val="NormalHanging12a"/>
      </w:pPr>
      <w:r w:rsidRPr="007F462A">
        <w:t>5.</w:t>
      </w:r>
      <w:r w:rsidRPr="007F462A">
        <w:tab/>
        <w:t>prima na znanje izračun prilagođenog godišnjeg paušalnog smanjenja BND-a za pet država članica korisnica, koje iznosi oko 5,8 milijarde EUR neto; ističe činjenicu da su ti rabati povezani s inflacijom te su se stoga povećali po višoj stopi od gornjih granica VFO-a, koje se svake godine prilagođavaju na temelju deflatora od 2 %; naglašava da ta nepravilnost povećava opterećenje drugih država članica;</w:t>
      </w:r>
    </w:p>
    <w:p w14:paraId="7A3DFBAF" w14:textId="77777777" w:rsidR="00C37752" w:rsidRPr="007F462A" w:rsidRDefault="00C37752" w:rsidP="00C37752">
      <w:pPr>
        <w:pStyle w:val="NormalHanging12a"/>
      </w:pPr>
      <w:r w:rsidRPr="007F462A">
        <w:t>6.</w:t>
      </w:r>
      <w:r w:rsidRPr="007F462A">
        <w:tab/>
        <w:t>prima na znanje negativnu stavku prihoda u skladu s člankom 425. u iznosu od 54 milijuna EUR i pozdravlja taj način uključivanja troškova za proračun koji proizlaze iz plaćanja izvršenih na temelju sporazuma o nagodbi koji uključuje kompenzacijske kamate i naknadu zateznih kamata povezane s povratom poništenih ili smanjenih novčanih kazni zbog kršenja pravila tržišnog natjecanja u skladu s relevantnim presudama Suda Europske unije; podsjeća da je Parlament tijekom pregovora o preinaci Financijske uredbe 2024. ustrajao u primjeni tog pristupa kako bi se izbjeglo stvaranje dodatnih odobrenih sredstava za rashode u već preopterećenom naslovu 7.; podsjeća da to rješenje istječe 31. prosinca 2027.; poziva Komisiju da predloži konačno rješenje za sljedeći VFO kojim bi se postigao isti cilj izbjegavanja bilo kakvog učinka na rashodovnu stranu proračuna;</w:t>
      </w:r>
    </w:p>
    <w:p w14:paraId="36ED7404" w14:textId="77777777" w:rsidR="00C37752" w:rsidRPr="007F462A" w:rsidRDefault="00C37752" w:rsidP="00C37752">
      <w:pPr>
        <w:pStyle w:val="NormalHanging12a"/>
      </w:pPr>
      <w:r w:rsidRPr="007F462A">
        <w:t>7.</w:t>
      </w:r>
      <w:r w:rsidRPr="007F462A">
        <w:tab/>
        <w:t>ponavlja svoj dugogodišnji poziv na održive, predvidljive i otporne prihode za proračun Unije u skladu s člankom 310. UFEU-a koji bi trebali odgovarati rashodovnoj strani i strateškim prioritetima te utvrđenim potrebama Unije za financiranjem; ponavlja svoju snažnu predanost uvođenju novih vlastitih sredstava, ne samo za otplatu duga NGEU-a već i za financiranje snažnijih političkih ambicija Unije; podsjeća na to da će bez novih, istinskih vlastitih sredstava financijski teret neizbježno snositi države članice uslijed povećanja doprinosa na temelju BND-a; stoga smatra da je uvođenje istinskih novih izvora prihoda u iznosu od najmanje 60 milijardi EUR godišnje ključan uvjet za ambiciozan višegodišnji financijski okvir za razdoblje 2028. – 2034.;</w:t>
      </w:r>
    </w:p>
    <w:p w14:paraId="4E8898A4" w14:textId="77777777" w:rsidR="00C37752" w:rsidRPr="007F462A" w:rsidRDefault="00C37752" w:rsidP="00C37752">
      <w:pPr>
        <w:pStyle w:val="NormalHanging12a"/>
      </w:pPr>
      <w:r w:rsidRPr="007F462A">
        <w:t>8.</w:t>
      </w:r>
      <w:r w:rsidRPr="007F462A">
        <w:tab/>
        <w:t>prihvaća stajalište Vijeća o Nacrtu izmjene proračuna br. 1/2026;</w:t>
      </w:r>
    </w:p>
    <w:p w14:paraId="6954A796" w14:textId="77777777" w:rsidR="00C37752" w:rsidRPr="007F462A" w:rsidRDefault="00C37752" w:rsidP="00C37752">
      <w:pPr>
        <w:pStyle w:val="NormalHanging12a"/>
      </w:pPr>
      <w:r w:rsidRPr="007F462A">
        <w:t>9.</w:t>
      </w:r>
      <w:r w:rsidRPr="007F462A">
        <w:tab/>
        <w:t xml:space="preserve">nalaže svojoj predsjednici da proglasi izmjenu proračuna br. 1/2026 konačno donesenom i da je da na objavu u </w:t>
      </w:r>
      <w:r w:rsidRPr="007F462A">
        <w:rPr>
          <w:i/>
        </w:rPr>
        <w:t>Službenom listu Europske unije</w:t>
      </w:r>
      <w:r w:rsidRPr="007F462A">
        <w:t>;</w:t>
      </w:r>
    </w:p>
    <w:p w14:paraId="6F82DD20" w14:textId="5D633E3A" w:rsidR="00E365E1" w:rsidRPr="007F462A" w:rsidRDefault="00C37752" w:rsidP="007F462A">
      <w:pPr>
        <w:ind w:left="567" w:hanging="567"/>
      </w:pPr>
      <w:r w:rsidRPr="007F462A">
        <w:t>10.</w:t>
      </w:r>
      <w:r w:rsidRPr="007F462A">
        <w:tab/>
        <w:t>nalaže svojoj predsjednici da ovu Rezoluciju proslijedi Vijeću, Komisiji, drugim relevantnim institucijama i tijelima te nacionalnim parlamentima.</w:t>
      </w:r>
    </w:p>
    <w:sectPr w:rsidR="00E365E1" w:rsidRPr="007F462A" w:rsidSect="005E72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62D86" w14:textId="77777777" w:rsidR="00641CFD" w:rsidRPr="005E720A" w:rsidRDefault="00641CFD">
      <w:r w:rsidRPr="005E720A">
        <w:separator/>
      </w:r>
    </w:p>
  </w:endnote>
  <w:endnote w:type="continuationSeparator" w:id="0">
    <w:p w14:paraId="2770AB2D" w14:textId="77777777" w:rsidR="00641CFD" w:rsidRPr="005E720A" w:rsidRDefault="00641CFD">
      <w:r w:rsidRPr="005E72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94166" w14:textId="77777777" w:rsidR="00064002" w:rsidRPr="005E72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EB592" w14:textId="77777777" w:rsidR="00064002" w:rsidRPr="005E72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AB638" w14:textId="77777777" w:rsidR="00064002" w:rsidRPr="005E72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FB43C" w14:textId="77777777" w:rsidR="00641CFD" w:rsidRPr="005E720A" w:rsidRDefault="00641CFD">
      <w:r w:rsidRPr="005E720A">
        <w:separator/>
      </w:r>
    </w:p>
  </w:footnote>
  <w:footnote w:type="continuationSeparator" w:id="0">
    <w:p w14:paraId="5D8A8CAA" w14:textId="77777777" w:rsidR="00641CFD" w:rsidRPr="005E720A" w:rsidRDefault="00641CFD">
      <w:r w:rsidRPr="005E720A">
        <w:continuationSeparator/>
      </w:r>
    </w:p>
  </w:footnote>
  <w:footnote w:id="1">
    <w:p w14:paraId="07396BB8" w14:textId="6AF5B543" w:rsidR="00C37752" w:rsidRPr="005E720A" w:rsidRDefault="00C37752" w:rsidP="005E720A">
      <w:pPr>
        <w:pStyle w:val="FootnoteText"/>
        <w:ind w:left="567" w:hanging="567"/>
        <w:rPr>
          <w:sz w:val="24"/>
          <w:lang w:val="hr-HR"/>
        </w:rPr>
      </w:pPr>
      <w:r w:rsidRPr="005E720A">
        <w:rPr>
          <w:rStyle w:val="FootnoteReference"/>
          <w:sz w:val="24"/>
          <w:lang w:val="hr-HR"/>
        </w:rPr>
        <w:footnoteRef/>
      </w:r>
      <w:r w:rsidR="005E720A" w:rsidRPr="005E720A">
        <w:rPr>
          <w:sz w:val="24"/>
          <w:lang w:val="hr-HR"/>
        </w:rPr>
        <w:t xml:space="preserve"> </w:t>
      </w:r>
      <w:r w:rsidR="005E720A" w:rsidRPr="005E720A">
        <w:rPr>
          <w:sz w:val="24"/>
          <w:lang w:val="hr-HR"/>
        </w:rPr>
        <w:tab/>
      </w:r>
      <w:r w:rsidRPr="005E720A">
        <w:rPr>
          <w:sz w:val="24"/>
          <w:lang w:val="hr-HR"/>
        </w:rPr>
        <w:t xml:space="preserve">SL L, 2024/2509, 26.9.2024., ELI: </w:t>
      </w:r>
      <w:hyperlink r:id="rId1" w:tooltip="http://data.europa.eu/eli/reg/2024/2509/oj" w:history="1">
        <w:r w:rsidRPr="005E720A">
          <w:rPr>
            <w:rStyle w:val="Hyperlink"/>
            <w:sz w:val="24"/>
            <w:lang w:val="hr-HR"/>
          </w:rPr>
          <w:t>http://data.europa.eu/eli/reg/2024/2509/oj</w:t>
        </w:r>
      </w:hyperlink>
      <w:r w:rsidRPr="005E720A">
        <w:rPr>
          <w:sz w:val="24"/>
          <w:lang w:val="hr-HR"/>
        </w:rPr>
        <w:t>.</w:t>
      </w:r>
    </w:p>
  </w:footnote>
  <w:footnote w:id="2">
    <w:p w14:paraId="40E624B8" w14:textId="45C59C14" w:rsidR="00C37752" w:rsidRPr="005E720A" w:rsidRDefault="00C37752" w:rsidP="005E720A">
      <w:pPr>
        <w:pStyle w:val="FootnoteText"/>
        <w:ind w:left="567" w:hanging="567"/>
        <w:rPr>
          <w:sz w:val="24"/>
          <w:lang w:val="hr-HR"/>
        </w:rPr>
      </w:pPr>
      <w:r w:rsidRPr="005E720A">
        <w:rPr>
          <w:rStyle w:val="FootnoteReference"/>
          <w:sz w:val="24"/>
          <w:lang w:val="hr-HR"/>
        </w:rPr>
        <w:footnoteRef/>
      </w:r>
      <w:r w:rsidR="005E720A" w:rsidRPr="005E720A">
        <w:rPr>
          <w:sz w:val="24"/>
          <w:lang w:val="hr-HR"/>
        </w:rPr>
        <w:t xml:space="preserve"> </w:t>
      </w:r>
      <w:r w:rsidR="005E720A" w:rsidRPr="005E720A">
        <w:rPr>
          <w:sz w:val="24"/>
          <w:lang w:val="hr-HR"/>
        </w:rPr>
        <w:tab/>
      </w:r>
      <w:r w:rsidRPr="005E720A">
        <w:rPr>
          <w:sz w:val="24"/>
          <w:lang w:val="hr-HR"/>
        </w:rPr>
        <w:t xml:space="preserve">SL L, 2026/72, 26.2.2026., ELI: </w:t>
      </w:r>
      <w:hyperlink r:id="rId2" w:history="1">
        <w:r w:rsidRPr="005E720A">
          <w:rPr>
            <w:rStyle w:val="Hyperlink"/>
            <w:sz w:val="24"/>
            <w:lang w:val="hr-HR"/>
          </w:rPr>
          <w:t>http://data.europa.eu/eli/budget/2026/72/oj</w:t>
        </w:r>
      </w:hyperlink>
      <w:r w:rsidRPr="005E720A">
        <w:rPr>
          <w:sz w:val="24"/>
          <w:lang w:val="hr-HR"/>
        </w:rPr>
        <w:t>.</w:t>
      </w:r>
    </w:p>
  </w:footnote>
  <w:footnote w:id="3">
    <w:p w14:paraId="581B8D7F" w14:textId="58BE411A" w:rsidR="00C37752" w:rsidRPr="005E720A" w:rsidRDefault="00C37752" w:rsidP="005E720A">
      <w:pPr>
        <w:pStyle w:val="FootnoteText"/>
        <w:ind w:left="567" w:hanging="567"/>
        <w:rPr>
          <w:sz w:val="24"/>
          <w:lang w:val="hr-HR"/>
        </w:rPr>
      </w:pPr>
      <w:r w:rsidRPr="005E720A">
        <w:rPr>
          <w:rStyle w:val="FootnoteReference"/>
          <w:sz w:val="24"/>
          <w:lang w:val="hr-HR"/>
        </w:rPr>
        <w:footnoteRef/>
      </w:r>
      <w:r w:rsidR="005E720A" w:rsidRPr="005E720A">
        <w:rPr>
          <w:sz w:val="24"/>
          <w:lang w:val="hr-HR"/>
        </w:rPr>
        <w:t xml:space="preserve"> </w:t>
      </w:r>
      <w:r w:rsidR="005E720A" w:rsidRPr="005E720A">
        <w:rPr>
          <w:sz w:val="24"/>
          <w:lang w:val="hr-HR"/>
        </w:rPr>
        <w:tab/>
      </w:r>
      <w:r w:rsidRPr="005E720A">
        <w:rPr>
          <w:sz w:val="24"/>
          <w:lang w:val="hr-HR"/>
        </w:rPr>
        <w:t xml:space="preserve">SL L 433 I, 22.12.2020., str. </w:t>
      </w:r>
      <w:r w:rsidRPr="005E720A">
        <w:rPr>
          <w:sz w:val="24"/>
          <w:lang w:val="hr-HR"/>
        </w:rPr>
        <w:t xml:space="preserve">11., ELI: </w:t>
      </w:r>
      <w:hyperlink r:id="rId3" w:history="1">
        <w:r w:rsidRPr="005E720A">
          <w:rPr>
            <w:rStyle w:val="Hyperlink"/>
            <w:sz w:val="24"/>
            <w:lang w:val="hr-HR"/>
          </w:rPr>
          <w:t>http://data.europa.eu/eli/reg/2020/2093/oj</w:t>
        </w:r>
      </w:hyperlink>
      <w:r w:rsidRPr="005E720A">
        <w:rPr>
          <w:sz w:val="24"/>
          <w:lang w:val="hr-HR"/>
        </w:rPr>
        <w:t>.</w:t>
      </w:r>
    </w:p>
  </w:footnote>
  <w:footnote w:id="4">
    <w:p w14:paraId="34101522" w14:textId="1185CFEF" w:rsidR="00C37752" w:rsidRPr="005E720A" w:rsidRDefault="00C37752" w:rsidP="005E720A">
      <w:pPr>
        <w:pStyle w:val="FootnoteText"/>
        <w:ind w:left="567" w:hanging="567"/>
        <w:rPr>
          <w:sz w:val="24"/>
          <w:lang w:val="hr-HR"/>
        </w:rPr>
      </w:pPr>
      <w:r w:rsidRPr="005E720A">
        <w:rPr>
          <w:rStyle w:val="FootnoteReference"/>
          <w:sz w:val="24"/>
          <w:lang w:val="hr-HR"/>
        </w:rPr>
        <w:footnoteRef/>
      </w:r>
      <w:r w:rsidR="005E720A" w:rsidRPr="005E720A">
        <w:rPr>
          <w:sz w:val="24"/>
          <w:lang w:val="hr-HR"/>
        </w:rPr>
        <w:t xml:space="preserve"> </w:t>
      </w:r>
      <w:r w:rsidR="005E720A" w:rsidRPr="005E720A">
        <w:rPr>
          <w:sz w:val="24"/>
          <w:lang w:val="hr-HR"/>
        </w:rPr>
        <w:tab/>
      </w:r>
      <w:r w:rsidRPr="005E720A">
        <w:rPr>
          <w:sz w:val="24"/>
          <w:lang w:val="hr-HR"/>
        </w:rPr>
        <w:t xml:space="preserve">SL L, 2024/765, 29.2.2024., ELI: </w:t>
      </w:r>
      <w:hyperlink r:id="rId4" w:history="1">
        <w:r w:rsidRPr="005E720A">
          <w:rPr>
            <w:rStyle w:val="Hyperlink"/>
            <w:sz w:val="24"/>
            <w:lang w:val="hr-HR"/>
          </w:rPr>
          <w:t>http://data.europa.eu/eli/reg/2024/765/oj</w:t>
        </w:r>
      </w:hyperlink>
      <w:r w:rsidRPr="005E720A">
        <w:rPr>
          <w:sz w:val="24"/>
          <w:lang w:val="hr-HR"/>
        </w:rPr>
        <w:t>.</w:t>
      </w:r>
    </w:p>
  </w:footnote>
  <w:footnote w:id="5">
    <w:p w14:paraId="68078494" w14:textId="2B58607A" w:rsidR="00C37752" w:rsidRPr="005E720A" w:rsidRDefault="00C37752" w:rsidP="005E720A">
      <w:pPr>
        <w:pStyle w:val="FootnoteText"/>
        <w:ind w:left="567" w:hanging="567"/>
        <w:rPr>
          <w:sz w:val="24"/>
          <w:lang w:val="hr-HR"/>
        </w:rPr>
      </w:pPr>
      <w:r w:rsidRPr="005E720A">
        <w:rPr>
          <w:rStyle w:val="FootnoteReference"/>
          <w:sz w:val="24"/>
          <w:lang w:val="hr-HR"/>
        </w:rPr>
        <w:footnoteRef/>
      </w:r>
      <w:r w:rsidR="005E720A" w:rsidRPr="005E720A">
        <w:rPr>
          <w:sz w:val="24"/>
          <w:lang w:val="hr-HR"/>
        </w:rPr>
        <w:t xml:space="preserve"> </w:t>
      </w:r>
      <w:r w:rsidR="005E720A" w:rsidRPr="005E720A">
        <w:rPr>
          <w:sz w:val="24"/>
          <w:lang w:val="hr-HR"/>
        </w:rPr>
        <w:tab/>
      </w:r>
      <w:r w:rsidRPr="005E720A">
        <w:rPr>
          <w:sz w:val="24"/>
          <w:lang w:val="hr-HR"/>
        </w:rPr>
        <w:t xml:space="preserve">SL L 433 I, 22.12.2020., str. </w:t>
      </w:r>
      <w:r w:rsidRPr="005E720A">
        <w:rPr>
          <w:sz w:val="24"/>
          <w:lang w:val="hr-HR"/>
        </w:rPr>
        <w:t xml:space="preserve">28., ELI: </w:t>
      </w:r>
      <w:hyperlink r:id="rId5" w:history="1">
        <w:r w:rsidRPr="005E720A">
          <w:rPr>
            <w:rStyle w:val="Hyperlink"/>
            <w:sz w:val="24"/>
            <w:lang w:val="hr-HR"/>
          </w:rPr>
          <w:t>http://data.europa.eu/eli/agree_interinstit/2020/1222/oj</w:t>
        </w:r>
      </w:hyperlink>
    </w:p>
  </w:footnote>
  <w:footnote w:id="6">
    <w:p w14:paraId="037609B2" w14:textId="76D228B1" w:rsidR="00C37752" w:rsidRPr="005E720A" w:rsidRDefault="00C37752" w:rsidP="005E720A">
      <w:pPr>
        <w:pStyle w:val="FootnoteText"/>
        <w:ind w:left="567" w:hanging="567"/>
        <w:rPr>
          <w:sz w:val="24"/>
          <w:lang w:val="hr-HR"/>
        </w:rPr>
      </w:pPr>
      <w:r w:rsidRPr="005E720A">
        <w:rPr>
          <w:rStyle w:val="FootnoteReference"/>
          <w:sz w:val="24"/>
          <w:lang w:val="hr-HR"/>
        </w:rPr>
        <w:footnoteRef/>
      </w:r>
      <w:r w:rsidR="005E720A" w:rsidRPr="005E720A">
        <w:rPr>
          <w:sz w:val="24"/>
          <w:lang w:val="hr-HR"/>
        </w:rPr>
        <w:t xml:space="preserve"> </w:t>
      </w:r>
      <w:r w:rsidR="005E720A" w:rsidRPr="005E720A">
        <w:rPr>
          <w:sz w:val="24"/>
          <w:lang w:val="hr-HR"/>
        </w:rPr>
        <w:tab/>
      </w:r>
      <w:r w:rsidRPr="005E720A">
        <w:rPr>
          <w:sz w:val="24"/>
          <w:lang w:val="hr-HR"/>
        </w:rPr>
        <w:t xml:space="preserve">SL L 424, 15.12.2020., str. </w:t>
      </w:r>
      <w:r w:rsidRPr="005E720A">
        <w:rPr>
          <w:sz w:val="24"/>
          <w:lang w:val="hr-HR"/>
        </w:rPr>
        <w:t xml:space="preserve">1., ELI: </w:t>
      </w:r>
      <w:hyperlink r:id="rId6" w:history="1">
        <w:r w:rsidRPr="005E720A">
          <w:rPr>
            <w:rStyle w:val="Hyperlink"/>
            <w:sz w:val="24"/>
            <w:lang w:val="hr-HR"/>
          </w:rPr>
          <w:t>http://data.europa.eu/eli/dec/2020/2053/oj</w:t>
        </w:r>
      </w:hyperlink>
      <w:r w:rsidRPr="005E720A">
        <w:rPr>
          <w:sz w:val="24"/>
          <w:lang w:val="hr-HR"/>
        </w:rPr>
        <w:t>.</w:t>
      </w:r>
    </w:p>
  </w:footnote>
  <w:footnote w:id="7">
    <w:p w14:paraId="625EA2AA" w14:textId="1EAA567A" w:rsidR="00C37752" w:rsidRPr="005E720A" w:rsidRDefault="00C37752" w:rsidP="005E720A">
      <w:pPr>
        <w:pStyle w:val="FootnoteText"/>
        <w:ind w:left="567" w:hanging="567"/>
        <w:rPr>
          <w:sz w:val="24"/>
          <w:lang w:val="hr-HR"/>
        </w:rPr>
      </w:pPr>
      <w:r w:rsidRPr="005E720A">
        <w:rPr>
          <w:rStyle w:val="FootnoteReference"/>
          <w:sz w:val="24"/>
          <w:lang w:val="hr-HR"/>
        </w:rPr>
        <w:footnoteRef/>
      </w:r>
      <w:r w:rsidR="005E720A" w:rsidRPr="005E720A">
        <w:rPr>
          <w:sz w:val="24"/>
          <w:lang w:val="hr-HR"/>
        </w:rPr>
        <w:t xml:space="preserve"> </w:t>
      </w:r>
      <w:r w:rsidR="005E720A" w:rsidRPr="005E720A">
        <w:rPr>
          <w:sz w:val="24"/>
          <w:lang w:val="hr-HR"/>
        </w:rPr>
        <w:tab/>
      </w:r>
      <w:r w:rsidRPr="005E720A">
        <w:rPr>
          <w:sz w:val="24"/>
          <w:lang w:val="hr-HR"/>
        </w:rPr>
        <w:t xml:space="preserve">Usvojeni tekstovi, </w:t>
      </w:r>
      <w:hyperlink r:id="rId7" w:history="1">
        <w:r w:rsidRPr="005E720A">
          <w:rPr>
            <w:rStyle w:val="Hyperlink"/>
            <w:sz w:val="24"/>
            <w:lang w:val="hr-HR"/>
          </w:rPr>
          <w:t>P10_TA(2026)0111</w:t>
        </w:r>
      </w:hyperlink>
      <w:r w:rsidRPr="005E720A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39B15" w14:textId="77777777" w:rsidR="00064002" w:rsidRPr="005E72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7221E" w14:textId="77777777" w:rsidR="00064002" w:rsidRPr="005E72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5C9F" w14:textId="77777777" w:rsidR="00064002" w:rsidRPr="005E72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9507166">
    <w:abstractNumId w:val="9"/>
  </w:num>
  <w:num w:numId="2" w16cid:durableId="579874530">
    <w:abstractNumId w:val="9"/>
  </w:num>
  <w:num w:numId="3" w16cid:durableId="1611282069">
    <w:abstractNumId w:val="7"/>
  </w:num>
  <w:num w:numId="4" w16cid:durableId="582647436">
    <w:abstractNumId w:val="7"/>
  </w:num>
  <w:num w:numId="5" w16cid:durableId="2079589817">
    <w:abstractNumId w:val="6"/>
  </w:num>
  <w:num w:numId="6" w16cid:durableId="1839149348">
    <w:abstractNumId w:val="6"/>
  </w:num>
  <w:num w:numId="7" w16cid:durableId="823551962">
    <w:abstractNumId w:val="5"/>
  </w:num>
  <w:num w:numId="8" w16cid:durableId="333654259">
    <w:abstractNumId w:val="5"/>
  </w:num>
  <w:num w:numId="9" w16cid:durableId="1569996003">
    <w:abstractNumId w:val="4"/>
  </w:num>
  <w:num w:numId="10" w16cid:durableId="1790273308">
    <w:abstractNumId w:val="4"/>
  </w:num>
  <w:num w:numId="11" w16cid:durableId="855077093">
    <w:abstractNumId w:val="8"/>
  </w:num>
  <w:num w:numId="12" w16cid:durableId="978463510">
    <w:abstractNumId w:val="8"/>
  </w:num>
  <w:num w:numId="13" w16cid:durableId="1630279071">
    <w:abstractNumId w:val="3"/>
  </w:num>
  <w:num w:numId="14" w16cid:durableId="163516221">
    <w:abstractNumId w:val="3"/>
  </w:num>
  <w:num w:numId="15" w16cid:durableId="1534345011">
    <w:abstractNumId w:val="2"/>
  </w:num>
  <w:num w:numId="16" w16cid:durableId="1960912821">
    <w:abstractNumId w:val="2"/>
  </w:num>
  <w:num w:numId="17" w16cid:durableId="923030553">
    <w:abstractNumId w:val="1"/>
  </w:num>
  <w:num w:numId="18" w16cid:durableId="2047830322">
    <w:abstractNumId w:val="1"/>
  </w:num>
  <w:num w:numId="19" w16cid:durableId="764230405">
    <w:abstractNumId w:val="0"/>
  </w:num>
  <w:num w:numId="20" w16cid:durableId="823088710">
    <w:abstractNumId w:val="0"/>
  </w:num>
  <w:num w:numId="21" w16cid:durableId="1420061667">
    <w:abstractNumId w:val="9"/>
  </w:num>
  <w:num w:numId="22" w16cid:durableId="1960450210">
    <w:abstractNumId w:val="7"/>
  </w:num>
  <w:num w:numId="23" w16cid:durableId="539708691">
    <w:abstractNumId w:val="6"/>
  </w:num>
  <w:num w:numId="24" w16cid:durableId="287665573">
    <w:abstractNumId w:val="5"/>
  </w:num>
  <w:num w:numId="25" w16cid:durableId="183131424">
    <w:abstractNumId w:val="4"/>
  </w:num>
  <w:num w:numId="26" w16cid:durableId="1865943241">
    <w:abstractNumId w:val="8"/>
  </w:num>
  <w:num w:numId="27" w16cid:durableId="1539854117">
    <w:abstractNumId w:val="3"/>
  </w:num>
  <w:num w:numId="28" w16cid:durableId="706222905">
    <w:abstractNumId w:val="2"/>
  </w:num>
  <w:num w:numId="29" w16cid:durableId="1684821816">
    <w:abstractNumId w:val="1"/>
  </w:num>
  <w:num w:numId="30" w16cid:durableId="1593666319">
    <w:abstractNumId w:val="0"/>
  </w:num>
  <w:num w:numId="31" w16cid:durableId="43678818">
    <w:abstractNumId w:val="9"/>
  </w:num>
  <w:num w:numId="32" w16cid:durableId="1944142696">
    <w:abstractNumId w:val="7"/>
  </w:num>
  <w:num w:numId="33" w16cid:durableId="852112529">
    <w:abstractNumId w:val="6"/>
  </w:num>
  <w:num w:numId="34" w16cid:durableId="395200143">
    <w:abstractNumId w:val="5"/>
  </w:num>
  <w:num w:numId="35" w16cid:durableId="1966737368">
    <w:abstractNumId w:val="4"/>
  </w:num>
  <w:num w:numId="36" w16cid:durableId="234098422">
    <w:abstractNumId w:val="8"/>
  </w:num>
  <w:num w:numId="37" w16cid:durableId="1264992508">
    <w:abstractNumId w:val="3"/>
  </w:num>
  <w:num w:numId="38" w16cid:durableId="919371711">
    <w:abstractNumId w:val="2"/>
  </w:num>
  <w:num w:numId="39" w16cid:durableId="261645033">
    <w:abstractNumId w:val="1"/>
  </w:num>
  <w:num w:numId="40" w16cid:durableId="1624118147">
    <w:abstractNumId w:val="0"/>
  </w:num>
  <w:num w:numId="41" w16cid:durableId="1885827256">
    <w:abstractNumId w:val="10"/>
  </w:num>
  <w:num w:numId="42" w16cid:durableId="1283265900">
    <w:abstractNumId w:val="10"/>
  </w:num>
  <w:num w:numId="43" w16cid:durableId="1555046486">
    <w:abstractNumId w:val="10"/>
  </w:num>
  <w:num w:numId="44" w16cid:durableId="13711444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0/2026"/>
    <w:docVar w:name="dvlangue" w:val="HR"/>
    <w:docVar w:name="dvnumam" w:val="0"/>
    <w:docVar w:name="dvpe" w:val="787.947"/>
    <w:docVar w:name="dvrapporteur" w:val="Izvjestitelj: "/>
    <w:docVar w:name="dvtitre" w:val="Rezolucija Europskog parlamenta od .... 2026. o stajalištu Vijeća o Nacrtu izmjene proračuna br. 1/2026 Europske unije za financijsku godinu 2026. unošenje u proračun viška iz financijske godine 2025.(09919/2026 – C10-0145/2026 – 2026/0090(BUD))"/>
  </w:docVars>
  <w:rsids>
    <w:rsidRoot w:val="00641CFD"/>
    <w:rsid w:val="00002272"/>
    <w:rsid w:val="00064002"/>
    <w:rsid w:val="000677B9"/>
    <w:rsid w:val="000831BA"/>
    <w:rsid w:val="000A42CC"/>
    <w:rsid w:val="000E7DD9"/>
    <w:rsid w:val="000F1014"/>
    <w:rsid w:val="0010095E"/>
    <w:rsid w:val="00125B37"/>
    <w:rsid w:val="00187494"/>
    <w:rsid w:val="001F32AE"/>
    <w:rsid w:val="002767FF"/>
    <w:rsid w:val="0028061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819"/>
    <w:rsid w:val="00494A28"/>
    <w:rsid w:val="004C0004"/>
    <w:rsid w:val="004C5D52"/>
    <w:rsid w:val="0050519A"/>
    <w:rsid w:val="005072A1"/>
    <w:rsid w:val="00514517"/>
    <w:rsid w:val="00545827"/>
    <w:rsid w:val="00556CFF"/>
    <w:rsid w:val="00560270"/>
    <w:rsid w:val="005C2568"/>
    <w:rsid w:val="005C4439"/>
    <w:rsid w:val="005E720A"/>
    <w:rsid w:val="005F1B17"/>
    <w:rsid w:val="006037C0"/>
    <w:rsid w:val="00641CF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62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3A16"/>
    <w:rsid w:val="00BD48FE"/>
    <w:rsid w:val="00BD7BD8"/>
    <w:rsid w:val="00BE6ADC"/>
    <w:rsid w:val="00C05BFE"/>
    <w:rsid w:val="00C23CD4"/>
    <w:rsid w:val="00C3775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DB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342D88"/>
  <w15:chartTrackingRefBased/>
  <w15:docId w15:val="{52AAE6C1-0D30-437B-BF2C-388F9BD60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,Footnote number,Footnote symbol,Footnote Reference Number,Footnote reference number,Times 10 Point,Exposant 3 Point,Voetnootverwijzing,fr,o,Footnotemark,FR,Footnotemark1,Footnotemark2,FR1,Footnotemark3,FR2,Footnotemark4,FR3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37752"/>
    <w:pPr>
      <w:spacing w:before="480" w:after="240"/>
    </w:pPr>
  </w:style>
  <w:style w:type="paragraph" w:customStyle="1" w:styleId="NormalHanging12a">
    <w:name w:val="NormalHanging12a"/>
    <w:basedOn w:val="Normal"/>
    <w:rsid w:val="00C37752"/>
    <w:pPr>
      <w:spacing w:after="240"/>
      <w:ind w:left="567" w:hanging="567"/>
    </w:pPr>
  </w:style>
  <w:style w:type="character" w:styleId="Hyperlink">
    <w:name w:val="Hyperlink"/>
    <w:basedOn w:val="DefaultParagraphFont"/>
    <w:rsid w:val="00C3775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56CFF"/>
    <w:rPr>
      <w:sz w:val="24"/>
      <w:lang w:val="hr-HR"/>
    </w:rPr>
  </w:style>
  <w:style w:type="character" w:styleId="FollowedHyperlink">
    <w:name w:val="FollowedHyperlink"/>
    <w:basedOn w:val="DefaultParagraphFont"/>
    <w:rsid w:val="00BC3A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7" Type="http://schemas.openxmlformats.org/officeDocument/2006/relationships/hyperlink" Target="https://www.europarl.europa.eu/doceo/document/TA-10-2026-0111_HR.html" TargetMode="External"/><Relationship Id="rId2" Type="http://schemas.openxmlformats.org/officeDocument/2006/relationships/hyperlink" Target="http://data.europa.eu/eli/budget/2026/72/oj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dec/2020/2053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1037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2026-07-07T10:42:00Z</dcterms:created>
  <dcterms:modified xsi:type="dcterms:W3CDTF">2026-07-07T10:42:00Z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A10-0180/2026</vt:lpwstr>
  </property>
  <property fmtid="{D5CDD505-2E9C-101B-9397-08002B2CF9AE}" pid="4" name="&lt;Type&gt;">
    <vt:lpwstr>RR</vt:lpwstr>
  </property>
</Properties>
</file>