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6B65" w14:paraId="2F3C0E7E" w14:textId="77777777" w:rsidTr="0010095E">
        <w:trPr>
          <w:trHeight w:hRule="exact" w:val="1418"/>
        </w:trPr>
        <w:tc>
          <w:tcPr>
            <w:tcW w:w="6804" w:type="dxa"/>
            <w:shd w:val="clear" w:color="auto" w:fill="auto"/>
            <w:vAlign w:val="center"/>
          </w:tcPr>
          <w:p w14:paraId="77114CD7" w14:textId="5ADFC40A" w:rsidR="00751A4A" w:rsidRPr="001F6B65" w:rsidRDefault="003153A6" w:rsidP="0010095E">
            <w:pPr>
              <w:pStyle w:val="EPName"/>
            </w:pPr>
            <w:r w:rsidRPr="001F6B65">
              <w:t>Европейски</w:t>
            </w:r>
            <w:r w:rsidR="0076466F" w:rsidRPr="001F6B65">
              <w:t xml:space="preserve"> парламент</w:t>
            </w:r>
          </w:p>
          <w:p w14:paraId="6DBDD295" w14:textId="0707B487" w:rsidR="00751A4A" w:rsidRPr="001F6B65" w:rsidRDefault="005F1B17" w:rsidP="005F1B17">
            <w:pPr>
              <w:pStyle w:val="EPTerm"/>
              <w:rPr>
                <w:rStyle w:val="HideTWBExt"/>
                <w:noProof w:val="0"/>
                <w:vanish w:val="0"/>
                <w:color w:val="auto"/>
              </w:rPr>
            </w:pPr>
            <w:r w:rsidRPr="001F6B65">
              <w:t>2024</w:t>
            </w:r>
            <w:r w:rsidR="003153A6">
              <w:t> – </w:t>
            </w:r>
            <w:r w:rsidR="00817416" w:rsidRPr="001F6B65">
              <w:t>202</w:t>
            </w:r>
            <w:r w:rsidRPr="001F6B65">
              <w:t>9</w:t>
            </w:r>
          </w:p>
        </w:tc>
        <w:tc>
          <w:tcPr>
            <w:tcW w:w="2268" w:type="dxa"/>
            <w:shd w:val="clear" w:color="auto" w:fill="auto"/>
          </w:tcPr>
          <w:p w14:paraId="26448F59" w14:textId="77777777" w:rsidR="00751A4A" w:rsidRPr="001F6B65" w:rsidRDefault="00187494" w:rsidP="0010095E">
            <w:pPr>
              <w:pStyle w:val="EPLogo"/>
            </w:pPr>
            <w:r w:rsidRPr="001F6B65">
              <w:rPr>
                <w:noProof/>
                <w:lang w:eastAsia="ja-JP"/>
              </w:rPr>
              <w:drawing>
                <wp:inline distT="0" distB="0" distL="0" distR="0" wp14:anchorId="6270FB9B" wp14:editId="237160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04C45A" w14:textId="77777777" w:rsidR="00D058B8" w:rsidRPr="001F6B65" w:rsidRDefault="00D058B8" w:rsidP="004C5D52">
      <w:pPr>
        <w:pStyle w:val="LineTop"/>
      </w:pPr>
    </w:p>
    <w:p w14:paraId="07ED7C9A" w14:textId="77777777" w:rsidR="00680577" w:rsidRPr="001F6B65" w:rsidRDefault="0076466F" w:rsidP="00680577">
      <w:pPr>
        <w:pStyle w:val="EPBodyTA1"/>
      </w:pPr>
      <w:r w:rsidRPr="001F6B65">
        <w:t>ПРИЕТИ ТЕКСТОВЕ</w:t>
      </w:r>
    </w:p>
    <w:p w14:paraId="3CD1D37F" w14:textId="77777777" w:rsidR="00D058B8" w:rsidRPr="001F6B65" w:rsidRDefault="00D058B8" w:rsidP="00D058B8">
      <w:pPr>
        <w:pStyle w:val="LineBottom"/>
      </w:pPr>
    </w:p>
    <w:p w14:paraId="58AB87C7" w14:textId="11E3EED6" w:rsidR="0076466F" w:rsidRPr="001F6B65" w:rsidRDefault="0076466F" w:rsidP="0076466F">
      <w:pPr>
        <w:pStyle w:val="ATHeading1"/>
      </w:pPr>
      <w:bookmarkStart w:id="0" w:name="TANumber"/>
      <w:r w:rsidRPr="001F6B65">
        <w:t>P10_TA(2026)0</w:t>
      </w:r>
      <w:r w:rsidR="00E160C5">
        <w:t>243</w:t>
      </w:r>
      <w:bookmarkEnd w:id="0"/>
    </w:p>
    <w:p w14:paraId="4784B290" w14:textId="77777777" w:rsidR="0076466F" w:rsidRPr="001F6B65" w:rsidRDefault="0076466F" w:rsidP="0076466F">
      <w:pPr>
        <w:pStyle w:val="ATHeading2"/>
      </w:pPr>
      <w:bookmarkStart w:id="1" w:name="title"/>
      <w:r w:rsidRPr="001F6B65">
        <w:t>Мобилизиране на средства от Европейския фонд за приспособяване към глобализацията за съкратени работници EGF/2026/000 TA 2026 — Техническа помощ по инициатива на Комисията</w:t>
      </w:r>
      <w:bookmarkEnd w:id="1"/>
    </w:p>
    <w:p w14:paraId="48C30CE9" w14:textId="77777777" w:rsidR="0076466F" w:rsidRPr="001F6B65" w:rsidRDefault="0076466F" w:rsidP="0076466F">
      <w:pPr>
        <w:rPr>
          <w:i/>
          <w:vanish/>
        </w:rPr>
      </w:pPr>
      <w:r w:rsidRPr="001F6B65">
        <w:rPr>
          <w:i/>
        </w:rPr>
        <w:fldChar w:fldCharType="begin"/>
      </w:r>
      <w:r w:rsidRPr="001F6B65">
        <w:rPr>
          <w:i/>
        </w:rPr>
        <w:instrText xml:space="preserve"> TC"(</w:instrText>
      </w:r>
      <w:bookmarkStart w:id="2" w:name="DocNumber"/>
      <w:r w:rsidRPr="001F6B65">
        <w:rPr>
          <w:i/>
        </w:rPr>
        <w:instrText>A10-0179/2026</w:instrText>
      </w:r>
      <w:bookmarkEnd w:id="2"/>
      <w:r w:rsidRPr="001F6B65">
        <w:rPr>
          <w:i/>
        </w:rPr>
        <w:instrText xml:space="preserve"> - Докладчик: Луция Яр)"\l3 \n&gt; \* MERGEFORMAT </w:instrText>
      </w:r>
      <w:r w:rsidRPr="001F6B65">
        <w:rPr>
          <w:i/>
        </w:rPr>
        <w:fldChar w:fldCharType="end"/>
      </w:r>
    </w:p>
    <w:p w14:paraId="7DD3353C" w14:textId="77777777" w:rsidR="0076466F" w:rsidRPr="001F6B65" w:rsidRDefault="0076466F" w:rsidP="0076466F">
      <w:pPr>
        <w:rPr>
          <w:vanish/>
        </w:rPr>
      </w:pPr>
      <w:bookmarkStart w:id="3" w:name="Commission"/>
      <w:r w:rsidRPr="001F6B65">
        <w:rPr>
          <w:vanish/>
        </w:rPr>
        <w:t>Комисия по бюджети</w:t>
      </w:r>
      <w:bookmarkEnd w:id="3"/>
    </w:p>
    <w:p w14:paraId="2AAE42E6" w14:textId="77777777" w:rsidR="0076466F" w:rsidRPr="001F6B65" w:rsidRDefault="0076466F" w:rsidP="0076466F">
      <w:pPr>
        <w:rPr>
          <w:vanish/>
        </w:rPr>
      </w:pPr>
      <w:bookmarkStart w:id="4" w:name="PE"/>
      <w:r w:rsidRPr="001F6B65">
        <w:rPr>
          <w:vanish/>
        </w:rPr>
        <w:t>PE789.086</w:t>
      </w:r>
      <w:bookmarkEnd w:id="4"/>
    </w:p>
    <w:p w14:paraId="7A492E05" w14:textId="61071805" w:rsidR="0076466F" w:rsidRPr="001F6B65" w:rsidRDefault="0076466F" w:rsidP="0076466F">
      <w:pPr>
        <w:pStyle w:val="ATHeading3"/>
      </w:pPr>
      <w:bookmarkStart w:id="5" w:name="Sujet"/>
      <w:r w:rsidRPr="001F6B65">
        <w:t xml:space="preserve">Резолюция на Европейския парламент от </w:t>
      </w:r>
      <w:r w:rsidR="003153A6">
        <w:t>7 юли</w:t>
      </w:r>
      <w:r w:rsidR="003153A6" w:rsidRPr="001F6B65">
        <w:t xml:space="preserve"> </w:t>
      </w:r>
      <w:r w:rsidRPr="001F6B65">
        <w:t>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по инициатива на Комисията (EGF/2026/000 TA 2026 — Техническа помощ)</w:t>
      </w:r>
      <w:bookmarkEnd w:id="5"/>
      <w:r w:rsidRPr="001F6B65">
        <w:t xml:space="preserve"> </w:t>
      </w:r>
      <w:bookmarkStart w:id="6" w:name="References"/>
      <w:r w:rsidRPr="001F6B65">
        <w:t>(COM(2026)0360 – C10-0124/2026 – 2026/0126(BUD))</w:t>
      </w:r>
      <w:bookmarkEnd w:id="6"/>
    </w:p>
    <w:p w14:paraId="5661F379" w14:textId="77777777" w:rsidR="00341E81" w:rsidRPr="001F6B65" w:rsidRDefault="00341E81" w:rsidP="00341E81">
      <w:pPr>
        <w:pStyle w:val="EPComma"/>
        <w:rPr>
          <w:noProof/>
        </w:rPr>
      </w:pPr>
      <w:r w:rsidRPr="001F6B65">
        <w:rPr>
          <w:i/>
        </w:rPr>
        <w:t>Европейският парламент</w:t>
      </w:r>
      <w:r w:rsidRPr="001F6B65">
        <w:t>,</w:t>
      </w:r>
    </w:p>
    <w:p w14:paraId="06C65F59" w14:textId="77777777" w:rsidR="00341E81" w:rsidRPr="001F6B65" w:rsidRDefault="00341E81" w:rsidP="00341E81">
      <w:pPr>
        <w:pStyle w:val="NormalHanging12a"/>
        <w:rPr>
          <w:noProof/>
        </w:rPr>
      </w:pPr>
      <w:r w:rsidRPr="001F6B65">
        <w:t>–</w:t>
      </w:r>
      <w:r w:rsidRPr="001F6B65">
        <w:tab/>
        <w:t>като взе предвид предложението на Комисията до Европейския парламент и Съвета (COM(2026)0360 – C10</w:t>
      </w:r>
      <w:r w:rsidRPr="001F6B65">
        <w:noBreakHyphen/>
        <w:t>0124/2026),</w:t>
      </w:r>
    </w:p>
    <w:p w14:paraId="03448C83" w14:textId="77777777" w:rsidR="00341E81" w:rsidRPr="001F6B65" w:rsidRDefault="00341E81" w:rsidP="00341E81">
      <w:pPr>
        <w:pStyle w:val="NormalHanging12a"/>
        <w:rPr>
          <w:noProof/>
        </w:rPr>
      </w:pPr>
      <w:bookmarkStart w:id="7" w:name="_Hlk230701067"/>
      <w:r w:rsidRPr="001F6B65">
        <w:t>–</w:t>
      </w:r>
      <w:r w:rsidRPr="001F6B65">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1F6B65">
        <w:rPr>
          <w:rStyle w:val="FootnoteReference"/>
        </w:rPr>
        <w:footnoteReference w:id="1"/>
      </w:r>
      <w:r w:rsidRPr="001F6B65">
        <w:t xml:space="preserve"> („Регламент за ЕФПГ“), изменен с Регламент (ЕС) 2026/1139</w:t>
      </w:r>
      <w:r w:rsidRPr="001F6B65">
        <w:rPr>
          <w:rStyle w:val="FootnoteReference"/>
          <w:noProof/>
        </w:rPr>
        <w:footnoteReference w:id="2"/>
      </w:r>
      <w:r w:rsidRPr="001F6B65">
        <w:t>,</w:t>
      </w:r>
    </w:p>
    <w:bookmarkEnd w:id="7"/>
    <w:p w14:paraId="77CF3363" w14:textId="77777777" w:rsidR="00341E81" w:rsidRPr="001F6B65" w:rsidRDefault="00341E81" w:rsidP="00341E81">
      <w:pPr>
        <w:pStyle w:val="NormalHanging12a"/>
        <w:rPr>
          <w:noProof/>
        </w:rPr>
      </w:pPr>
      <w:r w:rsidRPr="001F6B65">
        <w:t>–</w:t>
      </w:r>
      <w:r w:rsidRPr="001F6B65">
        <w:tab/>
      </w:r>
      <w:r w:rsidRPr="001F6B65">
        <w:rPr>
          <w:snapToGrid w:val="0"/>
        </w:rPr>
        <w:t>като взе предвид Регламент (EC, Евратом) 2020/2093 на Съвета от 17 декември 2020 г. за определяне на многогодишната финансова рамка за годините 2021—2027</w:t>
      </w:r>
      <w:r w:rsidRPr="001F6B65">
        <w:rPr>
          <w:rStyle w:val="FootnoteReference"/>
          <w:snapToGrid w:val="0"/>
        </w:rPr>
        <w:footnoteReference w:id="3"/>
      </w:r>
      <w:r w:rsidRPr="001F6B65">
        <w:rPr>
          <w:snapToGrid w:val="0"/>
        </w:rPr>
        <w:t xml:space="preserve">, </w:t>
      </w:r>
      <w:r w:rsidRPr="001F6B65">
        <w:rPr>
          <w:snapToGrid w:val="0"/>
          <w:bdr w:val="none" w:sz="0" w:space="0" w:color="auto" w:frame="1"/>
        </w:rPr>
        <w:t>изменен с Регламент (ЕС, Евратом) 2024/765</w:t>
      </w:r>
      <w:r w:rsidRPr="001F6B65">
        <w:rPr>
          <w:rStyle w:val="FootnoteReference"/>
          <w:snapToGrid w:val="0"/>
          <w:bdr w:val="none" w:sz="0" w:space="0" w:color="auto" w:frame="1"/>
        </w:rPr>
        <w:footnoteReference w:id="4"/>
      </w:r>
      <w:r w:rsidRPr="001F6B65">
        <w:rPr>
          <w:snapToGrid w:val="0"/>
          <w:bdr w:val="none" w:sz="0" w:space="0" w:color="auto" w:frame="1"/>
        </w:rPr>
        <w:t>,</w:t>
      </w:r>
      <w:r w:rsidRPr="001F6B65">
        <w:rPr>
          <w:snapToGrid w:val="0"/>
        </w:rPr>
        <w:t xml:space="preserve"> и по-специално член 8 от него</w:t>
      </w:r>
      <w:r w:rsidRPr="001F6B65">
        <w:t>,</w:t>
      </w:r>
    </w:p>
    <w:p w14:paraId="62F346D7" w14:textId="77777777" w:rsidR="00341E81" w:rsidRPr="001F6B65" w:rsidRDefault="00341E81" w:rsidP="00341E81">
      <w:pPr>
        <w:pStyle w:val="NormalHanging12a"/>
        <w:rPr>
          <w:noProof/>
        </w:rPr>
      </w:pPr>
      <w:r w:rsidRPr="001F6B65">
        <w:t>–</w:t>
      </w:r>
      <w:r w:rsidRPr="001F6B65">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w:t>
      </w:r>
      <w:r w:rsidRPr="001F6B65">
        <w:rPr>
          <w:rStyle w:val="FootnoteReference"/>
          <w:noProof/>
        </w:rPr>
        <w:footnoteReference w:id="5"/>
      </w:r>
      <w:r w:rsidRPr="001F6B65">
        <w:t>, включително пътна карта за въвеждането на нови собствени ресурси, и по-</w:t>
      </w:r>
      <w:r w:rsidRPr="001F6B65">
        <w:lastRenderedPageBreak/>
        <w:t>специално точка 9 от него,</w:t>
      </w:r>
    </w:p>
    <w:p w14:paraId="29F189D6" w14:textId="77777777" w:rsidR="00341E81" w:rsidRPr="001F6B65" w:rsidRDefault="00341E81" w:rsidP="00341E81">
      <w:pPr>
        <w:pStyle w:val="NormalHanging12a"/>
      </w:pPr>
      <w:r w:rsidRPr="001F6B65">
        <w:t>–</w:t>
      </w:r>
      <w:r w:rsidRPr="001F6B65">
        <w:tab/>
        <w:t>като взе предвид доклада на комисията по бюджети (A10-0179/2026),</w:t>
      </w:r>
    </w:p>
    <w:p w14:paraId="3241A784" w14:textId="77777777" w:rsidR="00341E81" w:rsidRPr="001F6B65" w:rsidRDefault="00341E81" w:rsidP="00341E81">
      <w:pPr>
        <w:pStyle w:val="NormalHanging12a"/>
        <w:rPr>
          <w:noProof/>
        </w:rPr>
      </w:pPr>
      <w:r w:rsidRPr="001F6B65">
        <w:t>А.</w:t>
      </w:r>
      <w:r w:rsidRPr="001F6B65">
        <w:tab/>
        <w:t>като има предвид, че Съюзът създаде законодателни и бюджетни инструменти, за да осигури допълнителна подкрепа за работници, които понасят последиците от големи структурни събития и промени в моделите на световната търговия или които са засегнати от предстоящи съкращения в дружество в процес на преструктуриране, и за да подпомогне тяхната реинтеграция на пазара на труда или професионалния им преход; като има предвид, че тази помощ се предоставя чрез финансова подкрепа за работниците;</w:t>
      </w:r>
    </w:p>
    <w:p w14:paraId="1BC44574" w14:textId="77777777" w:rsidR="00341E81" w:rsidRPr="001F6B65" w:rsidRDefault="00341E81" w:rsidP="00341E81">
      <w:pPr>
        <w:pStyle w:val="NormalHanging12a"/>
      </w:pPr>
      <w:r w:rsidRPr="001F6B65">
        <w:t>Б.</w:t>
      </w:r>
      <w:r w:rsidRPr="001F6B65">
        <w:tab/>
        <w:t xml:space="preserve">като има предвид, че финансовото участие от ЕФПГ следва да бъде насочено главно към активни мерки на политиката на пазара на труда и персонализирани услуги, целящи бързата реинтеграция на </w:t>
      </w:r>
      <w:proofErr w:type="spellStart"/>
      <w:r w:rsidRPr="001F6B65">
        <w:t>бенефициерите</w:t>
      </w:r>
      <w:proofErr w:type="spellEnd"/>
      <w:r w:rsidRPr="001F6B65">
        <w:t xml:space="preserve"> на пазара на труда или подпомагането на професионалния им преход;</w:t>
      </w:r>
    </w:p>
    <w:p w14:paraId="53A92617" w14:textId="77777777" w:rsidR="00341E81" w:rsidRPr="001F6B65" w:rsidRDefault="00341E81" w:rsidP="00341E81">
      <w:pPr>
        <w:pStyle w:val="NormalHanging12a"/>
      </w:pPr>
      <w:r w:rsidRPr="001F6B65">
        <w:t>В.</w:t>
      </w:r>
      <w:r w:rsidRPr="001F6B65">
        <w:tab/>
        <w:t xml:space="preserve">като има предвид, че съгласно член 11, параграф 1 от Регламента за ЕФПГ до 1,5% от годишния таван на ЕФПГ могат да бъдат предоставени за техническа помощ по инициатива на Комисията; </w:t>
      </w:r>
    </w:p>
    <w:p w14:paraId="1B272DFA" w14:textId="77777777" w:rsidR="00341E81" w:rsidRPr="001F6B65" w:rsidRDefault="00341E81" w:rsidP="00341E81">
      <w:pPr>
        <w:pStyle w:val="NormalHanging12a"/>
        <w:rPr>
          <w:color w:val="000000"/>
          <w:bdr w:val="none" w:sz="0" w:space="0" w:color="auto" w:frame="1"/>
        </w:rPr>
      </w:pPr>
      <w:r w:rsidRPr="001F6B65">
        <w:t>Г.</w:t>
      </w:r>
      <w:r w:rsidRPr="001F6B65">
        <w:tab/>
      </w:r>
      <w:r w:rsidRPr="001F6B65">
        <w:rPr>
          <w:color w:val="000000"/>
          <w:bdr w:val="none" w:sz="0" w:space="0" w:color="auto" w:frame="1"/>
        </w:rPr>
        <w:t>като има предвид, че техническата помощ може да се състои от технически и административни разходи за изпълнението на ЕФПГ, като например дейности за подготовка, мониторинг, контрол, одит и оценка, както и събиране на данни, комуникационни дейности и дейности за повишаване на видимостта на ЕФПГ като фонд или по отношение на конкретни проекти и други мерки за техническа помощ; като има предвид, че техническата помощ включва предоставянето на информация и насоки на държавите членки и социалните партньори относно ЕФПГ, както и специални информационни дейности за държавите членки, които не са използвали или са използвали само в малка степен подкрепата от ЕФПГ;</w:t>
      </w:r>
      <w:r w:rsidRPr="001F6B65">
        <w:t xml:space="preserve"> като има предвид, че дейностите за техническа помощ следва да допринасят за подобряване на ефективността, достъпността и видимостта на ЕФПГ със специален акцент върху измеримите резултати, административното опростяване и ориентираното към потребителите изпълнение за държавите членки и </w:t>
      </w:r>
      <w:proofErr w:type="spellStart"/>
      <w:r w:rsidRPr="001F6B65">
        <w:t>бенефициерите</w:t>
      </w:r>
      <w:proofErr w:type="spellEnd"/>
      <w:r w:rsidRPr="001F6B65">
        <w:t xml:space="preserve">; като има предвид, че няколко държави членки все още не са използвали ЕФПГ, въпреки че са изправени пред процеси на преструктуриране и съкращения, сравними с тези в държавите членки </w:t>
      </w:r>
      <w:proofErr w:type="spellStart"/>
      <w:r w:rsidRPr="001F6B65">
        <w:t>бенефициери</w:t>
      </w:r>
      <w:proofErr w:type="spellEnd"/>
      <w:r w:rsidRPr="001F6B65">
        <w:t>; като има предвид, че поради това са необходими целенасочени дейности за повишаване на осведомеността и информационни дейности, за да се гарантира равен достъп до предлаганите от ЕФПГ възможности в целия Съюз;</w:t>
      </w:r>
    </w:p>
    <w:p w14:paraId="491B9FB2" w14:textId="63BA937D" w:rsidR="00341E81" w:rsidRPr="001F6B65" w:rsidRDefault="00341E81" w:rsidP="00341E81">
      <w:pPr>
        <w:pStyle w:val="NormalHanging12a"/>
      </w:pPr>
      <w:r w:rsidRPr="001F6B65">
        <w:t>Д.</w:t>
      </w:r>
      <w:r w:rsidRPr="001F6B65">
        <w:tab/>
        <w:t>като има предвид, че предложената сума в размер на 210 000 EUR представлява приблизително 0,60% от максималния годишен бюджет, предвиден за ЕФПГ за 2026 г.; като има предвид, че ЕФПГ предоставя важна подкрепа на работниците, засегнати от преструктуриране и съкращения; като има предвид, че конкурентоспособната европейска икономика, намалената административна тежест и благоприятстващата инвестициите и иновациите бизнес среда продължават да бъдат от съществено значение за запазването на качествени работни места и намаляването на броя на работниците, които се нуждаят от подкрепа по линия на ЕФПГ;</w:t>
      </w:r>
    </w:p>
    <w:p w14:paraId="43CA3B44" w14:textId="07B8FF2D" w:rsidR="00341E81" w:rsidRPr="001F6B65" w:rsidRDefault="00341E81" w:rsidP="00341E81">
      <w:pPr>
        <w:pStyle w:val="NormalHanging12a"/>
      </w:pPr>
      <w:r w:rsidRPr="001F6B65">
        <w:t>1.</w:t>
      </w:r>
      <w:r w:rsidRPr="001F6B65">
        <w:tab/>
      </w:r>
      <w:r w:rsidRPr="001F6B65">
        <w:rPr>
          <w:bdr w:val="none" w:sz="0" w:space="0" w:color="auto" w:frame="1"/>
        </w:rPr>
        <w:t xml:space="preserve">изразява съгласие за мобилизирането на 210 000 EUR и предложените от </w:t>
      </w:r>
      <w:r w:rsidRPr="001F6B65">
        <w:rPr>
          <w:bdr w:val="none" w:sz="0" w:space="0" w:color="auto" w:frame="1"/>
        </w:rPr>
        <w:lastRenderedPageBreak/>
        <w:t>Комисията мерки да бъдат финансирани като техническа помощ в съответствие с член 11, параграфи 1 и 4, както и с член 12, параграфи 2, 3 и 4 от Регламента за ЕФПГ;</w:t>
      </w:r>
      <w:r w:rsidRPr="001F6B65">
        <w:t xml:space="preserve"> подчертава, че разходите за техническа помощ следва да останат пропорционални, ефикасни и насочени към дейности, които доказано подобряват достъпа до подкрепа за съкратените работници и цялостната ефективност на ЕФПГ;</w:t>
      </w:r>
    </w:p>
    <w:p w14:paraId="4050841B" w14:textId="77777777" w:rsidR="00341E81" w:rsidRPr="001F6B65" w:rsidRDefault="00341E81" w:rsidP="00341E81">
      <w:pPr>
        <w:spacing w:after="240"/>
        <w:ind w:left="567" w:hanging="567"/>
      </w:pPr>
      <w:r w:rsidRPr="001F6B65">
        <w:t>2.</w:t>
      </w:r>
      <w:r w:rsidRPr="001F6B65">
        <w:tab/>
        <w:t>отбелязва, че Комисията ще използва предназначения за административна подкрепа бюджет за провеждане на заседания на експертната група на лицата за контакт за ЕФПГ (по двама членове от всяка държава членка) и на един семинар с участието на изпълнителните органи по ЕФПГ и социалните партньори, с цел да насърчи работата в мрежа между държавите членки; призовава Комисията да продължи систематично да кани Парламента на тези заседания и семинари съгласно относимите разпоредби на Рамковото споразумение за отношенията между Парламента и Комисията;</w:t>
      </w:r>
    </w:p>
    <w:p w14:paraId="6BE8E8EE" w14:textId="5F220FE0" w:rsidR="00341E81" w:rsidRPr="001F6B65" w:rsidRDefault="00341E81" w:rsidP="00341E81">
      <w:pPr>
        <w:pStyle w:val="NormalHanging12a"/>
        <w:rPr>
          <w:bCs/>
          <w:iCs/>
        </w:rPr>
      </w:pPr>
      <w:r w:rsidRPr="001F6B65">
        <w:t>3.</w:t>
      </w:r>
      <w:r w:rsidRPr="001F6B65">
        <w:tab/>
        <w:t xml:space="preserve">подчертава, че е необходимо да се повиши още повече общата осведоменост за ЕФПГ и неговата видимост; изтъква факта, че тази цел може да бъде преследвана чрез включване на ЕФПГ в различни публикации и аудио-визуални дейности на Комисията, както е предвидено в член 11, параграф 1 от Регламента за ЕФПГ, и чрез разпространение на целенасочена информация до националните, регионалните и местните органи, социалните партньори и широката общественост; </w:t>
      </w:r>
      <w:r w:rsidRPr="001F6B65">
        <w:rPr>
          <w:bdr w:val="none" w:sz="0" w:space="0" w:color="auto" w:frame="1"/>
        </w:rPr>
        <w:t>приветства в този контекст поддръжката на специалния уебсайт за ЕФПГ и призовава Комисията редовно да го актуализира и да добавя нова информация;</w:t>
      </w:r>
      <w:r w:rsidRPr="001F6B65">
        <w:t xml:space="preserve"> призовава Комисията да обърне специално внимание в своите дейности за повишаване на осведомеността и комуникационни дейности на държавите членки, които все още не са използвали ЕФПГ или са го използвали само в ограничена степен, включително тези, които са изправени пред значителни процеси на преструктуриране и съкращения, с цел подобряване на знанията за ЕФПГ и улесняване на достъпа до подкрепа </w:t>
      </w:r>
      <w:r w:rsidR="00A47308">
        <w:t xml:space="preserve">по линия на </w:t>
      </w:r>
      <w:r w:rsidRPr="001F6B65">
        <w:t>ЕФПГ;</w:t>
      </w:r>
    </w:p>
    <w:p w14:paraId="613CEC98" w14:textId="38C7FCDC" w:rsidR="00341E81" w:rsidRPr="001F6B65" w:rsidRDefault="00341E81" w:rsidP="00341E81">
      <w:pPr>
        <w:pStyle w:val="NormalHanging12a"/>
        <w:rPr>
          <w:bCs/>
          <w:iCs/>
        </w:rPr>
      </w:pPr>
      <w:r w:rsidRPr="001F6B65">
        <w:rPr>
          <w:bdr w:val="none" w:sz="0" w:space="0" w:color="auto" w:frame="1"/>
        </w:rPr>
        <w:t>4.</w:t>
      </w:r>
      <w:r w:rsidRPr="001F6B65">
        <w:rPr>
          <w:bdr w:val="none" w:sz="0" w:space="0" w:color="auto" w:frame="1"/>
        </w:rPr>
        <w:tab/>
        <w:t>подчертава необходимостта от допълнително опростяване на процедурата за подаване на заявления по ЕФПГ; във връзка с това приветства поддръжката на електронна система за обмен на данни и предприетата от Комисията работа по въвеждането на стандартизирани процедури за заявленията по ЕФПГ;</w:t>
      </w:r>
      <w:r w:rsidRPr="001F6B65">
        <w:t xml:space="preserve"> призовава Комисията да продължи да намалява административната тежест и да съкращава времето между подаването на заявление и предоставянето на подкрепа на </w:t>
      </w:r>
      <w:proofErr w:type="spellStart"/>
      <w:r w:rsidRPr="001F6B65">
        <w:t>бенефициерите</w:t>
      </w:r>
      <w:proofErr w:type="spellEnd"/>
      <w:r w:rsidRPr="001F6B65">
        <w:t>, като същевременно гарантира пълна прозрачност и бюджетен контрол на Европейския парламент като едно от подразделенията на бюджетния орган;</w:t>
      </w:r>
    </w:p>
    <w:p w14:paraId="794D600D" w14:textId="77777777" w:rsidR="00341E81" w:rsidRPr="001F6B65" w:rsidRDefault="00341E81" w:rsidP="00341E81">
      <w:pPr>
        <w:pStyle w:val="NormalHanging12a"/>
        <w:rPr>
          <w:bCs/>
          <w:iCs/>
        </w:rPr>
      </w:pPr>
      <w:r w:rsidRPr="001F6B65">
        <w:t>5.</w:t>
      </w:r>
      <w:r w:rsidRPr="001F6B65">
        <w:tab/>
        <w:t xml:space="preserve">подчертава, че е важно да се гарантира, че работниците, засегнати от масови съкращения, закривания и премествания, са в състояние да намерят работа и нови възможности; поради това подчертава, че ЕФПГ следва да продължи да отдава приоритет на мерките за обучение и преквалификация на съкратените работници, като предлага възможности за обучение и квалификации, които улесняват тяхната реинтеграция на пазара на труда; подчертава, че оценките на въздействието на ЕФПГ следва да се фокусират върху измерването на реинтеграцията на </w:t>
      </w:r>
      <w:proofErr w:type="spellStart"/>
      <w:r w:rsidRPr="001F6B65">
        <w:t>бенефициерите</w:t>
      </w:r>
      <w:proofErr w:type="spellEnd"/>
      <w:r w:rsidRPr="001F6B65">
        <w:t xml:space="preserve"> на пазара на труда и ефективността на предоставяното обучение с цел непрекъснато подобряване и адаптиране на възможностите за обучение и мерките за подкрепа с течение на времето;</w:t>
      </w:r>
    </w:p>
    <w:p w14:paraId="286AD4F3" w14:textId="77777777" w:rsidR="00341E81" w:rsidRPr="001F6B65" w:rsidRDefault="00341E81" w:rsidP="00341E81">
      <w:pPr>
        <w:pStyle w:val="NormalHanging12a"/>
        <w:rPr>
          <w:noProof/>
        </w:rPr>
      </w:pPr>
      <w:r w:rsidRPr="001F6B65">
        <w:lastRenderedPageBreak/>
        <w:t>6.</w:t>
      </w:r>
      <w:r w:rsidRPr="001F6B65">
        <w:tab/>
        <w:t>приветства дейностите за повишаване на осведомеността сред държавите членки, социалните партньори и предприятията относно промените в Регламента за ЕФПГ, които включват възможността за предоставяне на подкрепа и на работници, засегнати от предстоящи съкращения в дружество в процес на преструктуриране;</w:t>
      </w:r>
    </w:p>
    <w:p w14:paraId="25783C6E" w14:textId="77777777" w:rsidR="00341E81" w:rsidRPr="001F6B65" w:rsidRDefault="00341E81" w:rsidP="00341E81">
      <w:pPr>
        <w:pStyle w:val="NormalHanging12a"/>
        <w:rPr>
          <w:bdr w:val="none" w:sz="0" w:space="0" w:color="auto" w:frame="1"/>
        </w:rPr>
      </w:pPr>
      <w:r w:rsidRPr="001F6B65">
        <w:t>7.</w:t>
      </w:r>
      <w:r w:rsidRPr="001F6B65">
        <w:tab/>
        <w:t xml:space="preserve">подчертава, че разходите, финансирани по линия на техническата помощ, следва да подлежат на строг мониторинг и редовна оценка, за да се гарантира добро финансово управление, разходна ефективност и осезаема добавена стойност за държавите членки и </w:t>
      </w:r>
      <w:proofErr w:type="spellStart"/>
      <w:r w:rsidRPr="001F6B65">
        <w:t>бенефициерите</w:t>
      </w:r>
      <w:proofErr w:type="spellEnd"/>
      <w:r w:rsidRPr="001F6B65">
        <w:t>; призовава Комисията да предостави подробна информация относно използването на ресурсите за техническа помощ и относно конкретните резултати, постигнати чрез финансираните дейности;</w:t>
      </w:r>
    </w:p>
    <w:p w14:paraId="3FFCCB7C" w14:textId="77777777" w:rsidR="00341E81" w:rsidRPr="001F6B65" w:rsidRDefault="00341E81" w:rsidP="00341E81">
      <w:pPr>
        <w:spacing w:after="240"/>
        <w:ind w:left="567" w:hanging="567"/>
      </w:pPr>
      <w:r w:rsidRPr="001F6B65">
        <w:t>8.</w:t>
      </w:r>
      <w:r w:rsidRPr="001F6B65">
        <w:tab/>
        <w:t>одобрява приложеното към настоящата резолюция решение;</w:t>
      </w:r>
    </w:p>
    <w:p w14:paraId="6017348E" w14:textId="77777777" w:rsidR="00341E81" w:rsidRPr="001F6B65" w:rsidRDefault="00341E81" w:rsidP="00341E81">
      <w:pPr>
        <w:spacing w:after="240"/>
        <w:ind w:left="567" w:hanging="567"/>
        <w:rPr>
          <w:bdr w:val="none" w:sz="0" w:space="0" w:color="auto" w:frame="1"/>
        </w:rPr>
      </w:pPr>
      <w:r w:rsidRPr="001F6B65">
        <w:t>9.</w:t>
      </w:r>
      <w:r w:rsidRPr="001F6B65">
        <w:tab/>
      </w:r>
      <w:r w:rsidRPr="001F6B65">
        <w:rPr>
          <w:bdr w:val="none" w:sz="0" w:space="0" w:color="auto" w:frame="1"/>
        </w:rPr>
        <w:t xml:space="preserve">възлага на своя председател да подпише настоящото решение заедно с председателя на Съвета и да осигури публикуването му в </w:t>
      </w:r>
      <w:r w:rsidRPr="001F6B65">
        <w:rPr>
          <w:i/>
          <w:bdr w:val="none" w:sz="0" w:space="0" w:color="auto" w:frame="1"/>
        </w:rPr>
        <w:t>Официален вестник на Европейския съюз</w:t>
      </w:r>
      <w:r w:rsidRPr="001F6B65">
        <w:rPr>
          <w:bdr w:val="none" w:sz="0" w:space="0" w:color="auto" w:frame="1"/>
        </w:rPr>
        <w:t>;</w:t>
      </w:r>
    </w:p>
    <w:p w14:paraId="754803A0" w14:textId="77777777" w:rsidR="00341E81" w:rsidRPr="001F6B65" w:rsidRDefault="00341E81" w:rsidP="00341E81">
      <w:pPr>
        <w:pStyle w:val="NormalHanging12a"/>
      </w:pPr>
      <w:r w:rsidRPr="001F6B65">
        <w:t>10.</w:t>
      </w:r>
      <w:r w:rsidRPr="001F6B65">
        <w:tab/>
      </w:r>
      <w:r w:rsidRPr="001F6B65">
        <w:rPr>
          <w:bdr w:val="none" w:sz="0" w:space="0" w:color="auto" w:frame="1"/>
        </w:rPr>
        <w:t>възлага на своя председател да предаде настоящата резолюция, включително и приложението към нея, съответно на Съвета и на Комисията.</w:t>
      </w:r>
    </w:p>
    <w:p w14:paraId="66BFFB5F" w14:textId="77777777" w:rsidR="00341E81" w:rsidRPr="001F6B65" w:rsidRDefault="00341E81" w:rsidP="00341E81">
      <w:pPr>
        <w:rPr>
          <w:noProof/>
        </w:rPr>
      </w:pPr>
    </w:p>
    <w:p w14:paraId="6E1B5B3A" w14:textId="77777777" w:rsidR="00341E81" w:rsidRPr="001F6B65" w:rsidRDefault="00341E81" w:rsidP="00341E81">
      <w:pPr>
        <w:pStyle w:val="PageHeading"/>
        <w:rPr>
          <w:noProof/>
        </w:rPr>
        <w:sectPr w:rsidR="00341E81" w:rsidRPr="001F6B65" w:rsidSect="001F6B6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87B99B" w14:textId="77777777" w:rsidR="00341E81" w:rsidRPr="001F6B65" w:rsidRDefault="00341E81" w:rsidP="00341E81">
      <w:pPr>
        <w:pStyle w:val="PageHeading"/>
        <w:rPr>
          <w:noProof/>
        </w:rPr>
      </w:pPr>
      <w:bookmarkStart w:id="8" w:name="_Toc233791553"/>
      <w:r w:rsidRPr="001F6B65">
        <w:lastRenderedPageBreak/>
        <w:t>ПРИЛОЖЕНИЕ: РЕШЕНИЕ НА ЕВРОПЕЙСКИЯ ПАРЛАМЕНТ И НА СЪВЕТА</w:t>
      </w:r>
      <w:bookmarkEnd w:id="8"/>
    </w:p>
    <w:p w14:paraId="33E83AC3" w14:textId="77777777" w:rsidR="00341E81" w:rsidRPr="001F6B65" w:rsidRDefault="00341E81" w:rsidP="00341E81">
      <w:pPr>
        <w:pStyle w:val="NormalBold24a"/>
      </w:pPr>
      <w:r w:rsidRPr="001F6B65">
        <w:t>за мобилизиране на средства от Европейския фонд за приспособяване към глобализацията за съкратени работници по инициатива на Комисията (EGF/2026/000 TA 2026 — Техническа помощ)</w:t>
      </w:r>
    </w:p>
    <w:p w14:paraId="6F23214E" w14:textId="77777777" w:rsidR="00341E81" w:rsidRPr="001F6B65" w:rsidRDefault="00341E81" w:rsidP="00341E81">
      <w:pPr>
        <w:pStyle w:val="NormalHanging12a"/>
      </w:pPr>
      <w:r w:rsidRPr="001F6B65">
        <w:t>ЕВРОПЕЙСКИЯТ ПАРЛАМЕНТ И СЪВЕТЪТ НА ЕВРОПЕЙСКИЯ СЪЮЗ,</w:t>
      </w:r>
    </w:p>
    <w:p w14:paraId="31C19EB4" w14:textId="77777777" w:rsidR="00341E81" w:rsidRPr="001F6B65" w:rsidRDefault="00341E81" w:rsidP="00341E81">
      <w:pPr>
        <w:pStyle w:val="NormalHanging12a"/>
      </w:pPr>
      <w:r w:rsidRPr="001F6B65">
        <w:t>като взеха предвид Договора за функционирането на Европейския съюз,</w:t>
      </w:r>
    </w:p>
    <w:p w14:paraId="6BF2327C" w14:textId="77777777" w:rsidR="00341E81" w:rsidRPr="001F6B65" w:rsidRDefault="00341E81" w:rsidP="00341E81">
      <w:pPr>
        <w:pStyle w:val="NormalHanging12a"/>
        <w:ind w:left="0" w:firstLine="0"/>
      </w:pPr>
      <w:r w:rsidRPr="001F6B65">
        <w:t>като взеха предвид Регламент (ЕС)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1F6B65">
        <w:rPr>
          <w:vertAlign w:val="superscript"/>
        </w:rPr>
        <w:footnoteReference w:id="6"/>
      </w:r>
      <w:r w:rsidRPr="001F6B65">
        <w:t>, и по-специално член 15, параграф 1, първа алинея от него,</w:t>
      </w:r>
    </w:p>
    <w:p w14:paraId="4587A9BF" w14:textId="77777777" w:rsidR="00341E81" w:rsidRPr="001F6B65" w:rsidRDefault="00341E81" w:rsidP="00341E81">
      <w:pPr>
        <w:pStyle w:val="NormalHanging12a"/>
        <w:ind w:left="0" w:firstLine="0"/>
      </w:pPr>
      <w:r w:rsidRPr="001F6B65">
        <w:t>като взеха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1F6B65">
        <w:rPr>
          <w:b/>
          <w:bCs/>
          <w:vertAlign w:val="superscript"/>
        </w:rPr>
        <w:footnoteReference w:id="7"/>
      </w:r>
      <w:r w:rsidRPr="001F6B65">
        <w:t>, и по-специално точка 9 от него,</w:t>
      </w:r>
    </w:p>
    <w:p w14:paraId="0087D10B" w14:textId="77777777" w:rsidR="00341E81" w:rsidRPr="001F6B65" w:rsidRDefault="00341E81" w:rsidP="00341E81">
      <w:pPr>
        <w:pStyle w:val="NormalHanging12a"/>
      </w:pPr>
      <w:r w:rsidRPr="001F6B65">
        <w:t>като взеха предвид предложението на Европейската комисия,</w:t>
      </w:r>
    </w:p>
    <w:p w14:paraId="756B3F80" w14:textId="77777777" w:rsidR="00341E81" w:rsidRPr="001F6B65" w:rsidRDefault="00341E81" w:rsidP="00341E81">
      <w:pPr>
        <w:pStyle w:val="NormalHanging12a"/>
        <w:jc w:val="both"/>
      </w:pPr>
      <w:r w:rsidRPr="001F6B65">
        <w:t>като имат предвид, че:</w:t>
      </w:r>
    </w:p>
    <w:p w14:paraId="2E700DA9" w14:textId="77777777" w:rsidR="00341E81" w:rsidRPr="001F6B65" w:rsidRDefault="00341E81" w:rsidP="00341E81">
      <w:pPr>
        <w:pStyle w:val="NormalHanging12a"/>
        <w:jc w:val="both"/>
      </w:pPr>
      <w:r w:rsidRPr="001F6B65">
        <w:t>(1)</w:t>
      </w:r>
      <w:r w:rsidRPr="001F6B65">
        <w:tab/>
        <w:t>Европейският фонд за приспособяване към глобализацията за съкратени работници (ЕФПГ) цели да се демонстрира солидарност и да се насърчи достойната и устойчива заетост в Съюза чрез оказване на подкрепа на съкратени работници и самостоятелно заети лица, чиято дейност е била прекратена в резултат на значителни промени, свързани с преструктуриране, както и чрез оказване на съдействие за възможно най</w:t>
      </w:r>
      <w:r w:rsidRPr="001F6B65">
        <w:noBreakHyphen/>
        <w:t>бързото им връщане към достойна и устойчива заетост.</w:t>
      </w:r>
    </w:p>
    <w:p w14:paraId="1BC8CAAA" w14:textId="77777777" w:rsidR="00341E81" w:rsidRPr="001F6B65" w:rsidRDefault="00341E81" w:rsidP="00341E81">
      <w:pPr>
        <w:pStyle w:val="NormalHanging12a"/>
        <w:jc w:val="both"/>
      </w:pPr>
      <w:r w:rsidRPr="001F6B65">
        <w:t>(2)</w:t>
      </w:r>
      <w:r w:rsidRPr="001F6B65">
        <w:tab/>
        <w:t>В съответствие с предвиденото в член 8 от Регламент (ЕС, Евратом) 2020/2093 на Съвета</w:t>
      </w:r>
      <w:r w:rsidRPr="001F6B65">
        <w:rPr>
          <w:b/>
          <w:bCs/>
          <w:vertAlign w:val="superscript"/>
        </w:rPr>
        <w:footnoteReference w:id="8"/>
      </w:r>
      <w:r w:rsidRPr="001F6B65">
        <w:t>, изменен с Регламент (ЕС, Евратом) 2024/765 на Съвета</w:t>
      </w:r>
      <w:r w:rsidRPr="001F6B65">
        <w:rPr>
          <w:b/>
          <w:bCs/>
          <w:vertAlign w:val="superscript"/>
        </w:rPr>
        <w:footnoteReference w:id="9"/>
      </w:r>
      <w:r w:rsidRPr="001F6B65">
        <w:t>, и член 16 от Регламент (ЕС) 2021/691 ЕФПГ не може да надхвърля максимален годишен размер от 30 милиона евро (по цени от 2018 г.).</w:t>
      </w:r>
    </w:p>
    <w:p w14:paraId="01138D11" w14:textId="77777777" w:rsidR="00341E81" w:rsidRPr="001F6B65" w:rsidRDefault="00341E81" w:rsidP="00341E81">
      <w:pPr>
        <w:pStyle w:val="NormalHanging12a"/>
        <w:jc w:val="both"/>
      </w:pPr>
      <w:r w:rsidRPr="001F6B65">
        <w:t>(3)</w:t>
      </w:r>
      <w:r w:rsidRPr="001F6B65">
        <w:tab/>
        <w:t xml:space="preserve">В Регламент (ЕС) 2021/691 е посочено, че по инициатива на Комисията всяка </w:t>
      </w:r>
      <w:r w:rsidRPr="001F6B65">
        <w:lastRenderedPageBreak/>
        <w:t>година за техническа помощ могат да бъдат използвани най-много 1,5 % от максималния годишен размер на средствата от ЕФПГ.</w:t>
      </w:r>
    </w:p>
    <w:p w14:paraId="66176638" w14:textId="77777777" w:rsidR="00341E81" w:rsidRPr="001F6B65" w:rsidRDefault="00341E81" w:rsidP="00341E81">
      <w:pPr>
        <w:pStyle w:val="NormalHanging12a"/>
        <w:jc w:val="both"/>
      </w:pPr>
      <w:r w:rsidRPr="001F6B65">
        <w:t>(4)</w:t>
      </w:r>
      <w:r w:rsidRPr="001F6B65">
        <w:tab/>
        <w:t>Посочената помощ е необходима за изпълнение на задълженията при изпълнението на ЕФПГ, предвидени в член 11 от Регламент (ЕС) 2021/691, по-специално по отношение на мониторинга и събирането на данни, както и комуникационните дейности и дейностите за повишаване на видимостта на ЕФПГ.</w:t>
      </w:r>
    </w:p>
    <w:p w14:paraId="2AB95028" w14:textId="77777777" w:rsidR="00341E81" w:rsidRPr="001F6B65" w:rsidRDefault="00341E81" w:rsidP="00341E81">
      <w:pPr>
        <w:pStyle w:val="NormalHanging12a"/>
        <w:jc w:val="both"/>
      </w:pPr>
      <w:r w:rsidRPr="001F6B65">
        <w:t>(5)</w:t>
      </w:r>
      <w:r w:rsidRPr="001F6B65">
        <w:tab/>
        <w:t>Поради това по инициатива на Комисията следва да бъдат мобилизирани средства от ЕФПГ за предоставяне на сума в размер на 210 000 EUR за техническа помощ,</w:t>
      </w:r>
    </w:p>
    <w:p w14:paraId="2244DD5C" w14:textId="77777777" w:rsidR="00341E81" w:rsidRPr="001F6B65" w:rsidRDefault="00341E81" w:rsidP="00341E81">
      <w:r w:rsidRPr="001F6B65">
        <w:t>ПРИЕХА НАСТОЯЩОТО РЕШЕНИЕ:</w:t>
      </w:r>
    </w:p>
    <w:p w14:paraId="46ECC932" w14:textId="77777777" w:rsidR="00341E81" w:rsidRPr="001F6B65" w:rsidRDefault="00341E81" w:rsidP="00341E81"/>
    <w:p w14:paraId="04EF548A" w14:textId="77777777" w:rsidR="00341E81" w:rsidRPr="001F6B65" w:rsidRDefault="00341E81" w:rsidP="00341E81">
      <w:pPr>
        <w:jc w:val="center"/>
        <w:rPr>
          <w:i/>
          <w:iCs/>
        </w:rPr>
      </w:pPr>
      <w:r w:rsidRPr="001F6B65">
        <w:rPr>
          <w:i/>
        </w:rPr>
        <w:t>Член 1</w:t>
      </w:r>
    </w:p>
    <w:p w14:paraId="6C8AEFA6" w14:textId="77777777" w:rsidR="00341E81" w:rsidRPr="001F6B65" w:rsidRDefault="00341E81" w:rsidP="00341E81">
      <w:pPr>
        <w:jc w:val="center"/>
        <w:rPr>
          <w:i/>
          <w:iCs/>
        </w:rPr>
      </w:pPr>
    </w:p>
    <w:p w14:paraId="29189204" w14:textId="77777777" w:rsidR="00341E81" w:rsidRPr="001F6B65" w:rsidRDefault="00341E81" w:rsidP="00341E81">
      <w:bookmarkStart w:id="9" w:name="_Hlk230695449"/>
      <w:r w:rsidRPr="001F6B65">
        <w:t>В рамките на общия бюджет на Съюза за 2026 финансова година от Европейския фонд за приспособяване към глобализацията за съкратени работници се мобилизират средства за предоставяне на сумата от 210 000 EUR под формата на бюджетни кредити за поети задължения и бюджетни кредити за плащания.</w:t>
      </w:r>
      <w:bookmarkEnd w:id="9"/>
    </w:p>
    <w:p w14:paraId="2EA66DB5" w14:textId="77777777" w:rsidR="00341E81" w:rsidRPr="001F6B65" w:rsidRDefault="00341E81" w:rsidP="00341E81"/>
    <w:p w14:paraId="41CB92D1" w14:textId="77777777" w:rsidR="00341E81" w:rsidRPr="001F6B65" w:rsidRDefault="00341E81" w:rsidP="00341E81">
      <w:pPr>
        <w:jc w:val="center"/>
        <w:rPr>
          <w:i/>
          <w:iCs/>
        </w:rPr>
      </w:pPr>
      <w:r w:rsidRPr="001F6B65">
        <w:rPr>
          <w:i/>
        </w:rPr>
        <w:t>Член 2</w:t>
      </w:r>
    </w:p>
    <w:p w14:paraId="39CC4281" w14:textId="77777777" w:rsidR="00341E81" w:rsidRPr="001F6B65" w:rsidRDefault="00341E81" w:rsidP="00341E81"/>
    <w:p w14:paraId="6C201BE3" w14:textId="77777777" w:rsidR="00341E81" w:rsidRPr="001F6B65" w:rsidRDefault="00341E81" w:rsidP="00341E81">
      <w:r w:rsidRPr="001F6B65">
        <w:t>Настоящото решение влиза в сила в деня на публикуването му в </w:t>
      </w:r>
      <w:r w:rsidRPr="001F6B65">
        <w:rPr>
          <w:i/>
        </w:rPr>
        <w:t>Официален вестник на Европейския съюз</w:t>
      </w:r>
      <w:r w:rsidRPr="001F6B65">
        <w:t xml:space="preserve">. </w:t>
      </w:r>
    </w:p>
    <w:p w14:paraId="26DAC92E" w14:textId="77777777" w:rsidR="00341E81" w:rsidRPr="001F6B65" w:rsidRDefault="00341E81" w:rsidP="00341E81"/>
    <w:p w14:paraId="3264AAFA" w14:textId="77777777" w:rsidR="00341E81" w:rsidRPr="001F6B65" w:rsidRDefault="00341E81" w:rsidP="00341E81"/>
    <w:p w14:paraId="5AFFF450" w14:textId="6B3C60C1" w:rsidR="00341E81" w:rsidRPr="001F6B65" w:rsidRDefault="00341E81" w:rsidP="00341E81">
      <w:r w:rsidRPr="001F6B65">
        <w:t xml:space="preserve">Съставено в </w:t>
      </w:r>
      <w:r w:rsidR="003153A6">
        <w:t>…</w:t>
      </w:r>
      <w:r w:rsidR="003153A6" w:rsidRPr="001F6B65">
        <w:t xml:space="preserve"> </w:t>
      </w:r>
      <w:r w:rsidRPr="001F6B65">
        <w:t>на […] година.</w:t>
      </w:r>
    </w:p>
    <w:p w14:paraId="284C8372" w14:textId="77777777" w:rsidR="00341E81" w:rsidRPr="001F6B65" w:rsidRDefault="00341E81" w:rsidP="00341E81"/>
    <w:p w14:paraId="1A5B72D9" w14:textId="77777777" w:rsidR="00341E81" w:rsidRPr="001F6B65" w:rsidRDefault="00341E81" w:rsidP="00341E81">
      <w:pPr>
        <w:rPr>
          <w:i/>
        </w:rPr>
      </w:pPr>
      <w:r w:rsidRPr="001F6B65">
        <w:rPr>
          <w:i/>
        </w:rPr>
        <w:t>За Европейския парламент</w:t>
      </w:r>
      <w:r w:rsidRPr="001F6B65">
        <w:rPr>
          <w:i/>
        </w:rPr>
        <w:tab/>
      </w:r>
      <w:r w:rsidRPr="001F6B65">
        <w:rPr>
          <w:i/>
        </w:rPr>
        <w:tab/>
      </w:r>
      <w:r w:rsidRPr="001F6B65">
        <w:rPr>
          <w:i/>
        </w:rPr>
        <w:tab/>
        <w:t>За Съвета</w:t>
      </w:r>
    </w:p>
    <w:p w14:paraId="4151BEC8" w14:textId="5787C271" w:rsidR="001F6B65" w:rsidRPr="001F6B65" w:rsidRDefault="00341E81" w:rsidP="001F6B65">
      <w:r w:rsidRPr="001F6B65">
        <w:rPr>
          <w:i/>
        </w:rPr>
        <w:t>Председател</w:t>
      </w:r>
      <w:r w:rsidRPr="001F6B65">
        <w:rPr>
          <w:i/>
        </w:rPr>
        <w:tab/>
      </w:r>
      <w:r w:rsidRPr="001F6B65">
        <w:rPr>
          <w:i/>
        </w:rPr>
        <w:tab/>
      </w:r>
      <w:r w:rsidRPr="001F6B65">
        <w:rPr>
          <w:i/>
        </w:rPr>
        <w:tab/>
      </w:r>
      <w:r w:rsidRPr="001F6B65">
        <w:rPr>
          <w:i/>
        </w:rPr>
        <w:tab/>
      </w:r>
      <w:r w:rsidRPr="001F6B65">
        <w:rPr>
          <w:i/>
        </w:rPr>
        <w:tab/>
        <w:t>Председател</w:t>
      </w:r>
    </w:p>
    <w:p w14:paraId="4FEC8CD4" w14:textId="5E95F90A" w:rsidR="00E365E1" w:rsidRPr="001F6B65" w:rsidRDefault="00E365E1" w:rsidP="0076466F"/>
    <w:sectPr w:rsidR="00E365E1" w:rsidRPr="001F6B65" w:rsidSect="001F6B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730A" w14:textId="77777777" w:rsidR="0076466F" w:rsidRPr="001F6B65" w:rsidRDefault="0076466F">
      <w:r w:rsidRPr="001F6B65">
        <w:separator/>
      </w:r>
    </w:p>
  </w:endnote>
  <w:endnote w:type="continuationSeparator" w:id="0">
    <w:p w14:paraId="404D3EAE" w14:textId="77777777" w:rsidR="0076466F" w:rsidRPr="001F6B65" w:rsidRDefault="0076466F">
      <w:r w:rsidRPr="001F6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47F5" w14:textId="77777777" w:rsidR="00341E81" w:rsidRPr="001F6B65" w:rsidRDefault="00341E81" w:rsidP="00210CB5">
    <w:pPr>
      <w:pStyle w:val="EPFooter"/>
    </w:pPr>
    <w:r w:rsidRPr="001F6B65">
      <w:t>PE</w:t>
    </w:r>
    <w:r w:rsidRPr="001F6B65">
      <w:rPr>
        <w:rStyle w:val="HideTWBExt"/>
      </w:rPr>
      <w:t>&lt;NoPE&gt;</w:t>
    </w:r>
    <w:r w:rsidRPr="001F6B65">
      <w:t>789.086</w:t>
    </w:r>
    <w:r w:rsidRPr="001F6B65">
      <w:rPr>
        <w:rStyle w:val="HideTWBExt"/>
      </w:rPr>
      <w:t>&lt;/NoPE&gt;&lt;Version&gt;</w:t>
    </w:r>
    <w:r w:rsidRPr="001F6B65">
      <w:t>v02-00</w:t>
    </w:r>
    <w:r w:rsidRPr="001F6B65">
      <w:rPr>
        <w:rStyle w:val="HideTWBExt"/>
      </w:rPr>
      <w:t>&lt;/Version&gt;</w:t>
    </w:r>
    <w:r w:rsidRPr="001F6B65">
      <w:tab/>
    </w:r>
    <w:r w:rsidRPr="001F6B65">
      <w:fldChar w:fldCharType="begin"/>
    </w:r>
    <w:r w:rsidRPr="001F6B65">
      <w:instrText xml:space="preserve"> PAGE  \* MERGEFORMAT </w:instrText>
    </w:r>
    <w:r w:rsidRPr="001F6B65">
      <w:fldChar w:fldCharType="separate"/>
    </w:r>
    <w:r w:rsidRPr="001F6B65">
      <w:rPr>
        <w:noProof/>
      </w:rPr>
      <w:t>14</w:t>
    </w:r>
    <w:r w:rsidRPr="001F6B65">
      <w:fldChar w:fldCharType="end"/>
    </w:r>
    <w:r w:rsidRPr="001F6B65">
      <w:t>/</w:t>
    </w:r>
    <w:fldSimple w:instr=" NUMPAGES  \* MERGEFORMAT ">
      <w:r w:rsidRPr="001F6B65">
        <w:rPr>
          <w:noProof/>
        </w:rPr>
        <w:t>14</w:t>
      </w:r>
    </w:fldSimple>
    <w:r w:rsidRPr="001F6B65">
      <w:tab/>
    </w:r>
    <w:r w:rsidRPr="001F6B65">
      <w:rPr>
        <w:rStyle w:val="HideTWBExt"/>
      </w:rPr>
      <w:t>&lt;PathFdR&gt;</w:t>
    </w:r>
    <w:r w:rsidRPr="001F6B65">
      <w:t>RR\1346613BG.docx</w:t>
    </w:r>
    <w:r w:rsidRPr="001F6B65">
      <w:rPr>
        <w:rStyle w:val="HideTWBExt"/>
      </w:rPr>
      <w:t>&lt;/PathFdR&gt;</w:t>
    </w:r>
  </w:p>
  <w:p w14:paraId="56672B4A" w14:textId="77777777" w:rsidR="00341E81" w:rsidRPr="001F6B65" w:rsidRDefault="00341E81" w:rsidP="00210CB5">
    <w:pPr>
      <w:pStyle w:val="EPFooter2"/>
    </w:pPr>
    <w:r w:rsidRPr="001F6B6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A7F4" w14:textId="77777777" w:rsidR="00341E81" w:rsidRPr="001F6B65" w:rsidRDefault="00341E81" w:rsidP="00210CB5">
    <w:pPr>
      <w:pStyle w:val="EPFooter"/>
    </w:pPr>
    <w:r w:rsidRPr="001F6B65">
      <w:rPr>
        <w:rStyle w:val="HideTWBExt"/>
      </w:rPr>
      <w:t>&lt;PathFdR&gt;</w:t>
    </w:r>
    <w:r w:rsidRPr="001F6B65">
      <w:t>RR\1346613BG.docx</w:t>
    </w:r>
    <w:r w:rsidRPr="001F6B65">
      <w:rPr>
        <w:rStyle w:val="HideTWBExt"/>
      </w:rPr>
      <w:t>&lt;/PathFdR&gt;</w:t>
    </w:r>
    <w:r w:rsidRPr="001F6B65">
      <w:tab/>
    </w:r>
    <w:r w:rsidRPr="001F6B65">
      <w:tab/>
      <w:t>PE</w:t>
    </w:r>
    <w:r w:rsidRPr="001F6B65">
      <w:rPr>
        <w:rStyle w:val="HideTWBExt"/>
      </w:rPr>
      <w:t>&lt;NoPE&gt;</w:t>
    </w:r>
    <w:r w:rsidRPr="001F6B65">
      <w:t>789.086</w:t>
    </w:r>
    <w:r w:rsidRPr="001F6B65">
      <w:rPr>
        <w:rStyle w:val="HideTWBExt"/>
      </w:rPr>
      <w:t>&lt;/NoPE&gt;&lt;Version&gt;</w:t>
    </w:r>
    <w:r w:rsidRPr="001F6B65">
      <w:t>v02-00</w:t>
    </w:r>
    <w:r w:rsidRPr="001F6B65">
      <w:rPr>
        <w:rStyle w:val="HideTWBExt"/>
      </w:rPr>
      <w:t>&lt;/Version&gt;</w:t>
    </w:r>
  </w:p>
  <w:p w14:paraId="657C1A46" w14:textId="77777777" w:rsidR="00341E81" w:rsidRPr="001F6B65" w:rsidRDefault="00341E81" w:rsidP="00210CB5">
    <w:pPr>
      <w:pStyle w:val="EPFooter2"/>
    </w:pPr>
    <w:r w:rsidRPr="001F6B65">
      <w:t>BG</w:t>
    </w:r>
    <w:r w:rsidRPr="001F6B65">
      <w:tab/>
    </w:r>
    <w:r w:rsidRPr="001F6B65">
      <w:rPr>
        <w:b w:val="0"/>
        <w:i/>
        <w:color w:val="C0C0C0"/>
        <w:sz w:val="22"/>
      </w:rPr>
      <w:t>Единство в многообразието</w:t>
    </w:r>
    <w:r w:rsidRPr="001F6B6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493" w14:textId="77777777" w:rsidR="00064002" w:rsidRPr="001F6B6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20D6" w14:textId="77777777" w:rsidR="00064002" w:rsidRPr="001F6B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8C84" w14:textId="77777777" w:rsidR="00064002" w:rsidRPr="001F6B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E3B2E" w14:textId="77777777" w:rsidR="0076466F" w:rsidRPr="001F6B65" w:rsidRDefault="0076466F">
      <w:r w:rsidRPr="001F6B65">
        <w:separator/>
      </w:r>
    </w:p>
  </w:footnote>
  <w:footnote w:type="continuationSeparator" w:id="0">
    <w:p w14:paraId="3BF7AD43" w14:textId="77777777" w:rsidR="0076466F" w:rsidRPr="001F6B65" w:rsidRDefault="0076466F">
      <w:r w:rsidRPr="001F6B65">
        <w:continuationSeparator/>
      </w:r>
    </w:p>
  </w:footnote>
  <w:footnote w:id="1">
    <w:p w14:paraId="43F72C45" w14:textId="2B3DC3F2"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 xml:space="preserve">OВ L 153, 3.5.2021 г., стр. 48, ELI: </w:t>
      </w:r>
      <w:hyperlink r:id="rId1" w:history="1">
        <w:r w:rsidRPr="001F6B65">
          <w:rPr>
            <w:rStyle w:val="Hyperlink"/>
            <w:color w:val="0070C0"/>
            <w:sz w:val="24"/>
            <w:lang w:val="bg-BG"/>
          </w:rPr>
          <w:t>http://data.europa.eu/eli/reg/2021/691/oj</w:t>
        </w:r>
      </w:hyperlink>
      <w:r w:rsidRPr="001F6B65">
        <w:rPr>
          <w:color w:val="0070C0"/>
          <w:sz w:val="24"/>
          <w:lang w:val="bg-BG"/>
        </w:rPr>
        <w:t>.</w:t>
      </w:r>
    </w:p>
  </w:footnote>
  <w:footnote w:id="2">
    <w:p w14:paraId="7C6A2A48" w14:textId="4AD39AB0"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ОВ L, 2026/1139, 20.5.2026 г., ELI: </w:t>
      </w:r>
      <w:hyperlink r:id="rId2" w:tgtFrame="_blank" w:tooltip="Достъп до този документ чрез неговия идентификатор ELI URI." w:history="1">
        <w:r w:rsidRPr="001F6B65">
          <w:rPr>
            <w:rStyle w:val="Hyperlink"/>
            <w:color w:val="0070C0"/>
            <w:sz w:val="24"/>
            <w:lang w:val="bg-BG"/>
          </w:rPr>
          <w:t>http://data.europa.eu/eli/reg/2026/1139/oj</w:t>
        </w:r>
      </w:hyperlink>
      <w:r w:rsidRPr="001F6B65">
        <w:rPr>
          <w:color w:val="0070C0"/>
          <w:sz w:val="24"/>
          <w:lang w:val="bg-BG"/>
        </w:rPr>
        <w:t>.</w:t>
      </w:r>
    </w:p>
  </w:footnote>
  <w:footnote w:id="3">
    <w:p w14:paraId="0FE4F67C" w14:textId="2B31B1E5" w:rsidR="00341E81" w:rsidRPr="001F6B65" w:rsidRDefault="00341E81" w:rsidP="001F6B65">
      <w:pPr>
        <w:ind w:left="567" w:hanging="567"/>
      </w:pPr>
      <w:r w:rsidRPr="001F6B65">
        <w:rPr>
          <w:rStyle w:val="FootnoteReference"/>
        </w:rPr>
        <w:footnoteRef/>
      </w:r>
      <w:r w:rsidR="001F6B65" w:rsidRPr="001F6B65">
        <w:t xml:space="preserve"> </w:t>
      </w:r>
      <w:r w:rsidR="001F6B65" w:rsidRPr="001F6B65">
        <w:tab/>
      </w:r>
      <w:r w:rsidRPr="001F6B65">
        <w:t xml:space="preserve">ОВ L 433 I, 22.12.2020 г., стр. 11, ELI: </w:t>
      </w:r>
      <w:hyperlink r:id="rId3" w:history="1">
        <w:r w:rsidRPr="001F6B65">
          <w:rPr>
            <w:rStyle w:val="Hyperlink"/>
            <w:color w:val="0070C0"/>
          </w:rPr>
          <w:t>http://data.europa.eu/eli/reg/2020/2093/oj</w:t>
        </w:r>
      </w:hyperlink>
      <w:r w:rsidRPr="001F6B65">
        <w:rPr>
          <w:color w:val="0070C0"/>
        </w:rPr>
        <w:t>.</w:t>
      </w:r>
    </w:p>
  </w:footnote>
  <w:footnote w:id="4">
    <w:p w14:paraId="5DD09CEE" w14:textId="2329E941" w:rsidR="00341E81" w:rsidRPr="001F6B65" w:rsidRDefault="00341E81" w:rsidP="001F6B65">
      <w:pPr>
        <w:ind w:left="567" w:hanging="567"/>
      </w:pPr>
      <w:r w:rsidRPr="001F6B65">
        <w:rPr>
          <w:rStyle w:val="FootnoteReference"/>
        </w:rPr>
        <w:footnoteRef/>
      </w:r>
      <w:r w:rsidR="001F6B65" w:rsidRPr="001F6B65">
        <w:t xml:space="preserve"> </w:t>
      </w:r>
      <w:r w:rsidR="001F6B65" w:rsidRPr="001F6B65">
        <w:tab/>
      </w:r>
      <w:r w:rsidRPr="001F6B65">
        <w:t xml:space="preserve">ОВ L, 2024/765, 29.2.2024 г., ELI: </w:t>
      </w:r>
      <w:hyperlink r:id="rId4" w:history="1">
        <w:r w:rsidRPr="001F6B65">
          <w:rPr>
            <w:rStyle w:val="Hyperlink"/>
          </w:rPr>
          <w:t>https://eur-lex.europa.eu/eli/reg/2024/765/oj</w:t>
        </w:r>
      </w:hyperlink>
      <w:r w:rsidRPr="001F6B65">
        <w:t>.</w:t>
      </w:r>
    </w:p>
  </w:footnote>
  <w:footnote w:id="5">
    <w:p w14:paraId="272144E8" w14:textId="2DE11FE3"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 xml:space="preserve">ОВ L 433 I, 22.12.2020 г., стр. </w:t>
      </w:r>
      <w:r w:rsidRPr="001F6B65">
        <w:rPr>
          <w:sz w:val="24"/>
          <w:lang w:val="bg-BG"/>
        </w:rPr>
        <w:t xml:space="preserve">28, ELI: </w:t>
      </w:r>
      <w:hyperlink r:id="rId5" w:history="1">
        <w:r w:rsidRPr="001F6B65">
          <w:rPr>
            <w:rStyle w:val="Hyperlink"/>
            <w:sz w:val="24"/>
            <w:lang w:val="bg-BG"/>
          </w:rPr>
          <w:t>http://data.europa.eu/eli/agree_interinstit/2020/1222/oj</w:t>
        </w:r>
      </w:hyperlink>
      <w:r w:rsidRPr="001F6B65">
        <w:rPr>
          <w:sz w:val="24"/>
          <w:lang w:val="bg-BG"/>
        </w:rPr>
        <w:t>.</w:t>
      </w:r>
    </w:p>
  </w:footnote>
  <w:footnote w:id="6">
    <w:p w14:paraId="425D4814" w14:textId="30911312"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OВ L 153, 3.5.2021 г., стр. </w:t>
      </w:r>
      <w:r w:rsidRPr="001F6B65">
        <w:rPr>
          <w:sz w:val="24"/>
          <w:lang w:val="bg-BG"/>
        </w:rPr>
        <w:t xml:space="preserve">48, ELI: </w:t>
      </w:r>
      <w:hyperlink r:id="rId6" w:history="1">
        <w:r w:rsidRPr="001F6B65">
          <w:rPr>
            <w:rStyle w:val="Hyperlink"/>
            <w:sz w:val="24"/>
            <w:lang w:val="bg-BG"/>
          </w:rPr>
          <w:t>http://data.europa.eu/eli/reg/2021/691/oj</w:t>
        </w:r>
      </w:hyperlink>
      <w:r w:rsidRPr="001F6B65">
        <w:rPr>
          <w:sz w:val="24"/>
          <w:lang w:val="bg-BG"/>
        </w:rPr>
        <w:t>.</w:t>
      </w:r>
    </w:p>
  </w:footnote>
  <w:footnote w:id="7">
    <w:p w14:paraId="0FA31244" w14:textId="48955794"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ОВ L 433 I, 22.12.2020 г., стр. </w:t>
      </w:r>
      <w:r w:rsidRPr="001F6B65">
        <w:rPr>
          <w:sz w:val="24"/>
          <w:lang w:val="bg-BG"/>
        </w:rPr>
        <w:t>28, ELI: </w:t>
      </w:r>
      <w:hyperlink r:id="rId7" w:history="1">
        <w:r w:rsidRPr="001F6B65">
          <w:rPr>
            <w:rStyle w:val="Hyperlink"/>
            <w:sz w:val="24"/>
            <w:lang w:val="bg-BG"/>
          </w:rPr>
          <w:t>http://data.europa.eu/eli/agree_interinstit/2020/1222/oj</w:t>
        </w:r>
      </w:hyperlink>
      <w:r w:rsidRPr="001F6B65">
        <w:rPr>
          <w:sz w:val="24"/>
          <w:lang w:val="bg-BG"/>
        </w:rPr>
        <w:t>.</w:t>
      </w:r>
    </w:p>
  </w:footnote>
  <w:footnote w:id="8">
    <w:p w14:paraId="7E007CDD" w14:textId="244DB1E4"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Регламент (ЕС, Евратом) 2020/2093 на Съвета от 17 декември 2020 г. за определяне на многогодишната финансова рамка за годините 2021—2027 (ОВ L 433 I, 22.12.2020 г., стр. </w:t>
      </w:r>
      <w:r w:rsidRPr="001F6B65">
        <w:rPr>
          <w:sz w:val="24"/>
          <w:lang w:val="bg-BG"/>
        </w:rPr>
        <w:t xml:space="preserve">11, ELI: </w:t>
      </w:r>
      <w:hyperlink r:id="rId8" w:tooltip="Достъп до този документ чрез неговия идентификатор ELI URI." w:history="1">
        <w:r w:rsidRPr="001F6B65">
          <w:rPr>
            <w:rStyle w:val="Hyperlink"/>
            <w:sz w:val="24"/>
            <w:lang w:val="bg-BG"/>
          </w:rPr>
          <w:t>http://data.europa.eu/eli/reg/2020/2093/oj</w:t>
        </w:r>
      </w:hyperlink>
      <w:r w:rsidRPr="001F6B65">
        <w:rPr>
          <w:sz w:val="24"/>
          <w:lang w:val="bg-BG"/>
        </w:rPr>
        <w:t>).</w:t>
      </w:r>
    </w:p>
  </w:footnote>
  <w:footnote w:id="9">
    <w:p w14:paraId="73C31308" w14:textId="53AE4B99" w:rsidR="00341E81" w:rsidRPr="001F6B65" w:rsidRDefault="00341E81" w:rsidP="001F6B65">
      <w:pPr>
        <w:pStyle w:val="FootnoteText"/>
        <w:ind w:left="567" w:hanging="567"/>
        <w:rPr>
          <w:sz w:val="24"/>
          <w:lang w:val="bg-BG"/>
        </w:rPr>
      </w:pPr>
      <w:r w:rsidRPr="001F6B65">
        <w:rPr>
          <w:rStyle w:val="FootnoteReference"/>
          <w:sz w:val="24"/>
          <w:lang w:val="bg-BG"/>
        </w:rPr>
        <w:footnoteRef/>
      </w:r>
      <w:r w:rsidR="001F6B65" w:rsidRPr="001F6B65">
        <w:rPr>
          <w:sz w:val="24"/>
          <w:lang w:val="bg-BG"/>
        </w:rPr>
        <w:t xml:space="preserve"> </w:t>
      </w:r>
      <w:r w:rsidR="001F6B65" w:rsidRPr="001F6B65">
        <w:rPr>
          <w:sz w:val="24"/>
          <w:lang w:val="bg-BG"/>
        </w:rPr>
        <w:tab/>
      </w:r>
      <w:r w:rsidRPr="001F6B65">
        <w:rPr>
          <w:sz w:val="24"/>
          <w:lang w:val="bg-BG"/>
        </w:rPr>
        <w:t xml:space="preserve">Регламент (ЕС, Евратом) 2024/765 на Съвета от 29 февруари 2024 г. </w:t>
      </w:r>
      <w:r w:rsidRPr="001F6B65">
        <w:rPr>
          <w:sz w:val="24"/>
          <w:lang w:val="bg-BG"/>
        </w:rPr>
        <w:t>за изменение на Регламент (ЕС, Евратом) 2020/2093 за определяне на многогодишната финансова рамка за годините 2021—2027 (ОВ L, 2024/765, 29.2.2024 г., ELI: </w:t>
      </w:r>
      <w:hyperlink r:id="rId9" w:history="1">
        <w:r w:rsidRPr="001F6B65">
          <w:rPr>
            <w:rStyle w:val="Hyperlink"/>
            <w:sz w:val="24"/>
            <w:lang w:val="bg-BG"/>
          </w:rPr>
          <w:t>http://data.europa.eu/eli/reg/2024/765/oj</w:t>
        </w:r>
      </w:hyperlink>
      <w:r w:rsidRPr="001F6B6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26D1" w14:textId="77777777" w:rsidR="00064002" w:rsidRPr="001F6B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F79C" w14:textId="77777777" w:rsidR="00064002" w:rsidRPr="001F6B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5B3C" w14:textId="77777777" w:rsidR="00064002" w:rsidRPr="001F6B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2280802">
    <w:abstractNumId w:val="9"/>
  </w:num>
  <w:num w:numId="2" w16cid:durableId="28071701">
    <w:abstractNumId w:val="9"/>
  </w:num>
  <w:num w:numId="3" w16cid:durableId="1964843140">
    <w:abstractNumId w:val="7"/>
  </w:num>
  <w:num w:numId="4" w16cid:durableId="563103320">
    <w:abstractNumId w:val="7"/>
  </w:num>
  <w:num w:numId="5" w16cid:durableId="513114031">
    <w:abstractNumId w:val="6"/>
  </w:num>
  <w:num w:numId="6" w16cid:durableId="1346862570">
    <w:abstractNumId w:val="6"/>
  </w:num>
  <w:num w:numId="7" w16cid:durableId="1185284466">
    <w:abstractNumId w:val="5"/>
  </w:num>
  <w:num w:numId="8" w16cid:durableId="1534802600">
    <w:abstractNumId w:val="5"/>
  </w:num>
  <w:num w:numId="9" w16cid:durableId="272175810">
    <w:abstractNumId w:val="4"/>
  </w:num>
  <w:num w:numId="10" w16cid:durableId="777413569">
    <w:abstractNumId w:val="4"/>
  </w:num>
  <w:num w:numId="11" w16cid:durableId="1172258106">
    <w:abstractNumId w:val="8"/>
  </w:num>
  <w:num w:numId="12" w16cid:durableId="79447115">
    <w:abstractNumId w:val="8"/>
  </w:num>
  <w:num w:numId="13" w16cid:durableId="428355011">
    <w:abstractNumId w:val="3"/>
  </w:num>
  <w:num w:numId="14" w16cid:durableId="1986540476">
    <w:abstractNumId w:val="3"/>
  </w:num>
  <w:num w:numId="15" w16cid:durableId="763845258">
    <w:abstractNumId w:val="2"/>
  </w:num>
  <w:num w:numId="16" w16cid:durableId="355350001">
    <w:abstractNumId w:val="2"/>
  </w:num>
  <w:num w:numId="17" w16cid:durableId="1573929843">
    <w:abstractNumId w:val="1"/>
  </w:num>
  <w:num w:numId="18" w16cid:durableId="2135326610">
    <w:abstractNumId w:val="1"/>
  </w:num>
  <w:num w:numId="19" w16cid:durableId="1969117916">
    <w:abstractNumId w:val="0"/>
  </w:num>
  <w:num w:numId="20" w16cid:durableId="483401924">
    <w:abstractNumId w:val="0"/>
  </w:num>
  <w:num w:numId="21" w16cid:durableId="1924338759">
    <w:abstractNumId w:val="9"/>
  </w:num>
  <w:num w:numId="22" w16cid:durableId="99686391">
    <w:abstractNumId w:val="7"/>
  </w:num>
  <w:num w:numId="23" w16cid:durableId="163476183">
    <w:abstractNumId w:val="6"/>
  </w:num>
  <w:num w:numId="24" w16cid:durableId="1315336943">
    <w:abstractNumId w:val="5"/>
  </w:num>
  <w:num w:numId="25" w16cid:durableId="313604329">
    <w:abstractNumId w:val="4"/>
  </w:num>
  <w:num w:numId="26" w16cid:durableId="434247458">
    <w:abstractNumId w:val="8"/>
  </w:num>
  <w:num w:numId="27" w16cid:durableId="946422405">
    <w:abstractNumId w:val="3"/>
  </w:num>
  <w:num w:numId="28" w16cid:durableId="27612315">
    <w:abstractNumId w:val="2"/>
  </w:num>
  <w:num w:numId="29" w16cid:durableId="2070222622">
    <w:abstractNumId w:val="1"/>
  </w:num>
  <w:num w:numId="30" w16cid:durableId="1315838010">
    <w:abstractNumId w:val="0"/>
  </w:num>
  <w:num w:numId="31" w16cid:durableId="989820651">
    <w:abstractNumId w:val="9"/>
  </w:num>
  <w:num w:numId="32" w16cid:durableId="393160718">
    <w:abstractNumId w:val="7"/>
  </w:num>
  <w:num w:numId="33" w16cid:durableId="612903971">
    <w:abstractNumId w:val="6"/>
  </w:num>
  <w:num w:numId="34" w16cid:durableId="1953631398">
    <w:abstractNumId w:val="5"/>
  </w:num>
  <w:num w:numId="35" w16cid:durableId="2014065074">
    <w:abstractNumId w:val="4"/>
  </w:num>
  <w:num w:numId="36" w16cid:durableId="1793205167">
    <w:abstractNumId w:val="8"/>
  </w:num>
  <w:num w:numId="37" w16cid:durableId="440758142">
    <w:abstractNumId w:val="3"/>
  </w:num>
  <w:num w:numId="38" w16cid:durableId="1861629021">
    <w:abstractNumId w:val="2"/>
  </w:num>
  <w:num w:numId="39" w16cid:durableId="896818663">
    <w:abstractNumId w:val="1"/>
  </w:num>
  <w:num w:numId="40" w16cid:durableId="368800912">
    <w:abstractNumId w:val="0"/>
  </w:num>
  <w:num w:numId="41" w16cid:durableId="2051400">
    <w:abstractNumId w:val="10"/>
  </w:num>
  <w:num w:numId="42" w16cid:durableId="37240746">
    <w:abstractNumId w:val="10"/>
  </w:num>
  <w:num w:numId="43" w16cid:durableId="718164894">
    <w:abstractNumId w:val="10"/>
  </w:num>
  <w:num w:numId="44" w16cid:durableId="937100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BG"/>
    <w:docVar w:name="dvnumam" w:val="0"/>
    <w:docVar w:name="dvpe" w:val="789.086"/>
    <w:docVar w:name="dvrapporteur" w:val="Докладчик: "/>
    <w:docVar w:name="dvtitre" w:val="Резолюция на Европейския парламент от ... 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по инициатива на Комисията (EGF/2026/000 TA 2026 — Техническа помощ)(COM(2026)0360 – C10-0124/2026 – 2026/0126(BUD))"/>
  </w:docVars>
  <w:rsids>
    <w:rsidRoot w:val="0076466F"/>
    <w:rsid w:val="00002272"/>
    <w:rsid w:val="00064002"/>
    <w:rsid w:val="000677B9"/>
    <w:rsid w:val="000831BA"/>
    <w:rsid w:val="000A42CC"/>
    <w:rsid w:val="000E7DD9"/>
    <w:rsid w:val="0010095E"/>
    <w:rsid w:val="00125B37"/>
    <w:rsid w:val="00187494"/>
    <w:rsid w:val="001F32AE"/>
    <w:rsid w:val="001F6B65"/>
    <w:rsid w:val="002767FF"/>
    <w:rsid w:val="002B18FE"/>
    <w:rsid w:val="002B5493"/>
    <w:rsid w:val="003153A6"/>
    <w:rsid w:val="00341E8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B5E"/>
    <w:rsid w:val="00560270"/>
    <w:rsid w:val="005C2568"/>
    <w:rsid w:val="005F1B17"/>
    <w:rsid w:val="006037C0"/>
    <w:rsid w:val="006631B6"/>
    <w:rsid w:val="00680577"/>
    <w:rsid w:val="006E5064"/>
    <w:rsid w:val="006F74FA"/>
    <w:rsid w:val="00731ADD"/>
    <w:rsid w:val="00734777"/>
    <w:rsid w:val="00747932"/>
    <w:rsid w:val="00751A4A"/>
    <w:rsid w:val="00756632"/>
    <w:rsid w:val="00762C74"/>
    <w:rsid w:val="0076466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30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F93"/>
    <w:rsid w:val="00D56C11"/>
    <w:rsid w:val="00D834A0"/>
    <w:rsid w:val="00D872DF"/>
    <w:rsid w:val="00D91E21"/>
    <w:rsid w:val="00DA7FCD"/>
    <w:rsid w:val="00E160C5"/>
    <w:rsid w:val="00E365E1"/>
    <w:rsid w:val="00E50E8C"/>
    <w:rsid w:val="00E820A4"/>
    <w:rsid w:val="00EB006A"/>
    <w:rsid w:val="00EB4772"/>
    <w:rsid w:val="00ED169E"/>
    <w:rsid w:val="00ED4235"/>
    <w:rsid w:val="00F04346"/>
    <w:rsid w:val="00F075DC"/>
    <w:rsid w:val="00F149E9"/>
    <w:rsid w:val="00F5134D"/>
    <w:rsid w:val="00F74202"/>
    <w:rsid w:val="00F87713"/>
    <w:rsid w:val="00FB4360"/>
    <w:rsid w:val="00FD0C70"/>
    <w:rsid w:val="00FD1CF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1B252"/>
  <w15:chartTrackingRefBased/>
  <w15:docId w15:val="{BAC5CAC1-2FB4-4629-84A4-F1B096F6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1E8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41E81"/>
    <w:pPr>
      <w:keepNext/>
      <w:spacing w:after="480"/>
      <w:jc w:val="center"/>
    </w:pPr>
    <w:rPr>
      <w:rFonts w:ascii="Arial" w:hAnsi="Arial" w:cs="Arial"/>
      <w:b/>
    </w:rPr>
  </w:style>
  <w:style w:type="paragraph" w:customStyle="1" w:styleId="NormalHanging12a">
    <w:name w:val="NormalHanging12a"/>
    <w:basedOn w:val="Normal"/>
    <w:link w:val="NormalHanging12aChar"/>
    <w:rsid w:val="00341E81"/>
    <w:pPr>
      <w:spacing w:after="240"/>
      <w:ind w:left="567" w:hanging="567"/>
    </w:pPr>
  </w:style>
  <w:style w:type="paragraph" w:styleId="Header">
    <w:name w:val="header"/>
    <w:basedOn w:val="Normal"/>
    <w:link w:val="HeaderChar"/>
    <w:rsid w:val="00341E81"/>
    <w:pPr>
      <w:tabs>
        <w:tab w:val="center" w:pos="4513"/>
        <w:tab w:val="right" w:pos="9026"/>
      </w:tabs>
    </w:pPr>
  </w:style>
  <w:style w:type="character" w:customStyle="1" w:styleId="HeaderChar">
    <w:name w:val="Header Char"/>
    <w:basedOn w:val="DefaultParagraphFont"/>
    <w:link w:val="Header"/>
    <w:rsid w:val="00341E81"/>
    <w:rPr>
      <w:sz w:val="24"/>
      <w:lang w:val="bg-BG"/>
    </w:rPr>
  </w:style>
  <w:style w:type="paragraph" w:customStyle="1" w:styleId="NormalBold24a">
    <w:name w:val="NormalBold24a"/>
    <w:basedOn w:val="Normal"/>
    <w:rsid w:val="00341E81"/>
    <w:pPr>
      <w:spacing w:after="480"/>
    </w:pPr>
    <w:rPr>
      <w:b/>
      <w:bCs/>
    </w:rPr>
  </w:style>
  <w:style w:type="paragraph" w:customStyle="1" w:styleId="EPFooter">
    <w:name w:val="EPFooter"/>
    <w:basedOn w:val="Normal"/>
    <w:rsid w:val="00341E81"/>
    <w:pPr>
      <w:tabs>
        <w:tab w:val="center" w:pos="4535"/>
        <w:tab w:val="right" w:pos="9071"/>
      </w:tabs>
      <w:spacing w:before="240" w:after="240"/>
    </w:pPr>
    <w:rPr>
      <w:color w:val="010000"/>
      <w:sz w:val="22"/>
    </w:rPr>
  </w:style>
  <w:style w:type="paragraph" w:customStyle="1" w:styleId="EPComma">
    <w:name w:val="EPComma"/>
    <w:basedOn w:val="Normal"/>
    <w:rsid w:val="00341E81"/>
    <w:pPr>
      <w:spacing w:before="480" w:after="240"/>
    </w:pPr>
  </w:style>
  <w:style w:type="character" w:styleId="Hyperlink">
    <w:name w:val="Hyperlink"/>
    <w:basedOn w:val="DefaultParagraphFont"/>
    <w:uiPriority w:val="99"/>
    <w:rsid w:val="00341E81"/>
    <w:rPr>
      <w:color w:val="0563C1" w:themeColor="hyperlink"/>
      <w:u w:val="single"/>
    </w:rPr>
  </w:style>
  <w:style w:type="character" w:customStyle="1" w:styleId="NormalHanging12aChar">
    <w:name w:val="NormalHanging12a Char"/>
    <w:basedOn w:val="DefaultParagraphFont"/>
    <w:link w:val="NormalHanging12a"/>
    <w:locked/>
    <w:rsid w:val="00341E81"/>
    <w:rPr>
      <w:sz w:val="24"/>
      <w:lang w:val="bg-BG"/>
    </w:rPr>
  </w:style>
  <w:style w:type="paragraph" w:styleId="Revision">
    <w:name w:val="Revision"/>
    <w:hidden/>
    <w:uiPriority w:val="99"/>
    <w:semiHidden/>
    <w:rsid w:val="003153A6"/>
    <w:rPr>
      <w:sz w:val="24"/>
      <w:lang w:val="bg-BG"/>
    </w:rPr>
  </w:style>
  <w:style w:type="paragraph" w:styleId="Footer">
    <w:name w:val="footer"/>
    <w:basedOn w:val="Normal"/>
    <w:link w:val="FooterChar"/>
    <w:rsid w:val="003153A6"/>
    <w:pPr>
      <w:tabs>
        <w:tab w:val="center" w:pos="4513"/>
        <w:tab w:val="right" w:pos="9026"/>
      </w:tabs>
    </w:pPr>
  </w:style>
  <w:style w:type="character" w:customStyle="1" w:styleId="FooterChar">
    <w:name w:val="Footer Char"/>
    <w:basedOn w:val="DefaultParagraphFont"/>
    <w:link w:val="Footer"/>
    <w:rsid w:val="003153A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1757</Words>
  <Characters>10459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Kiril GIRGINOV</cp:lastModifiedBy>
  <cp:revision>2</cp:revision>
  <cp:lastPrinted>2004-11-19T15:42:00Z</cp:lastPrinted>
  <dcterms:created xsi:type="dcterms:W3CDTF">2026-07-07T13:08:00Z</dcterms:created>
  <dcterms:modified xsi:type="dcterms:W3CDTF">2026-07-07T13:08:00Z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A10-0179/2026</vt:lpwstr>
  </property>
  <property fmtid="{D5CDD505-2E9C-101B-9397-08002B2CF9AE}" pid="4" name="&lt;Type&gt;">
    <vt:lpwstr>RR</vt:lpwstr>
  </property>
</Properties>
</file>