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646A" w14:paraId="1D8DB2D6" w14:textId="77777777" w:rsidTr="0010095E">
        <w:trPr>
          <w:trHeight w:hRule="exact" w:val="1418"/>
        </w:trPr>
        <w:tc>
          <w:tcPr>
            <w:tcW w:w="6804" w:type="dxa"/>
            <w:shd w:val="clear" w:color="auto" w:fill="auto"/>
            <w:vAlign w:val="center"/>
          </w:tcPr>
          <w:p w14:paraId="02886C61" w14:textId="77777777" w:rsidR="00751A4A" w:rsidRPr="0055646A" w:rsidRDefault="001444C3" w:rsidP="0010095E">
            <w:pPr>
              <w:pStyle w:val="EPName"/>
            </w:pPr>
            <w:r w:rsidRPr="0055646A">
              <w:t>Europa-Parlamentet</w:t>
            </w:r>
          </w:p>
          <w:p w14:paraId="46B26814" w14:textId="77777777" w:rsidR="00751A4A" w:rsidRPr="0055646A" w:rsidRDefault="005F1B17" w:rsidP="005F1B17">
            <w:pPr>
              <w:pStyle w:val="EPTerm"/>
              <w:rPr>
                <w:rStyle w:val="HideTWBExt"/>
                <w:noProof w:val="0"/>
                <w:vanish w:val="0"/>
                <w:color w:val="auto"/>
              </w:rPr>
            </w:pPr>
            <w:r w:rsidRPr="0055646A">
              <w:t>2024</w:t>
            </w:r>
            <w:r w:rsidR="00817416" w:rsidRPr="0055646A">
              <w:t>-202</w:t>
            </w:r>
            <w:r w:rsidRPr="0055646A">
              <w:t>9</w:t>
            </w:r>
          </w:p>
        </w:tc>
        <w:tc>
          <w:tcPr>
            <w:tcW w:w="2268" w:type="dxa"/>
            <w:shd w:val="clear" w:color="auto" w:fill="auto"/>
          </w:tcPr>
          <w:p w14:paraId="454FB2DD" w14:textId="77777777" w:rsidR="00751A4A" w:rsidRPr="0055646A" w:rsidRDefault="00187494" w:rsidP="0010095E">
            <w:pPr>
              <w:pStyle w:val="EPLogo"/>
            </w:pPr>
            <w:r w:rsidRPr="0055646A">
              <w:rPr>
                <w:noProof/>
                <w:lang w:eastAsia="ja-JP"/>
              </w:rPr>
              <w:drawing>
                <wp:inline distT="0" distB="0" distL="0" distR="0" wp14:anchorId="368C1457" wp14:editId="36F52B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127A75" w14:textId="77777777" w:rsidR="00D058B8" w:rsidRPr="0055646A" w:rsidRDefault="00D058B8" w:rsidP="004C5D52">
      <w:pPr>
        <w:pStyle w:val="LineTop"/>
      </w:pPr>
    </w:p>
    <w:p w14:paraId="3FF0B59E" w14:textId="77777777" w:rsidR="00680577" w:rsidRPr="0055646A" w:rsidRDefault="001444C3" w:rsidP="00680577">
      <w:pPr>
        <w:pStyle w:val="EPBodyTA1"/>
      </w:pPr>
      <w:r w:rsidRPr="0055646A">
        <w:t>VEDTAGNE TEKSTER</w:t>
      </w:r>
    </w:p>
    <w:p w14:paraId="10744372" w14:textId="77777777" w:rsidR="00D058B8" w:rsidRPr="0055646A" w:rsidRDefault="00D058B8" w:rsidP="00D058B8">
      <w:pPr>
        <w:pStyle w:val="LineBottom"/>
      </w:pPr>
    </w:p>
    <w:p w14:paraId="574C261C" w14:textId="79821772" w:rsidR="001444C3" w:rsidRPr="0055646A" w:rsidRDefault="001444C3" w:rsidP="001444C3">
      <w:pPr>
        <w:pStyle w:val="ATHeading1"/>
      </w:pPr>
      <w:bookmarkStart w:id="0" w:name="TANumber"/>
      <w:r w:rsidRPr="0055646A">
        <w:t>P10_TA(2026)0</w:t>
      </w:r>
      <w:bookmarkEnd w:id="0"/>
      <w:r w:rsidR="00727561">
        <w:t>2</w:t>
      </w:r>
      <w:r w:rsidR="002A059B">
        <w:t>43</w:t>
      </w:r>
    </w:p>
    <w:p w14:paraId="1F5ED4C5" w14:textId="4DF5979F" w:rsidR="001444C3" w:rsidRPr="0055646A" w:rsidRDefault="00DD386A" w:rsidP="00DD386A">
      <w:pPr>
        <w:pStyle w:val="ATHeading2"/>
      </w:pPr>
      <w:r w:rsidRPr="00BD5CBF">
        <w:rPr>
          <w:bCs/>
        </w:rPr>
        <w:t>Mobilisering af Den Europæiske Fond for Tilpasning til Globaliseringen: Ansøgning EGF/2026/000</w:t>
      </w:r>
      <w:r>
        <w:rPr>
          <w:bCs/>
        </w:rPr>
        <w:t xml:space="preserve"> </w:t>
      </w:r>
      <w:r w:rsidRPr="00BD5CBF">
        <w:rPr>
          <w:bCs/>
        </w:rPr>
        <w:t>TA 2026 – Teknisk bistand på Kommissionens initiativ</w:t>
      </w:r>
    </w:p>
    <w:p w14:paraId="14153FD1" w14:textId="77777777" w:rsidR="001444C3" w:rsidRPr="0055646A" w:rsidRDefault="001444C3" w:rsidP="001444C3">
      <w:pPr>
        <w:rPr>
          <w:i/>
          <w:vanish/>
        </w:rPr>
      </w:pPr>
      <w:r w:rsidRPr="0055646A">
        <w:rPr>
          <w:i/>
        </w:rPr>
        <w:fldChar w:fldCharType="begin"/>
      </w:r>
      <w:r w:rsidRPr="0055646A">
        <w:rPr>
          <w:i/>
        </w:rPr>
        <w:instrText xml:space="preserve"> TC"(</w:instrText>
      </w:r>
      <w:bookmarkStart w:id="1" w:name="DocNumber"/>
      <w:r w:rsidRPr="0055646A">
        <w:rPr>
          <w:i/>
        </w:rPr>
        <w:instrText>A10-0179/2026</w:instrText>
      </w:r>
      <w:bookmarkEnd w:id="1"/>
      <w:r w:rsidRPr="0055646A">
        <w:rPr>
          <w:i/>
        </w:rPr>
        <w:instrText xml:space="preserve"> - Ordfører: Lucia Yar)"\l3 \n&gt; \* MERGEFORMAT </w:instrText>
      </w:r>
      <w:r w:rsidRPr="0055646A">
        <w:rPr>
          <w:i/>
        </w:rPr>
        <w:fldChar w:fldCharType="end"/>
      </w:r>
    </w:p>
    <w:p w14:paraId="0E3DFBE3" w14:textId="77777777" w:rsidR="001444C3" w:rsidRPr="0055646A" w:rsidRDefault="001444C3" w:rsidP="001444C3">
      <w:pPr>
        <w:rPr>
          <w:vanish/>
        </w:rPr>
      </w:pPr>
      <w:bookmarkStart w:id="2" w:name="Commission"/>
      <w:r w:rsidRPr="0055646A">
        <w:rPr>
          <w:vanish/>
        </w:rPr>
        <w:t>Budgetudvalget</w:t>
      </w:r>
      <w:bookmarkEnd w:id="2"/>
    </w:p>
    <w:p w14:paraId="7AF4E776" w14:textId="77777777" w:rsidR="001444C3" w:rsidRPr="0055646A" w:rsidRDefault="001444C3" w:rsidP="001444C3">
      <w:pPr>
        <w:rPr>
          <w:vanish/>
        </w:rPr>
      </w:pPr>
      <w:bookmarkStart w:id="3" w:name="PE"/>
      <w:r w:rsidRPr="0055646A">
        <w:rPr>
          <w:vanish/>
        </w:rPr>
        <w:t>PE789.086</w:t>
      </w:r>
      <w:bookmarkEnd w:id="3"/>
    </w:p>
    <w:p w14:paraId="20609C52" w14:textId="47888B25" w:rsidR="001444C3" w:rsidRPr="0055646A" w:rsidRDefault="001444C3" w:rsidP="001444C3">
      <w:pPr>
        <w:pStyle w:val="ATHeading3"/>
      </w:pPr>
      <w:bookmarkStart w:id="4" w:name="Sujet"/>
      <w:r w:rsidRPr="0055646A">
        <w:t xml:space="preserve">Europa-Parlamentets beslutning af </w:t>
      </w:r>
      <w:r w:rsidR="007206E6">
        <w:t>7</w:t>
      </w:r>
      <w:r w:rsidRPr="0055646A">
        <w:t>.</w:t>
      </w:r>
      <w:r w:rsidR="00DD386A">
        <w:t xml:space="preserve"> juli</w:t>
      </w:r>
      <w:r w:rsidRPr="0055646A">
        <w:t xml:space="preserve"> 2026 om forslag til Europa-Parlamentets og Rådets afgørelse om mobilisering af Den Europæiske Fond for Tilpasning til Globaliseringen for Afskedigede Arbejdstagere på Kommissionens initiativ (EGF/2026/000 TA 2026 — Teknisk bistand)</w:t>
      </w:r>
      <w:bookmarkEnd w:id="4"/>
      <w:r w:rsidRPr="0055646A">
        <w:t xml:space="preserve"> </w:t>
      </w:r>
      <w:bookmarkStart w:id="5" w:name="References"/>
      <w:r w:rsidRPr="0055646A">
        <w:t>(</w:t>
      </w:r>
      <w:proofErr w:type="gramStart"/>
      <w:r w:rsidRPr="0055646A">
        <w:t>COM(</w:t>
      </w:r>
      <w:proofErr w:type="gramEnd"/>
      <w:r w:rsidRPr="0055646A">
        <w:t>2026)0360 – C10-0124/2026 – 2026/0126(BUD))</w:t>
      </w:r>
      <w:bookmarkEnd w:id="5"/>
    </w:p>
    <w:p w14:paraId="033D6E15" w14:textId="77777777" w:rsidR="00DE3DB2" w:rsidRPr="0055646A" w:rsidRDefault="00DE3DB2" w:rsidP="00DE3DB2">
      <w:pPr>
        <w:pStyle w:val="EPComma"/>
        <w:rPr>
          <w:noProof/>
        </w:rPr>
      </w:pPr>
      <w:r w:rsidRPr="0055646A">
        <w:rPr>
          <w:i/>
          <w:iCs/>
        </w:rPr>
        <w:t>Europa-Parlamentet</w:t>
      </w:r>
      <w:r w:rsidRPr="0055646A">
        <w:t>,</w:t>
      </w:r>
    </w:p>
    <w:p w14:paraId="66B4C177" w14:textId="77777777" w:rsidR="00DE3DB2" w:rsidRPr="0055646A" w:rsidRDefault="00DE3DB2" w:rsidP="00DE3DB2">
      <w:pPr>
        <w:pStyle w:val="NormalHanging12a"/>
        <w:rPr>
          <w:noProof/>
        </w:rPr>
      </w:pPr>
      <w:r w:rsidRPr="0055646A">
        <w:t>–</w:t>
      </w:r>
      <w:r w:rsidRPr="0055646A">
        <w:tab/>
        <w:t>der henviser til Kommissionens forslag til Europa-Parlamentet og Rådet (</w:t>
      </w:r>
      <w:proofErr w:type="gramStart"/>
      <w:r w:rsidRPr="0055646A">
        <w:t>COM(</w:t>
      </w:r>
      <w:proofErr w:type="gramEnd"/>
      <w:r w:rsidRPr="0055646A">
        <w:t>2026)0360 – C10</w:t>
      </w:r>
      <w:r w:rsidRPr="0055646A">
        <w:noBreakHyphen/>
        <w:t>0124/2026),</w:t>
      </w:r>
    </w:p>
    <w:p w14:paraId="3F6EE805" w14:textId="77777777" w:rsidR="00DE3DB2" w:rsidRPr="0055646A" w:rsidRDefault="00DE3DB2" w:rsidP="00DE3DB2">
      <w:pPr>
        <w:pStyle w:val="NormalHanging12a"/>
        <w:rPr>
          <w:noProof/>
        </w:rPr>
      </w:pPr>
      <w:bookmarkStart w:id="6" w:name="_Hlk230701067"/>
      <w:r w:rsidRPr="0055646A">
        <w:t>–</w:t>
      </w:r>
      <w:r w:rsidRPr="0055646A">
        <w:tab/>
        <w:t>der henviser til Europa-Parlamentets og Rådets forordning (EU) 2021/691 af 28. april 2021 om Den Europæiske Fond for Tilpasning til Globaliseringen for Afskedigede Arbejdstagere (EGF) og om ophævelse af forordning (EU) nr. 1309/2013</w:t>
      </w:r>
      <w:r w:rsidRPr="0055646A">
        <w:rPr>
          <w:rStyle w:val="FootnoteReference"/>
        </w:rPr>
        <w:footnoteReference w:id="1"/>
      </w:r>
      <w:r w:rsidRPr="0055646A">
        <w:t xml:space="preserve"> ("EGF-forordningen"), som ændret ved forordning (EU) 2026/1139</w:t>
      </w:r>
      <w:r w:rsidRPr="0055646A">
        <w:rPr>
          <w:rStyle w:val="FootnoteReference"/>
          <w:noProof/>
        </w:rPr>
        <w:footnoteReference w:id="2"/>
      </w:r>
      <w:r w:rsidRPr="0055646A">
        <w:t>,</w:t>
      </w:r>
    </w:p>
    <w:bookmarkEnd w:id="6"/>
    <w:p w14:paraId="1CC7E6FA" w14:textId="77777777" w:rsidR="00DE3DB2" w:rsidRPr="0055646A" w:rsidRDefault="00DE3DB2" w:rsidP="00DE3DB2">
      <w:pPr>
        <w:pStyle w:val="NormalHanging12a"/>
        <w:rPr>
          <w:noProof/>
        </w:rPr>
      </w:pPr>
      <w:r w:rsidRPr="0055646A">
        <w:t>–</w:t>
      </w:r>
      <w:r w:rsidRPr="0055646A">
        <w:tab/>
      </w:r>
      <w:r w:rsidRPr="0055646A">
        <w:rPr>
          <w:snapToGrid w:val="0"/>
        </w:rPr>
        <w:t xml:space="preserve">der henviser til Rådets forordning (EU, </w:t>
      </w:r>
      <w:proofErr w:type="spellStart"/>
      <w:r w:rsidRPr="0055646A">
        <w:rPr>
          <w:snapToGrid w:val="0"/>
        </w:rPr>
        <w:t>Euratom</w:t>
      </w:r>
      <w:proofErr w:type="spellEnd"/>
      <w:r w:rsidRPr="0055646A">
        <w:rPr>
          <w:snapToGrid w:val="0"/>
        </w:rPr>
        <w:t>) 2020/2093 af 17. december 2020 om fastlæggelse af den flerårige finansielle ramme for årene 2021-2027</w:t>
      </w:r>
      <w:r w:rsidRPr="0055646A">
        <w:rPr>
          <w:rStyle w:val="FootnoteReference"/>
          <w:snapToGrid w:val="0"/>
        </w:rPr>
        <w:footnoteReference w:id="3"/>
      </w:r>
      <w:r w:rsidRPr="0055646A">
        <w:rPr>
          <w:snapToGrid w:val="0"/>
        </w:rPr>
        <w:t xml:space="preserve">, </w:t>
      </w:r>
      <w:r w:rsidRPr="0055646A">
        <w:rPr>
          <w:snapToGrid w:val="0"/>
          <w:color w:val="000000"/>
          <w:bdr w:val="none" w:sz="0" w:space="0" w:color="auto" w:frame="1"/>
        </w:rPr>
        <w:t xml:space="preserve">som ændret ved forordning (EU, </w:t>
      </w:r>
      <w:proofErr w:type="spellStart"/>
      <w:r w:rsidRPr="0055646A">
        <w:rPr>
          <w:snapToGrid w:val="0"/>
          <w:color w:val="000000"/>
          <w:bdr w:val="none" w:sz="0" w:space="0" w:color="auto" w:frame="1"/>
        </w:rPr>
        <w:t>Euratom</w:t>
      </w:r>
      <w:proofErr w:type="spellEnd"/>
      <w:r w:rsidRPr="0055646A">
        <w:rPr>
          <w:snapToGrid w:val="0"/>
          <w:color w:val="000000"/>
          <w:bdr w:val="none" w:sz="0" w:space="0" w:color="auto" w:frame="1"/>
        </w:rPr>
        <w:t>)</w:t>
      </w:r>
      <w:r w:rsidRPr="0055646A">
        <w:rPr>
          <w:snapToGrid w:val="0"/>
          <w:bdr w:val="none" w:sz="0" w:space="0" w:color="auto" w:frame="1"/>
        </w:rPr>
        <w:t xml:space="preserve"> 2024/765</w:t>
      </w:r>
      <w:r w:rsidRPr="0055646A">
        <w:rPr>
          <w:rStyle w:val="FootnoteReference"/>
          <w:snapToGrid w:val="0"/>
          <w:bdr w:val="none" w:sz="0" w:space="0" w:color="auto" w:frame="1"/>
        </w:rPr>
        <w:footnoteReference w:id="4"/>
      </w:r>
      <w:r w:rsidRPr="0055646A">
        <w:rPr>
          <w:snapToGrid w:val="0"/>
        </w:rPr>
        <w:t>, særlig artikel 8</w:t>
      </w:r>
      <w:r w:rsidRPr="0055646A">
        <w:t>,</w:t>
      </w:r>
    </w:p>
    <w:p w14:paraId="3BF4D286" w14:textId="77777777" w:rsidR="00DE3DB2" w:rsidRPr="0055646A" w:rsidRDefault="00DE3DB2" w:rsidP="00DE3DB2">
      <w:pPr>
        <w:pStyle w:val="NormalHanging12a"/>
        <w:rPr>
          <w:noProof/>
        </w:rPr>
      </w:pPr>
      <w:r w:rsidRPr="0055646A">
        <w:t>–</w:t>
      </w:r>
      <w:r w:rsidRPr="0055646A">
        <w:tab/>
        <w:t xml:space="preserve">der henviser til den </w:t>
      </w:r>
      <w:proofErr w:type="spellStart"/>
      <w:r w:rsidRPr="0055646A">
        <w:t>interinstitutionelle</w:t>
      </w:r>
      <w:proofErr w:type="spellEnd"/>
      <w:r w:rsidRPr="0055646A">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55646A">
        <w:rPr>
          <w:rStyle w:val="FootnoteReference"/>
          <w:noProof/>
        </w:rPr>
        <w:footnoteReference w:id="5"/>
      </w:r>
      <w:r w:rsidRPr="0055646A">
        <w:t>, særlig punkt 9,</w:t>
      </w:r>
    </w:p>
    <w:p w14:paraId="3A3D2005" w14:textId="77777777" w:rsidR="00DE3DB2" w:rsidRPr="0055646A" w:rsidRDefault="00DE3DB2" w:rsidP="00DE3DB2">
      <w:pPr>
        <w:pStyle w:val="NormalHanging12a"/>
      </w:pPr>
      <w:r w:rsidRPr="0055646A">
        <w:t>–</w:t>
      </w:r>
      <w:r w:rsidRPr="0055646A">
        <w:tab/>
        <w:t>der henviser til betænkning fra Budgetudvalget (A10-0179/2026),</w:t>
      </w:r>
    </w:p>
    <w:p w14:paraId="56022247" w14:textId="77777777" w:rsidR="00DE3DB2" w:rsidRPr="0055646A" w:rsidRDefault="00DE3DB2" w:rsidP="00DE3DB2">
      <w:pPr>
        <w:pStyle w:val="NormalHanging12a"/>
        <w:rPr>
          <w:noProof/>
        </w:rPr>
      </w:pPr>
      <w:r w:rsidRPr="0055646A">
        <w:t>A.</w:t>
      </w:r>
      <w:r w:rsidRPr="0055646A">
        <w:tab/>
        <w:t xml:space="preserve">der henviser til, at Unionen har indført lovgivnings- og budgetinstrumenter for at yde </w:t>
      </w:r>
      <w:r w:rsidRPr="0055646A">
        <w:lastRenderedPageBreak/>
        <w:t>supplerende støtte til arbejdstagere, der er ramt af følgerne af gennemgribende strukturelle begivenheder og ændringer i verdenshandelsmønstrene, eller som er berørt af nært forestående afskedigelser i en virksomhed under omstrukturering, med henblik på at hjælpe dem med at vende tilbage til arbejdsmarkedet eller skifte karriere; der henviser til, at denne bistand ydes gennem økonomisk støtte til arbejdstagere;</w:t>
      </w:r>
    </w:p>
    <w:p w14:paraId="2AE9DC0E" w14:textId="77777777" w:rsidR="00DE3DB2" w:rsidRPr="0055646A" w:rsidRDefault="00DE3DB2" w:rsidP="00DE3DB2">
      <w:pPr>
        <w:pStyle w:val="NormalHanging12a"/>
      </w:pPr>
      <w:r w:rsidRPr="0055646A">
        <w:t>B.</w:t>
      </w:r>
      <w:r w:rsidRPr="0055646A">
        <w:tab/>
        <w:t>der henviser til, at den økonomiske støtte fra EGF primært bør være rettet mod aktive arbejdsmarkedspolitiske foranstaltninger og individualiserede tilbud, som har til formål hurtigt at reintegrere støttemodtagerne på arbejdsmarkedet eller støtte dem i karriereskift;</w:t>
      </w:r>
    </w:p>
    <w:p w14:paraId="68ABCBE4" w14:textId="77777777" w:rsidR="00DE3DB2" w:rsidRPr="0055646A" w:rsidRDefault="00DE3DB2" w:rsidP="00DE3DB2">
      <w:pPr>
        <w:pStyle w:val="NormalHanging12a"/>
      </w:pPr>
      <w:r w:rsidRPr="0055646A">
        <w:t>C.</w:t>
      </w:r>
      <w:r w:rsidRPr="0055646A">
        <w:tab/>
        <w:t xml:space="preserve">der henviser til, at 1,5 % af </w:t>
      </w:r>
      <w:proofErr w:type="spellStart"/>
      <w:r w:rsidRPr="0055646A">
        <w:t>EGF's</w:t>
      </w:r>
      <w:proofErr w:type="spellEnd"/>
      <w:r w:rsidRPr="0055646A">
        <w:t xml:space="preserve"> årlige loft i henhold til EGF-forordningens artikel 11, stk. 1, kan stilles til rådighed til teknisk bistand på Kommissionens initiativ; </w:t>
      </w:r>
    </w:p>
    <w:p w14:paraId="21B9DC9F" w14:textId="77777777" w:rsidR="00DE3DB2" w:rsidRPr="0055646A" w:rsidRDefault="00DE3DB2" w:rsidP="00DE3DB2">
      <w:pPr>
        <w:pStyle w:val="NormalHanging12a"/>
        <w:rPr>
          <w:color w:val="000000"/>
          <w:bdr w:val="none" w:sz="0" w:space="0" w:color="auto" w:frame="1"/>
        </w:rPr>
      </w:pPr>
      <w:r w:rsidRPr="0055646A">
        <w:t>D.</w:t>
      </w:r>
      <w:r w:rsidRPr="0055646A">
        <w:tab/>
      </w:r>
      <w:r w:rsidRPr="0055646A">
        <w:rPr>
          <w:color w:val="000000"/>
          <w:bdr w:val="none" w:sz="0" w:space="0" w:color="auto" w:frame="1"/>
        </w:rPr>
        <w:t xml:space="preserve">der henviser til, at teknisk bistand kan bestå af tekniske og administrative udgifter til gennemførelsen af EGF, såsom forberedelses-, overvågnings-, kontrol-, revisions- og evalueringsaktiviteter samt dataindsamling, kommunikationsaktiviteter og aktiviteter, der øger </w:t>
      </w:r>
      <w:proofErr w:type="spellStart"/>
      <w:r w:rsidRPr="0055646A">
        <w:rPr>
          <w:color w:val="000000"/>
          <w:bdr w:val="none" w:sz="0" w:space="0" w:color="auto" w:frame="1"/>
        </w:rPr>
        <w:t>EGF's</w:t>
      </w:r>
      <w:proofErr w:type="spellEnd"/>
      <w:r w:rsidRPr="0055646A">
        <w:rPr>
          <w:color w:val="000000"/>
          <w:bdr w:val="none" w:sz="0" w:space="0" w:color="auto" w:frame="1"/>
        </w:rPr>
        <w:t xml:space="preserve"> synlighed som fond eller med hensyn til specifikke projekter og andre foranstaltninger vedrørende teknisk bistand; der henviser til, at teknisk bistand skal omfatte information og vejledning til medlemsstaterne og arbejdsmarkedets parter om EGF samt målrettet opsøgende arbejde over for medlemsstater, der ikke eller kun i ringe omfang har anvendt EGF-støtte;</w:t>
      </w:r>
      <w:r w:rsidRPr="0055646A">
        <w:t xml:space="preserve"> der henviser til, at tekniske bistandsaktiviteter bør bidrage til at forbedre </w:t>
      </w:r>
      <w:proofErr w:type="spellStart"/>
      <w:r w:rsidRPr="0055646A">
        <w:t>EGF's</w:t>
      </w:r>
      <w:proofErr w:type="spellEnd"/>
      <w:r w:rsidRPr="0055646A">
        <w:t xml:space="preserve"> effektivitet, tilgængelighed og synlighed med særligt fokus på målbare resultater, administrativ forenkling og brugerorienteret gennemførelse for medlemsstaterne og støttemodtagerne; der henviser til, at flere medlemsstater stadig ikke har gjort brug af EGF, selv om de står over for omstruktureringsprocesser og afskedigelser, der kan sammenlignes med dem, der opleves i de støttemodtagende medlemsstater; der henviser til, at målrettede oplysnings- og </w:t>
      </w:r>
      <w:proofErr w:type="spellStart"/>
      <w:r w:rsidRPr="0055646A">
        <w:t>outreachaktiviteter</w:t>
      </w:r>
      <w:proofErr w:type="spellEnd"/>
      <w:r w:rsidRPr="0055646A">
        <w:t xml:space="preserve"> derfor er nødvendige for at sikre lige adgang til de muligheder, som EGF tilbyder i hele Unionen;</w:t>
      </w:r>
    </w:p>
    <w:p w14:paraId="72517DBA" w14:textId="77777777" w:rsidR="00DE3DB2" w:rsidRPr="0055646A" w:rsidRDefault="00DE3DB2" w:rsidP="00DE3DB2">
      <w:pPr>
        <w:pStyle w:val="NormalHanging12a"/>
      </w:pPr>
      <w:r w:rsidRPr="0055646A">
        <w:t>E.</w:t>
      </w:r>
      <w:r w:rsidRPr="0055646A">
        <w:tab/>
        <w:t xml:space="preserve">der henviser til, at </w:t>
      </w:r>
      <w:r w:rsidRPr="0055646A">
        <w:rPr>
          <w:color w:val="000000"/>
          <w:bdr w:val="none" w:sz="0" w:space="0" w:color="auto" w:frame="1"/>
        </w:rPr>
        <w:t>det foreslåede beløb på 210 000 EUR svarer til ca.</w:t>
      </w:r>
      <w:r w:rsidRPr="0055646A">
        <w:t xml:space="preserve"> 0,60 % </w:t>
      </w:r>
      <w:r w:rsidRPr="0055646A">
        <w:rPr>
          <w:color w:val="000000"/>
          <w:bdr w:val="none" w:sz="0" w:space="0" w:color="auto" w:frame="1"/>
        </w:rPr>
        <w:t>af det årlige budgetloft for EGF i 2026</w:t>
      </w:r>
      <w:r w:rsidRPr="0055646A">
        <w:t>;  der henviser til, at EGF yder vigtig støtte til arbejdstagere, der er berørt af omstruktureringer og afskedigelser; der henviser til, at en konkurrencedygtig europæisk økonomi, reducerede administrative byrder og et erhvervsklima, der fremmer investeringer og innovation, fortsat er afgørende for at bevare kvalitetsjob og reducere antallet af arbejdstagere, der har behov for støtte fra EGF;</w:t>
      </w:r>
    </w:p>
    <w:p w14:paraId="3B512ABA" w14:textId="77777777" w:rsidR="00DE3DB2" w:rsidRPr="0055646A" w:rsidRDefault="00DE3DB2" w:rsidP="00DE3DB2">
      <w:pPr>
        <w:pStyle w:val="NormalHanging12a"/>
      </w:pPr>
      <w:r w:rsidRPr="0055646A">
        <w:t>1.</w:t>
      </w:r>
      <w:r w:rsidRPr="0055646A">
        <w:tab/>
      </w:r>
      <w:r w:rsidRPr="0055646A">
        <w:rPr>
          <w:bdr w:val="none" w:sz="0" w:space="0" w:color="auto" w:frame="1"/>
        </w:rPr>
        <w:t xml:space="preserve">støtter </w:t>
      </w:r>
      <w:r w:rsidRPr="0055646A">
        <w:rPr>
          <w:color w:val="000000"/>
          <w:bdr w:val="none" w:sz="0" w:space="0" w:color="auto" w:frame="1"/>
        </w:rPr>
        <w:t>mobiliseringen af 210 000 EUR og</w:t>
      </w:r>
      <w:r w:rsidRPr="0055646A">
        <w:rPr>
          <w:bdr w:val="none" w:sz="0" w:space="0" w:color="auto" w:frame="1"/>
        </w:rPr>
        <w:t xml:space="preserve"> de foranstaltninger, som Kommissionen har foreslået finansieret som teknisk bistand i overensstemmelse med artikel 11, stk. 1 og 4, og artikel 12, stk. 2, 3 og 4, i EGF-</w:t>
      </w:r>
      <w:proofErr w:type="gramStart"/>
      <w:r w:rsidRPr="0055646A">
        <w:rPr>
          <w:bdr w:val="none" w:sz="0" w:space="0" w:color="auto" w:frame="1"/>
        </w:rPr>
        <w:t>forordningen;</w:t>
      </w:r>
      <w:r w:rsidRPr="0055646A">
        <w:t xml:space="preserve">  understreger</w:t>
      </w:r>
      <w:proofErr w:type="gramEnd"/>
      <w:r w:rsidRPr="0055646A">
        <w:t xml:space="preserve">, at udgifterne til teknisk bistand fortsat bør være forholdsmæssige og effektive og fokusere på aktiviteter, der påviseligt forbedrer adgangen til støtte for afskedigede arbejdstagere og </w:t>
      </w:r>
      <w:proofErr w:type="spellStart"/>
      <w:r w:rsidRPr="0055646A">
        <w:t>EGF's</w:t>
      </w:r>
      <w:proofErr w:type="spellEnd"/>
      <w:r w:rsidRPr="0055646A">
        <w:t xml:space="preserve"> samlede effektivitet;</w:t>
      </w:r>
    </w:p>
    <w:p w14:paraId="33E0F99D" w14:textId="77777777" w:rsidR="00DE3DB2" w:rsidRPr="0055646A" w:rsidRDefault="00DE3DB2" w:rsidP="00DE3DB2">
      <w:pPr>
        <w:spacing w:after="240"/>
        <w:ind w:left="567" w:hanging="567"/>
      </w:pPr>
      <w:r w:rsidRPr="0055646A">
        <w:t>2.</w:t>
      </w:r>
      <w:r w:rsidRPr="0055646A">
        <w:tab/>
        <w:t xml:space="preserve">bemærker, at Kommissionen vil anvende det disponible budget for administrativ støtte til at afholde møder i </w:t>
      </w:r>
      <w:proofErr w:type="spellStart"/>
      <w:r w:rsidRPr="0055646A">
        <w:t>EGF's</w:t>
      </w:r>
      <w:proofErr w:type="spellEnd"/>
      <w:r w:rsidRPr="0055646A">
        <w:t xml:space="preserve"> ekspertgruppe af kontaktpersoner (to medlemmer fra hver medlemsstat) samt et seminar med deltagelse af </w:t>
      </w:r>
      <w:proofErr w:type="spellStart"/>
      <w:r w:rsidRPr="0055646A">
        <w:t>EGF's</w:t>
      </w:r>
      <w:proofErr w:type="spellEnd"/>
      <w:r w:rsidRPr="0055646A">
        <w:t xml:space="preserve"> gennemførelsesorganer og arbejdsmarkedets parter med henblik på at fremme netværkssamarbejde mellem medlemsstaterne; opfordrer Kommissionen til at fortsætte med systematisk at indbyde </w:t>
      </w:r>
      <w:r w:rsidRPr="0055646A">
        <w:lastRenderedPageBreak/>
        <w:t>Parlamentet til alle ekspertgruppens møder og seminarer i overensstemmelse med de relevante bestemmelser i rammeaftalen om forbindelserne mellem Parlamentet og Kommissionen;</w:t>
      </w:r>
    </w:p>
    <w:p w14:paraId="58D4BFEB" w14:textId="77777777" w:rsidR="00DE3DB2" w:rsidRPr="0055646A" w:rsidRDefault="00DE3DB2" w:rsidP="00DE3DB2">
      <w:pPr>
        <w:pStyle w:val="NormalHanging12a"/>
        <w:rPr>
          <w:bCs/>
          <w:iCs/>
        </w:rPr>
      </w:pPr>
      <w:r w:rsidRPr="0055646A">
        <w:t>3.</w:t>
      </w:r>
      <w:r w:rsidRPr="0055646A">
        <w:tab/>
        <w:t xml:space="preserve">understreger, at der er behov for at styrke det generelle kendskab til og synligheden af EGF yderligere; påpeger, at dette mål kan nås ved at lade EGF indgå i Kommissionens forskellige publikationer og audiovisuelle aktiviteter, jf. artikel 11, stk. 1, i EGF-forordningen, og ved at formidle målrettede oplysninger til nationale, regionale og lokale myndigheder, arbejdsmarkedets parter og den brede offentlighed; </w:t>
      </w:r>
      <w:r w:rsidRPr="0055646A">
        <w:rPr>
          <w:bdr w:val="none" w:sz="0" w:space="0" w:color="auto" w:frame="1"/>
        </w:rPr>
        <w:t>glæder sig i denne forbindelse over vedligeholdelsen af det særlige EGF-websted og opfordrer Kommissionen til regelmæssigt at ajourføre og udvide det;</w:t>
      </w:r>
      <w:r w:rsidRPr="0055646A">
        <w:t xml:space="preserve"> opfordrer Kommissionen til i sine oplysnings- og kommunikationsaktiviteter at være særlig opmærksom på medlemsstater, der endnu ikke eller kun i begrænset omfang har gjort brug af EGF, herunder dem, der står over for betydelige omstruktureringsprocesser og afskedigelser, med henblik på at øge kendskabet til EGF og lette adgangen til EGF-støtte;</w:t>
      </w:r>
    </w:p>
    <w:p w14:paraId="74D389F0" w14:textId="77777777" w:rsidR="00DE3DB2" w:rsidRPr="0055646A" w:rsidRDefault="00DE3DB2" w:rsidP="00DE3DB2">
      <w:pPr>
        <w:pStyle w:val="NormalHanging12a"/>
        <w:rPr>
          <w:bCs/>
          <w:iCs/>
        </w:rPr>
      </w:pPr>
      <w:r w:rsidRPr="0055646A">
        <w:rPr>
          <w:bdr w:val="none" w:sz="0" w:space="0" w:color="auto" w:frame="1"/>
        </w:rPr>
        <w:t>4.</w:t>
      </w:r>
      <w:r w:rsidRPr="0055646A">
        <w:rPr>
          <w:bdr w:val="none" w:sz="0" w:space="0" w:color="auto" w:frame="1"/>
        </w:rPr>
        <w:tab/>
        <w:t>understreger behovet for yderligere at forenkle EGF-ansøgningsproceduren; glæder sig i denne forbindelse over vedligeholdelsen af et elektronisk dataudvekslingssystem og det arbejde med standardiserede procedurer for EGF-ansøgninger, som Kommissionen har udført;</w:t>
      </w:r>
      <w:r w:rsidRPr="0055646A">
        <w:t xml:space="preserve">  opfordrer Kommissionen til fortsat at reducere de administrative byrder og afkorte den tid, der går mellem ansøgningen om og leveringen af støtte til støttemodtagerne, samtidig med at der sikres fuld gennemsigtighed og budgetkontrol fra Europa-Parlamentets side som den ene af budgetmyndighedens to parter;</w:t>
      </w:r>
    </w:p>
    <w:p w14:paraId="725FA7C8" w14:textId="77777777" w:rsidR="00DE3DB2" w:rsidRPr="0055646A" w:rsidRDefault="00DE3DB2" w:rsidP="00DE3DB2">
      <w:pPr>
        <w:pStyle w:val="NormalHanging12a"/>
        <w:rPr>
          <w:bCs/>
          <w:iCs/>
        </w:rPr>
      </w:pPr>
      <w:r w:rsidRPr="0055646A">
        <w:t>5.</w:t>
      </w:r>
      <w:r w:rsidRPr="0055646A">
        <w:tab/>
        <w:t>understreger, at det er vigtigt at sikre, at arbejdstagere, der er berørt af masseafskedigelser, lukninger og flytninger, er i stand til at finde beskæftigelse og nye muligheder; understreger derfor, at EGF fortsat bør prioritere uddannelses- og omskolingsforanstaltninger for afskedigede arbejdstagere og tilbyde uddannelsesforløb og kvalifikationer, der letter deres reintegration på arbejdsmarkedet; understreger, at konsekvensanalyserne af EGF bør fokusere på at måle støttemodtagernes reintegration på arbejdsmarkedet og effektiviteten af den uddannelse, der tilbydes, med henblik på løbende at forbedre og tilpasse uddannelsesforløbene og støtteforanstaltningerne over tid;</w:t>
      </w:r>
    </w:p>
    <w:p w14:paraId="5AB49D90" w14:textId="77777777" w:rsidR="00DE3DB2" w:rsidRPr="0055646A" w:rsidRDefault="00DE3DB2" w:rsidP="00DE3DB2">
      <w:pPr>
        <w:pStyle w:val="NormalHanging12a"/>
        <w:rPr>
          <w:noProof/>
        </w:rPr>
      </w:pPr>
      <w:r w:rsidRPr="0055646A">
        <w:t>6.</w:t>
      </w:r>
      <w:r w:rsidRPr="0055646A">
        <w:tab/>
        <w:t>glæder sig over aktiviteter, der øger bevidstheden blandt medlemsstaterne, arbejdsmarkedets parter og virksomhederne om ændringerne af EGF-forordningen, som omfatter muligheden for også at yde støtte til arbejdstagere, der er berørt af nært forestående afskedigelser i en virksomhed under omstrukturering;</w:t>
      </w:r>
    </w:p>
    <w:p w14:paraId="5E0D8B88" w14:textId="77777777" w:rsidR="00DE3DB2" w:rsidRPr="0055646A" w:rsidRDefault="00DE3DB2" w:rsidP="00DE3DB2">
      <w:pPr>
        <w:pStyle w:val="NormalHanging12a"/>
        <w:rPr>
          <w:bdr w:val="none" w:sz="0" w:space="0" w:color="auto" w:frame="1"/>
        </w:rPr>
      </w:pPr>
      <w:r w:rsidRPr="0055646A">
        <w:t>7.</w:t>
      </w:r>
      <w:r w:rsidRPr="0055646A">
        <w:tab/>
        <w:t>understreger, at udgifter, der finansieres under teknisk bistand, bør være underlagt streng overvågning og regelmæssig evaluering for at sikre forsvarlig økonomisk forvaltning, omkostningseffektivitet og konkret merværdi for medlemsstaterne og støttemodtagerne; opfordrer Kommissionen til at fremlægge detaljerede oplysninger om anvendelsen af ressourcer til teknisk bistand og om de konkrete resultater, der er opnået gennem de finansierede aktiviteter;</w:t>
      </w:r>
    </w:p>
    <w:p w14:paraId="48AEC1AA" w14:textId="77777777" w:rsidR="00DE3DB2" w:rsidRPr="0055646A" w:rsidRDefault="00DE3DB2" w:rsidP="00DE3DB2">
      <w:pPr>
        <w:pStyle w:val="NormalHanging12a"/>
        <w:rPr>
          <w:noProof/>
        </w:rPr>
      </w:pPr>
    </w:p>
    <w:p w14:paraId="734867C1" w14:textId="77777777" w:rsidR="00DE3DB2" w:rsidRPr="0055646A" w:rsidRDefault="00DE3DB2" w:rsidP="00DE3DB2">
      <w:pPr>
        <w:spacing w:after="240"/>
        <w:ind w:left="567" w:hanging="567"/>
      </w:pPr>
      <w:r w:rsidRPr="0055646A">
        <w:t>8.</w:t>
      </w:r>
      <w:r w:rsidRPr="0055646A">
        <w:tab/>
        <w:t>godkender den afgørelse, der er vedføjet denne beslutning;</w:t>
      </w:r>
    </w:p>
    <w:p w14:paraId="3BC13E84" w14:textId="77777777" w:rsidR="00DE3DB2" w:rsidRPr="0055646A" w:rsidRDefault="00DE3DB2" w:rsidP="00DE3DB2">
      <w:pPr>
        <w:spacing w:after="240"/>
        <w:ind w:left="567" w:hanging="567"/>
        <w:rPr>
          <w:bdr w:val="none" w:sz="0" w:space="0" w:color="auto" w:frame="1"/>
        </w:rPr>
      </w:pPr>
      <w:r w:rsidRPr="0055646A">
        <w:t>9.</w:t>
      </w:r>
      <w:r w:rsidRPr="0055646A">
        <w:tab/>
      </w:r>
      <w:r w:rsidRPr="0055646A">
        <w:rPr>
          <w:bdr w:val="none" w:sz="0" w:space="0" w:color="auto" w:frame="1"/>
        </w:rPr>
        <w:t xml:space="preserve">pålægger sin formand at undertegne denne afgørelse sammen med Rådets formand og </w:t>
      </w:r>
      <w:r w:rsidRPr="0055646A">
        <w:rPr>
          <w:bdr w:val="none" w:sz="0" w:space="0" w:color="auto" w:frame="1"/>
        </w:rPr>
        <w:lastRenderedPageBreak/>
        <w:t xml:space="preserve">drage omsorg for, at den offentliggøres i </w:t>
      </w:r>
      <w:r w:rsidRPr="0055646A">
        <w:rPr>
          <w:i/>
          <w:iCs/>
          <w:bdr w:val="none" w:sz="0" w:space="0" w:color="auto" w:frame="1"/>
        </w:rPr>
        <w:t>Den Europæiske Unions Tidende</w:t>
      </w:r>
      <w:r w:rsidRPr="0055646A">
        <w:rPr>
          <w:bdr w:val="none" w:sz="0" w:space="0" w:color="auto" w:frame="1"/>
        </w:rPr>
        <w:t>;</w:t>
      </w:r>
    </w:p>
    <w:p w14:paraId="7F881AE7" w14:textId="77777777" w:rsidR="00DE3DB2" w:rsidRPr="0055646A" w:rsidRDefault="00DE3DB2" w:rsidP="00DE3DB2">
      <w:pPr>
        <w:pStyle w:val="NormalHanging12a"/>
      </w:pPr>
      <w:r w:rsidRPr="0055646A">
        <w:t>10.</w:t>
      </w:r>
      <w:r w:rsidRPr="0055646A">
        <w:tab/>
      </w:r>
      <w:r w:rsidRPr="0055646A">
        <w:rPr>
          <w:bdr w:val="none" w:sz="0" w:space="0" w:color="auto" w:frame="1"/>
        </w:rPr>
        <w:t>pålægger sin formand at sende denne beslutning sammen med bilaget til Rådet og Kommissionen.</w:t>
      </w:r>
    </w:p>
    <w:p w14:paraId="237CFEAA" w14:textId="77777777" w:rsidR="00DE3DB2" w:rsidRPr="0055646A" w:rsidRDefault="00DE3DB2" w:rsidP="00DE3DB2">
      <w:pPr>
        <w:rPr>
          <w:noProof/>
        </w:rPr>
      </w:pPr>
    </w:p>
    <w:p w14:paraId="0D428538" w14:textId="77777777" w:rsidR="00DE3DB2" w:rsidRPr="0055646A" w:rsidRDefault="00DE3DB2" w:rsidP="00DE3DB2">
      <w:pPr>
        <w:pStyle w:val="PageHeading"/>
        <w:rPr>
          <w:noProof/>
        </w:rPr>
        <w:sectPr w:rsidR="00DE3DB2" w:rsidRPr="0055646A" w:rsidSect="005564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FD776E" w14:textId="77777777" w:rsidR="00DE3DB2" w:rsidRPr="00BD5CBF" w:rsidRDefault="00DE3DB2" w:rsidP="00DE3DB2">
      <w:pPr>
        <w:pStyle w:val="PageHeading"/>
        <w:rPr>
          <w:rFonts w:ascii="Times New Roman" w:hAnsi="Times New Roman" w:cs="Times New Roman"/>
          <w:noProof/>
        </w:rPr>
      </w:pPr>
      <w:bookmarkStart w:id="7" w:name="_Toc233786632"/>
      <w:r w:rsidRPr="00BD5CBF">
        <w:rPr>
          <w:rFonts w:ascii="Times New Roman" w:hAnsi="Times New Roman" w:cs="Times New Roman"/>
        </w:rPr>
        <w:lastRenderedPageBreak/>
        <w:t>BILAG: EUROPA-PARLAMENTETS OG RÅDETS AFGØRELSE</w:t>
      </w:r>
      <w:bookmarkEnd w:id="7"/>
    </w:p>
    <w:p w14:paraId="55DB98BE" w14:textId="77777777" w:rsidR="00DE3DB2" w:rsidRPr="0055646A" w:rsidRDefault="00DE3DB2" w:rsidP="00DE3DB2">
      <w:pPr>
        <w:pStyle w:val="NormalBold24a"/>
      </w:pPr>
      <w:r w:rsidRPr="0055646A">
        <w:t>om mobilisering af Den Europæiske Fond for Tilpasning til Globaliseringen for Afskedigede Arbejdstagere på Kommissionens initiativ (EGF/2026/000 TA 2026 — Teknisk bistand)</w:t>
      </w:r>
    </w:p>
    <w:p w14:paraId="647F8C6F" w14:textId="77777777" w:rsidR="00DE3DB2" w:rsidRPr="0055646A" w:rsidRDefault="00DE3DB2" w:rsidP="00DE3DB2">
      <w:pPr>
        <w:pStyle w:val="NormalHanging12a"/>
      </w:pPr>
      <w:r w:rsidRPr="0055646A">
        <w:t>EUROPA-PARLAMENTET OG RÅDET FOR DEN EUROPÆISKE UNION HAR —</w:t>
      </w:r>
    </w:p>
    <w:p w14:paraId="0C3B6F3F" w14:textId="77777777" w:rsidR="00DE3DB2" w:rsidRPr="0055646A" w:rsidRDefault="00DE3DB2" w:rsidP="00DE3DB2">
      <w:pPr>
        <w:pStyle w:val="NormalHanging12a"/>
      </w:pPr>
      <w:r w:rsidRPr="0055646A">
        <w:t>under henvisning til traktaten om Den Europæiske Unions funktionsmåde,</w:t>
      </w:r>
    </w:p>
    <w:p w14:paraId="5F276D19" w14:textId="77777777" w:rsidR="00DE3DB2" w:rsidRPr="0055646A" w:rsidRDefault="00DE3DB2" w:rsidP="00DE3DB2">
      <w:pPr>
        <w:pStyle w:val="NormalHanging12a"/>
        <w:ind w:left="0" w:firstLine="0"/>
      </w:pPr>
      <w:r w:rsidRPr="0055646A">
        <w:t>under henvisning til Europa-Parlamentets og Rådets forordning (EU) 2021/691 af 28. april 2021 om Den Europæiske Fond for Tilpasning til Globaliseringen for Afskedigede Arbejdstagere (EGF) og om ophævelse af forordning (EU) nr. 1309/2013</w:t>
      </w:r>
      <w:r w:rsidRPr="0055646A">
        <w:rPr>
          <w:vertAlign w:val="superscript"/>
        </w:rPr>
        <w:footnoteReference w:id="6"/>
      </w:r>
      <w:r w:rsidRPr="0055646A">
        <w:t>, særlig artikel 15, stk. 1, første afsnit,</w:t>
      </w:r>
    </w:p>
    <w:p w14:paraId="06912E2E" w14:textId="77777777" w:rsidR="00DE3DB2" w:rsidRPr="0055646A" w:rsidRDefault="00DE3DB2" w:rsidP="00DE3DB2">
      <w:pPr>
        <w:pStyle w:val="NormalHanging12a"/>
        <w:ind w:left="0" w:firstLine="0"/>
      </w:pPr>
      <w:r w:rsidRPr="0055646A">
        <w:t xml:space="preserve">under henvisning til den </w:t>
      </w:r>
      <w:proofErr w:type="spellStart"/>
      <w:r w:rsidRPr="0055646A">
        <w:t>interinstitutionelle</w:t>
      </w:r>
      <w:proofErr w:type="spellEnd"/>
      <w:r w:rsidRPr="0055646A">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w:t>
      </w:r>
      <w:r w:rsidRPr="0055646A">
        <w:rPr>
          <w:vertAlign w:val="superscript"/>
        </w:rPr>
        <w:footnoteReference w:id="7"/>
      </w:r>
      <w:r w:rsidRPr="0055646A">
        <w:t>, særlig punkt 9,</w:t>
      </w:r>
    </w:p>
    <w:p w14:paraId="0AA542E0" w14:textId="057FC7B3" w:rsidR="00DE3DB2" w:rsidRPr="0055646A" w:rsidRDefault="00DE3DB2" w:rsidP="00DE3DB2">
      <w:pPr>
        <w:pStyle w:val="NormalHanging12a"/>
      </w:pPr>
      <w:r w:rsidRPr="0055646A">
        <w:t>under henvisning til forslag fra Europa-Kommissionen</w:t>
      </w:r>
      <w:r w:rsidR="00531D02">
        <w:t>,</w:t>
      </w:r>
      <w:r w:rsidRPr="0055646A">
        <w:t xml:space="preserve"> og</w:t>
      </w:r>
    </w:p>
    <w:p w14:paraId="01034CA4" w14:textId="77777777" w:rsidR="00DE3DB2" w:rsidRPr="0055646A" w:rsidRDefault="00DE3DB2" w:rsidP="00DE3DB2">
      <w:pPr>
        <w:pStyle w:val="NormalHanging12a"/>
        <w:jc w:val="both"/>
      </w:pPr>
      <w:r w:rsidRPr="0055646A">
        <w:t>ud fra følgende betragtninger:</w:t>
      </w:r>
    </w:p>
    <w:p w14:paraId="769FEB11" w14:textId="1AF57ED6" w:rsidR="00DE3DB2" w:rsidRPr="0055646A" w:rsidRDefault="00DE3DB2" w:rsidP="00DE3DB2">
      <w:pPr>
        <w:pStyle w:val="NormalHanging12a"/>
        <w:jc w:val="both"/>
      </w:pPr>
      <w:r w:rsidRPr="0055646A">
        <w:t>(1)</w:t>
      </w:r>
      <w:r w:rsidRPr="0055646A">
        <w:tab/>
        <w:t xml:space="preserve">Den Europæiske Fond for Tilpasning til Globaliseringen for Afskedigede Arbejdstagere (EGF) har til formål at udvise solidaritet og fremme anstændig og </w:t>
      </w:r>
      <w:r w:rsidR="00531D02" w:rsidRPr="00561329">
        <w:t>bæredygtig</w:t>
      </w:r>
      <w:r w:rsidR="00531D02" w:rsidRPr="00531D02">
        <w:t xml:space="preserve"> </w:t>
      </w:r>
      <w:r w:rsidRPr="0055646A">
        <w:t xml:space="preserve">beskæftigelse i Unionen ved at yde støtte til arbejdstagere, der er blevet afskediget, og selvstændige, hvis aktivitet er ophørt, i tilfælde af større omstruktureringer, og hjælpe disse med at vende tilbage til anstændig og </w:t>
      </w:r>
      <w:r w:rsidR="00531D02" w:rsidRPr="00561329">
        <w:t>bæredygtig</w:t>
      </w:r>
      <w:r w:rsidR="00531D02">
        <w:t xml:space="preserve"> </w:t>
      </w:r>
      <w:r w:rsidRPr="0055646A">
        <w:t>beskæftigelse så hurtigt som muligt.</w:t>
      </w:r>
    </w:p>
    <w:p w14:paraId="7009F3EB" w14:textId="1E5CFEBB" w:rsidR="00DE3DB2" w:rsidRPr="0055646A" w:rsidRDefault="00DE3DB2" w:rsidP="00DE3DB2">
      <w:pPr>
        <w:pStyle w:val="NormalHanging12a"/>
        <w:jc w:val="both"/>
      </w:pPr>
      <w:r w:rsidRPr="0055646A">
        <w:t>(2)</w:t>
      </w:r>
      <w:r w:rsidRPr="0055646A">
        <w:tab/>
        <w:t xml:space="preserve">EGF må ikke overstige et maksimalt årligt beløb på 30 mio. EUR (i 2018-priser), jf. artikel 8 i Rådets forordning (EU, </w:t>
      </w:r>
      <w:proofErr w:type="spellStart"/>
      <w:r w:rsidRPr="0055646A">
        <w:t>Euratom</w:t>
      </w:r>
      <w:proofErr w:type="spellEnd"/>
      <w:r w:rsidRPr="0055646A">
        <w:t>) 2020/2093</w:t>
      </w:r>
      <w:r w:rsidRPr="0055646A">
        <w:rPr>
          <w:iCs/>
          <w:vertAlign w:val="superscript"/>
        </w:rPr>
        <w:footnoteReference w:id="8"/>
      </w:r>
      <w:r w:rsidRPr="0055646A">
        <w:t xml:space="preserve"> </w:t>
      </w:r>
      <w:r w:rsidR="00531D02" w:rsidRPr="00561329">
        <w:t xml:space="preserve">som </w:t>
      </w:r>
      <w:r w:rsidRPr="0055646A">
        <w:t xml:space="preserve">ændret ved </w:t>
      </w:r>
      <w:r w:rsidR="00531D02" w:rsidRPr="00561329">
        <w:t xml:space="preserve">Rådets </w:t>
      </w:r>
      <w:r w:rsidRPr="0055646A">
        <w:t xml:space="preserve">forordning (EU, </w:t>
      </w:r>
      <w:proofErr w:type="spellStart"/>
      <w:r w:rsidRPr="0055646A">
        <w:t>Euratom</w:t>
      </w:r>
      <w:proofErr w:type="spellEnd"/>
      <w:r w:rsidRPr="0055646A">
        <w:t>) 2024/765</w:t>
      </w:r>
      <w:r w:rsidRPr="0055646A">
        <w:rPr>
          <w:iCs/>
          <w:vertAlign w:val="superscript"/>
        </w:rPr>
        <w:footnoteReference w:id="9"/>
      </w:r>
      <w:r w:rsidRPr="0055646A">
        <w:t xml:space="preserve"> og artikel 16 i forordning (EU) 2021/691.</w:t>
      </w:r>
    </w:p>
    <w:p w14:paraId="48DF76C8" w14:textId="0D31146E" w:rsidR="00DE3DB2" w:rsidRPr="0055646A" w:rsidRDefault="00DE3DB2" w:rsidP="00DE3DB2">
      <w:pPr>
        <w:pStyle w:val="NormalHanging12a"/>
        <w:jc w:val="both"/>
      </w:pPr>
      <w:r w:rsidRPr="0055646A">
        <w:t>(3)</w:t>
      </w:r>
      <w:r w:rsidRPr="0055646A">
        <w:tab/>
        <w:t xml:space="preserve">I henhold til forordning (EU) 2021/691 kan højst 1,5 % af </w:t>
      </w:r>
      <w:proofErr w:type="spellStart"/>
      <w:r w:rsidR="0064500D" w:rsidRPr="00561329">
        <w:t>EGF's</w:t>
      </w:r>
      <w:proofErr w:type="spellEnd"/>
      <w:r w:rsidR="0064500D">
        <w:t xml:space="preserve"> </w:t>
      </w:r>
      <w:r w:rsidRPr="0055646A">
        <w:t>årlige maksimale beløb hvert år anvendes til teknisk bistand på Kommissionens initiativ.</w:t>
      </w:r>
    </w:p>
    <w:p w14:paraId="3FDCAC99" w14:textId="77777777" w:rsidR="00DE3DB2" w:rsidRPr="0055646A" w:rsidRDefault="00DE3DB2" w:rsidP="00DE3DB2">
      <w:pPr>
        <w:pStyle w:val="NormalHanging12a"/>
        <w:jc w:val="both"/>
      </w:pPr>
      <w:r w:rsidRPr="0055646A">
        <w:t>(4)</w:t>
      </w:r>
      <w:r w:rsidRPr="0055646A">
        <w:tab/>
        <w:t xml:space="preserve">Denne bistand er nødvendig for at opfylde forpligtelserne i forbindelse med gennemførelsen af EGF som fastsat i artikel 11 i forordning (EU) 2021/691, navnlig </w:t>
      </w:r>
      <w:r w:rsidRPr="0055646A">
        <w:lastRenderedPageBreak/>
        <w:t xml:space="preserve">vedrørende overvågning og dataindsamling samt kommunikationsaktiviteter og aktiviteter, der øger </w:t>
      </w:r>
      <w:proofErr w:type="spellStart"/>
      <w:r w:rsidRPr="0055646A">
        <w:t>EGF's</w:t>
      </w:r>
      <w:proofErr w:type="spellEnd"/>
      <w:r w:rsidRPr="0055646A">
        <w:t xml:space="preserve"> synlighed.</w:t>
      </w:r>
    </w:p>
    <w:p w14:paraId="0FD65089" w14:textId="4C85A6CA" w:rsidR="00DE3DB2" w:rsidRPr="0055646A" w:rsidRDefault="00DE3DB2" w:rsidP="00DE3DB2">
      <w:pPr>
        <w:pStyle w:val="NormalHanging12a"/>
        <w:jc w:val="both"/>
      </w:pPr>
      <w:r w:rsidRPr="0055646A">
        <w:t>(5)</w:t>
      </w:r>
      <w:r w:rsidRPr="0055646A">
        <w:tab/>
        <w:t xml:space="preserve">EGF bør </w:t>
      </w:r>
      <w:proofErr w:type="gramStart"/>
      <w:r w:rsidR="0064500D" w:rsidRPr="00BD5CBF">
        <w:t>følgelig</w:t>
      </w:r>
      <w:proofErr w:type="gramEnd"/>
      <w:r w:rsidR="0064500D" w:rsidRPr="00BD5CBF">
        <w:t xml:space="preserve"> </w:t>
      </w:r>
      <w:r w:rsidRPr="0055646A">
        <w:t xml:space="preserve">mobiliseres </w:t>
      </w:r>
      <w:r w:rsidR="0064500D" w:rsidRPr="00BD5CBF">
        <w:t>til</w:t>
      </w:r>
      <w:r w:rsidRPr="0055646A">
        <w:t xml:space="preserve"> at stille et beløb på 210 000 EUR til rådighed til teknisk bistand på Kommissionens initiativ —</w:t>
      </w:r>
    </w:p>
    <w:p w14:paraId="2BDC6147" w14:textId="77777777" w:rsidR="00DE3DB2" w:rsidRPr="0055646A" w:rsidRDefault="00DE3DB2" w:rsidP="00DE3DB2">
      <w:r w:rsidRPr="0055646A">
        <w:t>VEDTAGET DENNE AFGØRELSE:</w:t>
      </w:r>
    </w:p>
    <w:p w14:paraId="408C9B89" w14:textId="77777777" w:rsidR="00DE3DB2" w:rsidRPr="0055646A" w:rsidRDefault="00DE3DB2" w:rsidP="00DE3DB2"/>
    <w:p w14:paraId="6D37C031" w14:textId="77777777" w:rsidR="00DE3DB2" w:rsidRPr="0055646A" w:rsidRDefault="00DE3DB2" w:rsidP="00DE3DB2">
      <w:pPr>
        <w:jc w:val="center"/>
        <w:rPr>
          <w:i/>
          <w:iCs/>
        </w:rPr>
      </w:pPr>
      <w:r w:rsidRPr="0055646A">
        <w:rPr>
          <w:i/>
        </w:rPr>
        <w:t>Artikel 1</w:t>
      </w:r>
    </w:p>
    <w:p w14:paraId="0ED50773" w14:textId="77777777" w:rsidR="00DE3DB2" w:rsidRPr="0055646A" w:rsidRDefault="00DE3DB2" w:rsidP="00DE3DB2">
      <w:pPr>
        <w:jc w:val="center"/>
        <w:rPr>
          <w:i/>
          <w:iCs/>
        </w:rPr>
      </w:pPr>
    </w:p>
    <w:p w14:paraId="1D8B6CC5" w14:textId="419B19B2" w:rsidR="00DE3DB2" w:rsidRPr="0055646A" w:rsidRDefault="00DE3DB2" w:rsidP="00DE3DB2">
      <w:bookmarkStart w:id="8" w:name="_Hlk230695449"/>
      <w:r w:rsidRPr="0055646A">
        <w:t xml:space="preserve">Inden for rammerne af </w:t>
      </w:r>
      <w:r w:rsidR="0064500D" w:rsidRPr="00561329">
        <w:t>Den Europæiske Unions</w:t>
      </w:r>
      <w:r w:rsidR="0064500D">
        <w:t xml:space="preserve"> </w:t>
      </w:r>
      <w:r w:rsidRPr="0055646A">
        <w:t xml:space="preserve">almindelige budget for regnskabsåret 2026 </w:t>
      </w:r>
      <w:r w:rsidR="0064500D" w:rsidRPr="00561329">
        <w:t>stilles der et beløb til rådighed fra</w:t>
      </w:r>
      <w:r w:rsidR="0064500D">
        <w:t xml:space="preserve"> </w:t>
      </w:r>
      <w:r w:rsidRPr="0055646A">
        <w:t>Den Europæiske Fond for Tilpasning til Globaliseringen for Afskedigede Arbejdstagere på 210 000 EUR i forpligtelses- og betalingsbevillinger.</w:t>
      </w:r>
      <w:bookmarkEnd w:id="8"/>
    </w:p>
    <w:p w14:paraId="08D87891" w14:textId="77777777" w:rsidR="00DE3DB2" w:rsidRPr="0055646A" w:rsidRDefault="00DE3DB2" w:rsidP="00DE3DB2"/>
    <w:p w14:paraId="73961296" w14:textId="77777777" w:rsidR="00DE3DB2" w:rsidRPr="0055646A" w:rsidRDefault="00DE3DB2" w:rsidP="00DE3DB2">
      <w:pPr>
        <w:jc w:val="center"/>
        <w:rPr>
          <w:i/>
          <w:iCs/>
        </w:rPr>
      </w:pPr>
      <w:r w:rsidRPr="0055646A">
        <w:rPr>
          <w:i/>
        </w:rPr>
        <w:t>Artikel 2</w:t>
      </w:r>
    </w:p>
    <w:p w14:paraId="5F54025F" w14:textId="77777777" w:rsidR="00DE3DB2" w:rsidRPr="0055646A" w:rsidRDefault="00DE3DB2" w:rsidP="00DE3DB2"/>
    <w:p w14:paraId="34EBD659" w14:textId="77777777" w:rsidR="00DE3DB2" w:rsidRPr="0055646A" w:rsidRDefault="00DE3DB2" w:rsidP="00DE3DB2">
      <w:r w:rsidRPr="0055646A">
        <w:t xml:space="preserve">Denne afgørelse træder i kraft på dagen for offentliggørelsen i </w:t>
      </w:r>
      <w:r w:rsidRPr="0055646A">
        <w:rPr>
          <w:i/>
        </w:rPr>
        <w:t>Den Europæiske Unions Tidende</w:t>
      </w:r>
      <w:r w:rsidRPr="0055646A">
        <w:t xml:space="preserve">. </w:t>
      </w:r>
    </w:p>
    <w:p w14:paraId="568AD405" w14:textId="77777777" w:rsidR="00DE3DB2" w:rsidRPr="0055646A" w:rsidRDefault="00DE3DB2" w:rsidP="00DE3DB2"/>
    <w:p w14:paraId="26F4ACCB" w14:textId="77777777" w:rsidR="00DE3DB2" w:rsidRPr="0055646A" w:rsidRDefault="00DE3DB2" w:rsidP="00DE3DB2"/>
    <w:p w14:paraId="1395AD95" w14:textId="3B4E3A79" w:rsidR="00DE3DB2" w:rsidRPr="0055646A" w:rsidRDefault="00DE3DB2" w:rsidP="00DE3DB2">
      <w:r w:rsidRPr="0055646A">
        <w:t xml:space="preserve">Udfærdiget i </w:t>
      </w:r>
      <w:r w:rsidR="0064500D">
        <w:t>…</w:t>
      </w:r>
      <w:r w:rsidRPr="0055646A">
        <w:t>, den</w:t>
      </w:r>
    </w:p>
    <w:p w14:paraId="7030EBB1" w14:textId="77777777" w:rsidR="00DE3DB2" w:rsidRPr="0055646A" w:rsidRDefault="00DE3DB2" w:rsidP="00DE3DB2"/>
    <w:p w14:paraId="1FCED8D8" w14:textId="25B85F1C" w:rsidR="00DE3DB2" w:rsidRPr="0055646A" w:rsidRDefault="00DE3DB2" w:rsidP="00DE3DB2">
      <w:pPr>
        <w:rPr>
          <w:i/>
        </w:rPr>
      </w:pPr>
      <w:r w:rsidRPr="0055646A">
        <w:rPr>
          <w:i/>
        </w:rPr>
        <w:t>På Europa-Parlamentet</w:t>
      </w:r>
      <w:r w:rsidR="0064500D">
        <w:rPr>
          <w:i/>
        </w:rPr>
        <w:t xml:space="preserve">s </w:t>
      </w:r>
      <w:r w:rsidR="0064500D" w:rsidRPr="00561329">
        <w:rPr>
          <w:i/>
        </w:rPr>
        <w:t xml:space="preserve">vegne </w:t>
      </w:r>
      <w:r w:rsidRPr="0055646A">
        <w:rPr>
          <w:i/>
        </w:rPr>
        <w:tab/>
      </w:r>
      <w:r w:rsidRPr="0055646A">
        <w:rPr>
          <w:i/>
        </w:rPr>
        <w:tab/>
      </w:r>
      <w:r w:rsidRPr="0055646A">
        <w:rPr>
          <w:i/>
        </w:rPr>
        <w:tab/>
      </w:r>
      <w:r w:rsidR="004E11C9">
        <w:rPr>
          <w:i/>
        </w:rPr>
        <w:t xml:space="preserve">På </w:t>
      </w:r>
      <w:r w:rsidRPr="0055646A">
        <w:rPr>
          <w:i/>
        </w:rPr>
        <w:t>Rådet</w:t>
      </w:r>
      <w:r w:rsidR="0064500D">
        <w:rPr>
          <w:i/>
        </w:rPr>
        <w:t xml:space="preserve">s </w:t>
      </w:r>
      <w:r w:rsidR="0064500D" w:rsidRPr="00561329">
        <w:rPr>
          <w:i/>
        </w:rPr>
        <w:t xml:space="preserve">vegne </w:t>
      </w:r>
    </w:p>
    <w:p w14:paraId="5D618D8A" w14:textId="38876C4A" w:rsidR="0055646A" w:rsidRPr="0055646A" w:rsidRDefault="00DE3DB2" w:rsidP="0055646A">
      <w:r w:rsidRPr="0055646A">
        <w:rPr>
          <w:i/>
        </w:rPr>
        <w:t>Formand</w:t>
      </w:r>
      <w:r w:rsidRPr="0055646A">
        <w:rPr>
          <w:i/>
        </w:rPr>
        <w:tab/>
      </w:r>
      <w:r w:rsidRPr="0055646A">
        <w:rPr>
          <w:i/>
        </w:rPr>
        <w:tab/>
      </w:r>
      <w:r w:rsidRPr="0055646A">
        <w:rPr>
          <w:i/>
        </w:rPr>
        <w:tab/>
      </w:r>
      <w:r w:rsidRPr="0055646A">
        <w:rPr>
          <w:i/>
        </w:rPr>
        <w:tab/>
      </w:r>
      <w:r w:rsidRPr="0055646A">
        <w:rPr>
          <w:i/>
        </w:rPr>
        <w:tab/>
      </w:r>
      <w:r w:rsidR="0064500D">
        <w:rPr>
          <w:i/>
        </w:rPr>
        <w:tab/>
      </w:r>
      <w:proofErr w:type="spellStart"/>
      <w:r w:rsidRPr="0055646A">
        <w:rPr>
          <w:i/>
        </w:rPr>
        <w:t>Formand</w:t>
      </w:r>
      <w:proofErr w:type="spellEnd"/>
    </w:p>
    <w:p w14:paraId="167C1DEE" w14:textId="62F3D5D5" w:rsidR="00E365E1" w:rsidRPr="0055646A" w:rsidRDefault="00E365E1" w:rsidP="001444C3"/>
    <w:sectPr w:rsidR="00E365E1" w:rsidRPr="0055646A" w:rsidSect="0055646A">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AD9FF" w14:textId="77777777" w:rsidR="001444C3" w:rsidRPr="0055646A" w:rsidRDefault="001444C3">
      <w:r w:rsidRPr="0055646A">
        <w:separator/>
      </w:r>
    </w:p>
  </w:endnote>
  <w:endnote w:type="continuationSeparator" w:id="0">
    <w:p w14:paraId="35F41C53" w14:textId="77777777" w:rsidR="001444C3" w:rsidRPr="0055646A" w:rsidRDefault="001444C3">
      <w:r w:rsidRPr="005564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E004D" w14:textId="77777777" w:rsidR="00DE3DB2" w:rsidRPr="0055646A" w:rsidRDefault="00DE3DB2" w:rsidP="007E2800">
    <w:pPr>
      <w:pStyle w:val="EPFooter"/>
    </w:pPr>
    <w:r w:rsidRPr="0055646A">
      <w:t>PE</w:t>
    </w:r>
    <w:r w:rsidRPr="0055646A">
      <w:rPr>
        <w:rStyle w:val="HideTWBExt"/>
      </w:rPr>
      <w:t>&lt;NoPE&gt;</w:t>
    </w:r>
    <w:r w:rsidRPr="0055646A">
      <w:t>789.086</w:t>
    </w:r>
    <w:r w:rsidRPr="0055646A">
      <w:rPr>
        <w:rStyle w:val="HideTWBExt"/>
      </w:rPr>
      <w:t>&lt;/NoPE&gt;&lt;Version&gt;</w:t>
    </w:r>
    <w:r w:rsidRPr="0055646A">
      <w:t>v02-00</w:t>
    </w:r>
    <w:r w:rsidRPr="0055646A">
      <w:rPr>
        <w:rStyle w:val="HideTWBExt"/>
      </w:rPr>
      <w:t>&lt;/Version&gt;</w:t>
    </w:r>
    <w:r w:rsidRPr="0055646A">
      <w:tab/>
    </w:r>
    <w:r w:rsidRPr="0055646A">
      <w:fldChar w:fldCharType="begin"/>
    </w:r>
    <w:r w:rsidRPr="0055646A">
      <w:instrText xml:space="preserve"> PAGE  \* MERGEFORMAT </w:instrText>
    </w:r>
    <w:r w:rsidRPr="0055646A">
      <w:fldChar w:fldCharType="separate"/>
    </w:r>
    <w:r w:rsidRPr="0055646A">
      <w:rPr>
        <w:noProof/>
      </w:rPr>
      <w:t>12</w:t>
    </w:r>
    <w:r w:rsidRPr="0055646A">
      <w:fldChar w:fldCharType="end"/>
    </w:r>
    <w:r w:rsidRPr="0055646A">
      <w:t>/</w:t>
    </w:r>
    <w:fldSimple w:instr=" NUMPAGES  \* MERGEFORMAT ">
      <w:r w:rsidRPr="0055646A">
        <w:rPr>
          <w:noProof/>
        </w:rPr>
        <w:t>13</w:t>
      </w:r>
    </w:fldSimple>
    <w:r w:rsidRPr="0055646A">
      <w:tab/>
    </w:r>
    <w:r w:rsidRPr="0055646A">
      <w:rPr>
        <w:rStyle w:val="HideTWBExt"/>
      </w:rPr>
      <w:t>&lt;PathFdR&gt;</w:t>
    </w:r>
    <w:r w:rsidRPr="0055646A">
      <w:t>RR\1346613DA.docx</w:t>
    </w:r>
    <w:r w:rsidRPr="0055646A">
      <w:rPr>
        <w:rStyle w:val="HideTWBExt"/>
      </w:rPr>
      <w:t>&lt;/PathFdR&gt;</w:t>
    </w:r>
  </w:p>
  <w:p w14:paraId="5EEE50C8" w14:textId="77777777" w:rsidR="00DE3DB2" w:rsidRPr="0055646A" w:rsidRDefault="00DE3DB2" w:rsidP="007E2800">
    <w:pPr>
      <w:pStyle w:val="EPFooter2"/>
    </w:pPr>
    <w:r w:rsidRPr="0055646A">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17BE" w14:textId="70E5C377" w:rsidR="00DE3DB2" w:rsidRPr="0055646A" w:rsidRDefault="00DE3DB2" w:rsidP="007E280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CC77" w14:textId="77777777" w:rsidR="00DE3DB2" w:rsidRPr="0055646A" w:rsidRDefault="00DE3DB2" w:rsidP="007E2800">
    <w:pPr>
      <w:pStyle w:val="EPFooter"/>
    </w:pPr>
    <w:r w:rsidRPr="0055646A">
      <w:rPr>
        <w:rStyle w:val="HideTWBExt"/>
      </w:rPr>
      <w:t>&lt;PathFdR&gt;</w:t>
    </w:r>
    <w:r w:rsidRPr="0055646A">
      <w:t>RR\1346613DA.docx</w:t>
    </w:r>
    <w:r w:rsidRPr="0055646A">
      <w:rPr>
        <w:rStyle w:val="HideTWBExt"/>
      </w:rPr>
      <w:t>&lt;/PathFdR&gt;</w:t>
    </w:r>
    <w:r w:rsidRPr="0055646A">
      <w:tab/>
    </w:r>
    <w:r w:rsidRPr="0055646A">
      <w:tab/>
      <w:t>PE</w:t>
    </w:r>
    <w:r w:rsidRPr="0055646A">
      <w:rPr>
        <w:rStyle w:val="HideTWBExt"/>
      </w:rPr>
      <w:t>&lt;NoPE&gt;</w:t>
    </w:r>
    <w:r w:rsidRPr="0055646A">
      <w:t>789.086</w:t>
    </w:r>
    <w:r w:rsidRPr="0055646A">
      <w:rPr>
        <w:rStyle w:val="HideTWBExt"/>
      </w:rPr>
      <w:t>&lt;/NoPE&gt;&lt;Version&gt;</w:t>
    </w:r>
    <w:r w:rsidRPr="0055646A">
      <w:t>v02-00</w:t>
    </w:r>
    <w:r w:rsidRPr="0055646A">
      <w:rPr>
        <w:rStyle w:val="HideTWBExt"/>
      </w:rPr>
      <w:t>&lt;/Version&gt;</w:t>
    </w:r>
  </w:p>
  <w:p w14:paraId="0DD9EDD7" w14:textId="77777777" w:rsidR="00DE3DB2" w:rsidRPr="0055646A" w:rsidRDefault="00DE3DB2" w:rsidP="007E2800">
    <w:pPr>
      <w:pStyle w:val="EPFooter2"/>
    </w:pPr>
    <w:r w:rsidRPr="0055646A">
      <w:t>DA</w:t>
    </w:r>
    <w:r w:rsidRPr="0055646A">
      <w:tab/>
    </w:r>
    <w:r w:rsidRPr="0055646A">
      <w:rPr>
        <w:b w:val="0"/>
        <w:i/>
        <w:color w:val="C0C0C0"/>
        <w:sz w:val="22"/>
      </w:rPr>
      <w:t>Forenet i mangfoldighed</w:t>
    </w:r>
    <w:r w:rsidRPr="0055646A">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C320" w14:textId="77777777" w:rsidR="00064002" w:rsidRPr="0055646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4F5B" w14:textId="77777777" w:rsidR="00064002" w:rsidRPr="0055646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13D6" w14:textId="77777777" w:rsidR="00064002" w:rsidRPr="005564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8A22" w14:textId="77777777" w:rsidR="001444C3" w:rsidRPr="0055646A" w:rsidRDefault="001444C3">
      <w:r w:rsidRPr="0055646A">
        <w:separator/>
      </w:r>
    </w:p>
  </w:footnote>
  <w:footnote w:type="continuationSeparator" w:id="0">
    <w:p w14:paraId="36C3A25A" w14:textId="77777777" w:rsidR="001444C3" w:rsidRPr="0055646A" w:rsidRDefault="001444C3">
      <w:r w:rsidRPr="0055646A">
        <w:continuationSeparator/>
      </w:r>
    </w:p>
  </w:footnote>
  <w:footnote w:id="1">
    <w:p w14:paraId="059F0711" w14:textId="48E1EBCD" w:rsidR="00DE3DB2" w:rsidRPr="0055646A" w:rsidRDefault="00DE3DB2" w:rsidP="0055646A">
      <w:pPr>
        <w:pStyle w:val="FootnoteText"/>
        <w:ind w:left="567" w:hanging="567"/>
        <w:rPr>
          <w:sz w:val="24"/>
          <w:lang w:val="da-DK"/>
        </w:rPr>
      </w:pPr>
      <w:r w:rsidRPr="0055646A">
        <w:rPr>
          <w:rStyle w:val="FootnoteReference"/>
          <w:sz w:val="24"/>
          <w:lang w:val="da-DK"/>
        </w:rPr>
        <w:footnoteRef/>
      </w:r>
      <w:r w:rsidR="0055646A" w:rsidRPr="0055646A">
        <w:rPr>
          <w:sz w:val="24"/>
          <w:lang w:val="da-DK"/>
        </w:rPr>
        <w:t xml:space="preserve"> </w:t>
      </w:r>
      <w:r w:rsidR="0055646A" w:rsidRPr="0055646A">
        <w:rPr>
          <w:sz w:val="24"/>
          <w:lang w:val="da-DK"/>
        </w:rPr>
        <w:tab/>
      </w:r>
      <w:r w:rsidRPr="0055646A">
        <w:rPr>
          <w:sz w:val="24"/>
          <w:lang w:val="da-DK"/>
        </w:rPr>
        <w:t xml:space="preserve">EUT L 153 af 3.5.2021, s. 48, ELI: </w:t>
      </w:r>
      <w:hyperlink r:id="rId1" w:history="1">
        <w:r w:rsidRPr="0055646A">
          <w:rPr>
            <w:rStyle w:val="Hyperlink"/>
            <w:color w:val="0070C0"/>
            <w:sz w:val="24"/>
            <w:lang w:val="da-DK"/>
          </w:rPr>
          <w:t>http://data.europa.eu/eli/reg/2021/691/oj</w:t>
        </w:r>
      </w:hyperlink>
      <w:r w:rsidRPr="0055646A">
        <w:rPr>
          <w:color w:val="0070C0"/>
          <w:sz w:val="24"/>
          <w:lang w:val="da-DK"/>
        </w:rPr>
        <w:t>.</w:t>
      </w:r>
    </w:p>
  </w:footnote>
  <w:footnote w:id="2">
    <w:p w14:paraId="40DEC40F" w14:textId="4AF4F62C" w:rsidR="00DE3DB2" w:rsidRPr="00BD5CBF" w:rsidRDefault="00DE3DB2" w:rsidP="0055646A">
      <w:pPr>
        <w:pStyle w:val="FootnoteText"/>
        <w:ind w:left="567" w:hanging="567"/>
        <w:rPr>
          <w:sz w:val="24"/>
        </w:rPr>
      </w:pPr>
      <w:r w:rsidRPr="0055646A">
        <w:rPr>
          <w:rStyle w:val="FootnoteReference"/>
          <w:sz w:val="24"/>
          <w:lang w:val="da-DK"/>
        </w:rPr>
        <w:footnoteRef/>
      </w:r>
      <w:r w:rsidR="0055646A" w:rsidRPr="00BD5CBF">
        <w:rPr>
          <w:sz w:val="24"/>
        </w:rPr>
        <w:t xml:space="preserve"> </w:t>
      </w:r>
      <w:r w:rsidR="0055646A" w:rsidRPr="00BD5CBF">
        <w:rPr>
          <w:sz w:val="24"/>
        </w:rPr>
        <w:tab/>
      </w:r>
      <w:r w:rsidRPr="00BD5CBF">
        <w:rPr>
          <w:sz w:val="24"/>
        </w:rPr>
        <w:t xml:space="preserve">EUT L, 2026/1139, 20.5.2026, </w:t>
      </w:r>
      <w:proofErr w:type="gramStart"/>
      <w:r w:rsidRPr="00BD5CBF">
        <w:rPr>
          <w:sz w:val="24"/>
        </w:rPr>
        <w:t>ELI:</w:t>
      </w:r>
      <w:proofErr w:type="gramEnd"/>
      <w:r w:rsidRPr="00BD5CBF">
        <w:rPr>
          <w:sz w:val="24"/>
        </w:rPr>
        <w:t> </w:t>
      </w:r>
      <w:hyperlink r:id="rId2" w:tgtFrame="_blank" w:tooltip="Giver adgang til dokumentet via dets ELI-URI." w:history="1">
        <w:r w:rsidRPr="00BD5CBF">
          <w:rPr>
            <w:rStyle w:val="Hyperlink"/>
            <w:color w:val="0070C0"/>
            <w:sz w:val="24"/>
          </w:rPr>
          <w:t>http://data.europa.eu/eli/reg/2026/1139/oj</w:t>
        </w:r>
      </w:hyperlink>
      <w:r w:rsidRPr="00BD5CBF">
        <w:rPr>
          <w:color w:val="0070C0"/>
          <w:sz w:val="24"/>
        </w:rPr>
        <w:t>.</w:t>
      </w:r>
    </w:p>
  </w:footnote>
  <w:footnote w:id="3">
    <w:p w14:paraId="3D1445B9" w14:textId="7588CA89" w:rsidR="00DE3DB2" w:rsidRPr="0055646A" w:rsidRDefault="00DE3DB2" w:rsidP="0055646A">
      <w:pPr>
        <w:ind w:left="567" w:hanging="567"/>
      </w:pPr>
      <w:r w:rsidRPr="0055646A">
        <w:rPr>
          <w:rStyle w:val="FootnoteReference"/>
        </w:rPr>
        <w:footnoteRef/>
      </w:r>
      <w:r w:rsidR="0055646A" w:rsidRPr="0055646A">
        <w:t xml:space="preserve"> </w:t>
      </w:r>
      <w:r w:rsidR="0055646A" w:rsidRPr="0055646A">
        <w:tab/>
      </w:r>
      <w:r w:rsidRPr="0055646A">
        <w:t>EUT L 433</w:t>
      </w:r>
      <w:r w:rsidR="007206E6">
        <w:t xml:space="preserve"> </w:t>
      </w:r>
      <w:r w:rsidRPr="0055646A">
        <w:t xml:space="preserve">I af 22.12.2020, s. 11, ELI: </w:t>
      </w:r>
      <w:hyperlink r:id="rId3" w:history="1">
        <w:r w:rsidRPr="0055646A">
          <w:rPr>
            <w:rStyle w:val="Hyperlink"/>
            <w:color w:val="0070C0"/>
          </w:rPr>
          <w:t>http://data.europa.eu/eli/reg/2020/2093/oj</w:t>
        </w:r>
      </w:hyperlink>
      <w:r w:rsidRPr="0055646A">
        <w:rPr>
          <w:color w:val="0070C0"/>
        </w:rPr>
        <w:t>.</w:t>
      </w:r>
    </w:p>
  </w:footnote>
  <w:footnote w:id="4">
    <w:p w14:paraId="4DC38E9E" w14:textId="33B2590C" w:rsidR="00DE3DB2" w:rsidRPr="00BD5CBF" w:rsidRDefault="00DE3DB2" w:rsidP="0055646A">
      <w:pPr>
        <w:ind w:left="567" w:hanging="567"/>
        <w:rPr>
          <w:lang w:val="fi-FI"/>
        </w:rPr>
      </w:pPr>
      <w:r w:rsidRPr="0055646A">
        <w:rPr>
          <w:rStyle w:val="FootnoteReference"/>
        </w:rPr>
        <w:footnoteRef/>
      </w:r>
      <w:r w:rsidR="0055646A" w:rsidRPr="00BD5CBF">
        <w:rPr>
          <w:lang w:val="fi-FI"/>
        </w:rPr>
        <w:t xml:space="preserve"> </w:t>
      </w:r>
      <w:r w:rsidR="0055646A" w:rsidRPr="00BD5CBF">
        <w:rPr>
          <w:lang w:val="fi-FI"/>
        </w:rPr>
        <w:tab/>
      </w:r>
      <w:r w:rsidRPr="00BD5CBF">
        <w:rPr>
          <w:lang w:val="fi-FI"/>
        </w:rPr>
        <w:t xml:space="preserve">EUT L, 2024/765, 29.2.2024, ELI: </w:t>
      </w:r>
      <w:hyperlink r:id="rId4" w:history="1">
        <w:r w:rsidRPr="00BD5CBF">
          <w:rPr>
            <w:rStyle w:val="Hyperlink"/>
            <w:lang w:val="fi-FI"/>
          </w:rPr>
          <w:t>https://eur-lex.europa.eu/eli/reg/2024/765/oj</w:t>
        </w:r>
      </w:hyperlink>
      <w:r w:rsidRPr="00BD5CBF">
        <w:rPr>
          <w:lang w:val="fi-FI"/>
        </w:rPr>
        <w:t>.</w:t>
      </w:r>
    </w:p>
  </w:footnote>
  <w:footnote w:id="5">
    <w:p w14:paraId="62431704" w14:textId="1B4695A8" w:rsidR="00DE3DB2" w:rsidRPr="0055646A" w:rsidRDefault="00DE3DB2" w:rsidP="0055646A">
      <w:pPr>
        <w:pStyle w:val="FootnoteText"/>
        <w:ind w:left="567" w:hanging="567"/>
        <w:rPr>
          <w:sz w:val="24"/>
          <w:lang w:val="da-DK"/>
        </w:rPr>
      </w:pPr>
      <w:r w:rsidRPr="0055646A">
        <w:rPr>
          <w:rStyle w:val="FootnoteReference"/>
          <w:sz w:val="24"/>
          <w:lang w:val="da-DK"/>
        </w:rPr>
        <w:footnoteRef/>
      </w:r>
      <w:r w:rsidR="0055646A" w:rsidRPr="0055646A">
        <w:rPr>
          <w:sz w:val="24"/>
          <w:lang w:val="da-DK"/>
        </w:rPr>
        <w:t xml:space="preserve"> </w:t>
      </w:r>
      <w:r w:rsidR="0055646A" w:rsidRPr="0055646A">
        <w:rPr>
          <w:sz w:val="24"/>
          <w:lang w:val="da-DK"/>
        </w:rPr>
        <w:tab/>
      </w:r>
      <w:r w:rsidRPr="0055646A">
        <w:rPr>
          <w:sz w:val="24"/>
          <w:lang w:val="da-DK"/>
        </w:rPr>
        <w:t>EUT L 433</w:t>
      </w:r>
      <w:r w:rsidR="007206E6">
        <w:rPr>
          <w:sz w:val="24"/>
          <w:lang w:val="da-DK"/>
        </w:rPr>
        <w:t xml:space="preserve"> </w:t>
      </w:r>
      <w:r w:rsidRPr="0055646A">
        <w:rPr>
          <w:sz w:val="24"/>
          <w:lang w:val="da-DK"/>
        </w:rPr>
        <w:t xml:space="preserve">I af 22.12.2020, s. 28, ELI: </w:t>
      </w:r>
      <w:hyperlink r:id="rId5" w:history="1">
        <w:r w:rsidRPr="0055646A">
          <w:rPr>
            <w:rStyle w:val="Hyperlink"/>
            <w:sz w:val="24"/>
            <w:lang w:val="da-DK"/>
          </w:rPr>
          <w:t>http://data.europa.eu/eli/agree_interinstit/2020/1222/oj</w:t>
        </w:r>
      </w:hyperlink>
      <w:r w:rsidRPr="0055646A">
        <w:rPr>
          <w:sz w:val="24"/>
          <w:lang w:val="da-DK"/>
        </w:rPr>
        <w:t>.</w:t>
      </w:r>
    </w:p>
  </w:footnote>
  <w:footnote w:id="6">
    <w:p w14:paraId="42D6E991" w14:textId="2A93EF56" w:rsidR="00DE3DB2" w:rsidRPr="0055646A" w:rsidRDefault="00DE3DB2" w:rsidP="0055646A">
      <w:pPr>
        <w:pStyle w:val="FootnoteText"/>
        <w:ind w:left="567" w:hanging="567"/>
        <w:rPr>
          <w:sz w:val="24"/>
          <w:lang w:val="da-DK"/>
        </w:rPr>
      </w:pPr>
      <w:r w:rsidRPr="0055646A">
        <w:rPr>
          <w:rStyle w:val="FootnoteReference"/>
          <w:sz w:val="24"/>
          <w:lang w:val="da-DK"/>
        </w:rPr>
        <w:footnoteRef/>
      </w:r>
      <w:r w:rsidR="0055646A" w:rsidRPr="0055646A">
        <w:rPr>
          <w:sz w:val="24"/>
          <w:lang w:val="da-DK"/>
        </w:rPr>
        <w:t xml:space="preserve"> </w:t>
      </w:r>
      <w:r w:rsidR="0055646A" w:rsidRPr="0055646A">
        <w:rPr>
          <w:sz w:val="24"/>
          <w:lang w:val="da-DK"/>
        </w:rPr>
        <w:tab/>
      </w:r>
      <w:r w:rsidRPr="0055646A">
        <w:rPr>
          <w:sz w:val="24"/>
          <w:lang w:val="da-DK"/>
        </w:rPr>
        <w:t xml:space="preserve">EUT L 153 af 3.5.2021, s. 48, ELI: </w:t>
      </w:r>
      <w:hyperlink r:id="rId6" w:history="1">
        <w:r w:rsidRPr="0055646A">
          <w:rPr>
            <w:rStyle w:val="Hyperlink"/>
            <w:sz w:val="24"/>
            <w:lang w:val="da-DK"/>
          </w:rPr>
          <w:t>http://data.europa.eu/eli/reg/2021/691/oj</w:t>
        </w:r>
      </w:hyperlink>
      <w:r w:rsidRPr="0055646A">
        <w:rPr>
          <w:sz w:val="24"/>
          <w:lang w:val="da-DK"/>
        </w:rPr>
        <w:t>.</w:t>
      </w:r>
    </w:p>
  </w:footnote>
  <w:footnote w:id="7">
    <w:p w14:paraId="49CB35D8" w14:textId="6093B291" w:rsidR="00DE3DB2" w:rsidRPr="0055646A" w:rsidRDefault="00DE3DB2" w:rsidP="0055646A">
      <w:pPr>
        <w:pStyle w:val="FootnoteText"/>
        <w:ind w:left="567" w:hanging="567"/>
        <w:rPr>
          <w:sz w:val="24"/>
          <w:lang w:val="da-DK"/>
        </w:rPr>
      </w:pPr>
      <w:r w:rsidRPr="0055646A">
        <w:rPr>
          <w:rStyle w:val="FootnoteReference"/>
          <w:sz w:val="24"/>
          <w:lang w:val="da-DK"/>
        </w:rPr>
        <w:footnoteRef/>
      </w:r>
      <w:r w:rsidR="0055646A" w:rsidRPr="0055646A">
        <w:rPr>
          <w:sz w:val="24"/>
          <w:lang w:val="da-DK"/>
        </w:rPr>
        <w:t xml:space="preserve"> </w:t>
      </w:r>
      <w:r w:rsidR="0055646A" w:rsidRPr="0055646A">
        <w:rPr>
          <w:sz w:val="24"/>
          <w:lang w:val="da-DK"/>
        </w:rPr>
        <w:tab/>
      </w:r>
      <w:r w:rsidRPr="0055646A">
        <w:rPr>
          <w:sz w:val="24"/>
          <w:lang w:val="da-DK"/>
        </w:rPr>
        <w:t>EUT L 433</w:t>
      </w:r>
      <w:r w:rsidR="007206E6">
        <w:rPr>
          <w:sz w:val="24"/>
          <w:lang w:val="da-DK"/>
        </w:rPr>
        <w:t xml:space="preserve"> </w:t>
      </w:r>
      <w:r w:rsidRPr="0055646A">
        <w:rPr>
          <w:sz w:val="24"/>
          <w:lang w:val="da-DK"/>
        </w:rPr>
        <w:t xml:space="preserve">I af 22.12.2020, s. 28, ELI: </w:t>
      </w:r>
      <w:hyperlink r:id="rId7" w:history="1">
        <w:r w:rsidRPr="0055646A">
          <w:rPr>
            <w:rStyle w:val="Hyperlink"/>
            <w:sz w:val="24"/>
            <w:lang w:val="da-DK"/>
          </w:rPr>
          <w:t>http://data.europa.eu/eli/agree_interinstit/2020/1222/oj</w:t>
        </w:r>
      </w:hyperlink>
      <w:r w:rsidRPr="0055646A">
        <w:rPr>
          <w:sz w:val="24"/>
          <w:lang w:val="da-DK"/>
        </w:rPr>
        <w:t xml:space="preserve">. </w:t>
      </w:r>
    </w:p>
  </w:footnote>
  <w:footnote w:id="8">
    <w:p w14:paraId="13DD74F7" w14:textId="5F4BF468" w:rsidR="00DE3DB2" w:rsidRPr="0055646A" w:rsidRDefault="00DE3DB2" w:rsidP="0055646A">
      <w:pPr>
        <w:pStyle w:val="FootnoteText"/>
        <w:ind w:left="567" w:hanging="567"/>
        <w:rPr>
          <w:sz w:val="24"/>
          <w:lang w:val="da-DK"/>
        </w:rPr>
      </w:pPr>
      <w:r w:rsidRPr="0055646A">
        <w:rPr>
          <w:rStyle w:val="FootnoteReference"/>
          <w:sz w:val="24"/>
          <w:lang w:val="da-DK"/>
        </w:rPr>
        <w:footnoteRef/>
      </w:r>
      <w:r w:rsidR="0055646A" w:rsidRPr="0055646A">
        <w:rPr>
          <w:sz w:val="24"/>
          <w:lang w:val="da-DK"/>
        </w:rPr>
        <w:t xml:space="preserve"> </w:t>
      </w:r>
      <w:r w:rsidR="0055646A" w:rsidRPr="0055646A">
        <w:rPr>
          <w:sz w:val="24"/>
          <w:lang w:val="da-DK"/>
        </w:rPr>
        <w:tab/>
      </w:r>
      <w:r w:rsidRPr="0055646A">
        <w:rPr>
          <w:sz w:val="24"/>
          <w:lang w:val="da-DK"/>
        </w:rPr>
        <w:t xml:space="preserve">Rådets forordning (EU, </w:t>
      </w:r>
      <w:proofErr w:type="spellStart"/>
      <w:r w:rsidRPr="0055646A">
        <w:rPr>
          <w:sz w:val="24"/>
          <w:lang w:val="da-DK"/>
        </w:rPr>
        <w:t>Euratom</w:t>
      </w:r>
      <w:proofErr w:type="spellEnd"/>
      <w:r w:rsidRPr="0055646A">
        <w:rPr>
          <w:sz w:val="24"/>
          <w:lang w:val="da-DK"/>
        </w:rPr>
        <w:t>) 2020/2093 af 17. december 2020 om fastlæggelse af den flerårige finansielle ramme for årene 2021-2027 (EUT L 433I af 22.12.2020, s. 11, ELI: </w:t>
      </w:r>
      <w:hyperlink r:id="rId8" w:tooltip="Giver adgang til dokumentet via dets ELI-URI." w:history="1">
        <w:r w:rsidRPr="0055646A">
          <w:rPr>
            <w:rStyle w:val="Hyperlink"/>
            <w:sz w:val="24"/>
            <w:lang w:val="da-DK"/>
          </w:rPr>
          <w:t>http://data.europa.eu/eli/reg/2020/2093/oj</w:t>
        </w:r>
      </w:hyperlink>
      <w:r w:rsidRPr="0055646A">
        <w:rPr>
          <w:sz w:val="24"/>
          <w:lang w:val="da-DK"/>
        </w:rPr>
        <w:t>).</w:t>
      </w:r>
    </w:p>
  </w:footnote>
  <w:footnote w:id="9">
    <w:p w14:paraId="31DCE4E0" w14:textId="1F0A08D1" w:rsidR="00DE3DB2" w:rsidRPr="0055646A" w:rsidRDefault="00DE3DB2" w:rsidP="0055646A">
      <w:pPr>
        <w:pStyle w:val="FootnoteText"/>
        <w:ind w:left="567" w:hanging="567"/>
        <w:rPr>
          <w:sz w:val="24"/>
          <w:lang w:val="da-DK"/>
        </w:rPr>
      </w:pPr>
      <w:r w:rsidRPr="0055646A">
        <w:rPr>
          <w:rStyle w:val="FootnoteReference"/>
          <w:sz w:val="24"/>
          <w:lang w:val="da-DK"/>
        </w:rPr>
        <w:footnoteRef/>
      </w:r>
      <w:r w:rsidR="0055646A" w:rsidRPr="0055646A">
        <w:rPr>
          <w:sz w:val="24"/>
          <w:lang w:val="da-DK"/>
        </w:rPr>
        <w:t xml:space="preserve"> </w:t>
      </w:r>
      <w:r w:rsidR="0055646A" w:rsidRPr="0055646A">
        <w:rPr>
          <w:sz w:val="24"/>
          <w:lang w:val="da-DK"/>
        </w:rPr>
        <w:tab/>
      </w:r>
      <w:r w:rsidRPr="0055646A">
        <w:rPr>
          <w:sz w:val="24"/>
          <w:lang w:val="da-DK"/>
        </w:rPr>
        <w:t xml:space="preserve">Rådets forordning (EU, </w:t>
      </w:r>
      <w:proofErr w:type="spellStart"/>
      <w:r w:rsidRPr="0055646A">
        <w:rPr>
          <w:sz w:val="24"/>
          <w:lang w:val="da-DK"/>
        </w:rPr>
        <w:t>Euratom</w:t>
      </w:r>
      <w:proofErr w:type="spellEnd"/>
      <w:r w:rsidRPr="0055646A">
        <w:rPr>
          <w:sz w:val="24"/>
          <w:lang w:val="da-DK"/>
        </w:rPr>
        <w:t xml:space="preserve">) 2024/765 af 29. februar 2024 om ændring af forordning (EU, </w:t>
      </w:r>
      <w:proofErr w:type="spellStart"/>
      <w:r w:rsidRPr="0055646A">
        <w:rPr>
          <w:sz w:val="24"/>
          <w:lang w:val="da-DK"/>
        </w:rPr>
        <w:t>Euratom</w:t>
      </w:r>
      <w:proofErr w:type="spellEnd"/>
      <w:r w:rsidRPr="0055646A">
        <w:rPr>
          <w:sz w:val="24"/>
          <w:lang w:val="da-DK"/>
        </w:rPr>
        <w:t xml:space="preserve">) 2020/2093 om fastlæggelse af den flerårige finansielle ramme for årene 2021-2027 (EUT L, 2024/765, 29.2.2024, ELI: </w:t>
      </w:r>
      <w:hyperlink r:id="rId9" w:history="1">
        <w:r w:rsidRPr="0055646A">
          <w:rPr>
            <w:rStyle w:val="Hyperlink"/>
            <w:sz w:val="24"/>
            <w:lang w:val="da-DK"/>
          </w:rPr>
          <w:t>http://data.europa.eu/eli/reg/2024/765/oj</w:t>
        </w:r>
      </w:hyperlink>
      <w:r w:rsidRPr="0055646A">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213F" w14:textId="77777777" w:rsidR="00DE3DB2" w:rsidRPr="0055646A" w:rsidRDefault="00DE3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255CC" w14:textId="77777777" w:rsidR="00DE3DB2" w:rsidRPr="0055646A" w:rsidRDefault="00DE3D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DFEE" w14:textId="77777777" w:rsidR="00DE3DB2" w:rsidRPr="0055646A" w:rsidRDefault="00DE3D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0BD0" w14:textId="77777777" w:rsidR="00064002" w:rsidRPr="0055646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B93B" w14:textId="77777777" w:rsidR="00064002" w:rsidRPr="0055646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B550" w14:textId="77777777" w:rsidR="00064002" w:rsidRPr="005564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1088054">
    <w:abstractNumId w:val="9"/>
  </w:num>
  <w:num w:numId="2" w16cid:durableId="410926461">
    <w:abstractNumId w:val="9"/>
  </w:num>
  <w:num w:numId="3" w16cid:durableId="259996219">
    <w:abstractNumId w:val="7"/>
  </w:num>
  <w:num w:numId="4" w16cid:durableId="2136219258">
    <w:abstractNumId w:val="7"/>
  </w:num>
  <w:num w:numId="5" w16cid:durableId="7101945">
    <w:abstractNumId w:val="6"/>
  </w:num>
  <w:num w:numId="6" w16cid:durableId="320744632">
    <w:abstractNumId w:val="6"/>
  </w:num>
  <w:num w:numId="7" w16cid:durableId="1989284698">
    <w:abstractNumId w:val="5"/>
  </w:num>
  <w:num w:numId="8" w16cid:durableId="681321220">
    <w:abstractNumId w:val="5"/>
  </w:num>
  <w:num w:numId="9" w16cid:durableId="1279800865">
    <w:abstractNumId w:val="4"/>
  </w:num>
  <w:num w:numId="10" w16cid:durableId="945035966">
    <w:abstractNumId w:val="4"/>
  </w:num>
  <w:num w:numId="11" w16cid:durableId="1114711580">
    <w:abstractNumId w:val="8"/>
  </w:num>
  <w:num w:numId="12" w16cid:durableId="1021392271">
    <w:abstractNumId w:val="8"/>
  </w:num>
  <w:num w:numId="13" w16cid:durableId="1394037785">
    <w:abstractNumId w:val="3"/>
  </w:num>
  <w:num w:numId="14" w16cid:durableId="332682785">
    <w:abstractNumId w:val="3"/>
  </w:num>
  <w:num w:numId="15" w16cid:durableId="1071319154">
    <w:abstractNumId w:val="2"/>
  </w:num>
  <w:num w:numId="16" w16cid:durableId="975724173">
    <w:abstractNumId w:val="2"/>
  </w:num>
  <w:num w:numId="17" w16cid:durableId="73868421">
    <w:abstractNumId w:val="1"/>
  </w:num>
  <w:num w:numId="18" w16cid:durableId="1276401079">
    <w:abstractNumId w:val="1"/>
  </w:num>
  <w:num w:numId="19" w16cid:durableId="1035614362">
    <w:abstractNumId w:val="0"/>
  </w:num>
  <w:num w:numId="20" w16cid:durableId="518812479">
    <w:abstractNumId w:val="0"/>
  </w:num>
  <w:num w:numId="21" w16cid:durableId="1949772224">
    <w:abstractNumId w:val="9"/>
  </w:num>
  <w:num w:numId="22" w16cid:durableId="1709649608">
    <w:abstractNumId w:val="7"/>
  </w:num>
  <w:num w:numId="23" w16cid:durableId="1143691314">
    <w:abstractNumId w:val="6"/>
  </w:num>
  <w:num w:numId="24" w16cid:durableId="738555358">
    <w:abstractNumId w:val="5"/>
  </w:num>
  <w:num w:numId="25" w16cid:durableId="263460690">
    <w:abstractNumId w:val="4"/>
  </w:num>
  <w:num w:numId="26" w16cid:durableId="333849176">
    <w:abstractNumId w:val="8"/>
  </w:num>
  <w:num w:numId="27" w16cid:durableId="1205141912">
    <w:abstractNumId w:val="3"/>
  </w:num>
  <w:num w:numId="28" w16cid:durableId="713583430">
    <w:abstractNumId w:val="2"/>
  </w:num>
  <w:num w:numId="29" w16cid:durableId="377246933">
    <w:abstractNumId w:val="1"/>
  </w:num>
  <w:num w:numId="30" w16cid:durableId="540635993">
    <w:abstractNumId w:val="0"/>
  </w:num>
  <w:num w:numId="31" w16cid:durableId="1561213956">
    <w:abstractNumId w:val="9"/>
  </w:num>
  <w:num w:numId="32" w16cid:durableId="883297586">
    <w:abstractNumId w:val="7"/>
  </w:num>
  <w:num w:numId="33" w16cid:durableId="375935060">
    <w:abstractNumId w:val="6"/>
  </w:num>
  <w:num w:numId="34" w16cid:durableId="2115590880">
    <w:abstractNumId w:val="5"/>
  </w:num>
  <w:num w:numId="35" w16cid:durableId="1128276570">
    <w:abstractNumId w:val="4"/>
  </w:num>
  <w:num w:numId="36" w16cid:durableId="716317727">
    <w:abstractNumId w:val="8"/>
  </w:num>
  <w:num w:numId="37" w16cid:durableId="1632514526">
    <w:abstractNumId w:val="3"/>
  </w:num>
  <w:num w:numId="38" w16cid:durableId="1910070402">
    <w:abstractNumId w:val="2"/>
  </w:num>
  <w:num w:numId="39" w16cid:durableId="2011784472">
    <w:abstractNumId w:val="1"/>
  </w:num>
  <w:num w:numId="40" w16cid:durableId="2094274085">
    <w:abstractNumId w:val="0"/>
  </w:num>
  <w:num w:numId="41" w16cid:durableId="169611042">
    <w:abstractNumId w:val="10"/>
  </w:num>
  <w:num w:numId="42" w16cid:durableId="1864053369">
    <w:abstractNumId w:val="10"/>
  </w:num>
  <w:num w:numId="43" w16cid:durableId="537816215">
    <w:abstractNumId w:val="10"/>
  </w:num>
  <w:num w:numId="44" w16cid:durableId="317540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9/2026"/>
    <w:docVar w:name="dvlangue" w:val="DA"/>
    <w:docVar w:name="dvnumam" w:val="0"/>
    <w:docVar w:name="dvpe" w:val="789.086"/>
    <w:docVar w:name="dvrapporteur" w:val="Ordfører: "/>
    <w:docVar w:name="dvtitre" w:val="Europa-Parlamentets beslutning af xx.xx 2026 om forslag til Europa-Parlamentets og Rådets afgørelse om mobilisering af Den Europæiske Fond for Tilpasning til Globaliseringen for Afskedigede Arbejdstagere på Kommissionens initiativ (EGF/2026/000 TA 2026 — Teknisk bistand)(COM(2026)0360 – C10-0124/2026 – 2026/0126(BUD))"/>
  </w:docVars>
  <w:rsids>
    <w:rsidRoot w:val="001444C3"/>
    <w:rsid w:val="00002272"/>
    <w:rsid w:val="00064002"/>
    <w:rsid w:val="000677B9"/>
    <w:rsid w:val="000831BA"/>
    <w:rsid w:val="000A42CC"/>
    <w:rsid w:val="000E7DD9"/>
    <w:rsid w:val="0010095E"/>
    <w:rsid w:val="00125B37"/>
    <w:rsid w:val="001444C3"/>
    <w:rsid w:val="00187494"/>
    <w:rsid w:val="001F32AE"/>
    <w:rsid w:val="002052B8"/>
    <w:rsid w:val="00221CD3"/>
    <w:rsid w:val="002767FF"/>
    <w:rsid w:val="0028676A"/>
    <w:rsid w:val="002A059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1C9"/>
    <w:rsid w:val="004F4117"/>
    <w:rsid w:val="0050519A"/>
    <w:rsid w:val="005072A1"/>
    <w:rsid w:val="00514517"/>
    <w:rsid w:val="00531D02"/>
    <w:rsid w:val="00545827"/>
    <w:rsid w:val="0055646A"/>
    <w:rsid w:val="00560270"/>
    <w:rsid w:val="005C2568"/>
    <w:rsid w:val="005F1B17"/>
    <w:rsid w:val="006037C0"/>
    <w:rsid w:val="0064500D"/>
    <w:rsid w:val="006631B6"/>
    <w:rsid w:val="00680577"/>
    <w:rsid w:val="006F74FA"/>
    <w:rsid w:val="007206E6"/>
    <w:rsid w:val="0072756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601"/>
    <w:rsid w:val="00930C23"/>
    <w:rsid w:val="0093193B"/>
    <w:rsid w:val="009509D8"/>
    <w:rsid w:val="00950B64"/>
    <w:rsid w:val="00981893"/>
    <w:rsid w:val="00A1687D"/>
    <w:rsid w:val="00A1755B"/>
    <w:rsid w:val="00A43E52"/>
    <w:rsid w:val="00A4678D"/>
    <w:rsid w:val="00A778C7"/>
    <w:rsid w:val="00AB441E"/>
    <w:rsid w:val="00AB6293"/>
    <w:rsid w:val="00AE0928"/>
    <w:rsid w:val="00AF3B82"/>
    <w:rsid w:val="00B12E95"/>
    <w:rsid w:val="00B22876"/>
    <w:rsid w:val="00B558F0"/>
    <w:rsid w:val="00BD48FE"/>
    <w:rsid w:val="00BD5CBF"/>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86A"/>
    <w:rsid w:val="00DE3DB2"/>
    <w:rsid w:val="00E365E1"/>
    <w:rsid w:val="00E820A4"/>
    <w:rsid w:val="00EB006A"/>
    <w:rsid w:val="00EB4772"/>
    <w:rsid w:val="00ED169E"/>
    <w:rsid w:val="00ED4235"/>
    <w:rsid w:val="00F04346"/>
    <w:rsid w:val="00F075DC"/>
    <w:rsid w:val="00F149E9"/>
    <w:rsid w:val="00F5134D"/>
    <w:rsid w:val="00F74202"/>
    <w:rsid w:val="00F773B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D7C18"/>
  <w15:chartTrackingRefBased/>
  <w15:docId w15:val="{D1C55680-9209-4039-BEA2-2FF286216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E3DB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E3DB2"/>
    <w:pPr>
      <w:keepNext/>
      <w:spacing w:after="480"/>
      <w:jc w:val="center"/>
    </w:pPr>
    <w:rPr>
      <w:rFonts w:ascii="Arial" w:hAnsi="Arial" w:cs="Arial"/>
      <w:b/>
    </w:rPr>
  </w:style>
  <w:style w:type="paragraph" w:customStyle="1" w:styleId="NormalHanging12a">
    <w:name w:val="NormalHanging12a"/>
    <w:basedOn w:val="Normal"/>
    <w:link w:val="NormalHanging12aChar"/>
    <w:rsid w:val="00DE3DB2"/>
    <w:pPr>
      <w:spacing w:after="240"/>
      <w:ind w:left="567" w:hanging="567"/>
    </w:pPr>
  </w:style>
  <w:style w:type="paragraph" w:styleId="Header">
    <w:name w:val="header"/>
    <w:basedOn w:val="Normal"/>
    <w:link w:val="HeaderChar"/>
    <w:rsid w:val="00DE3DB2"/>
    <w:pPr>
      <w:tabs>
        <w:tab w:val="center" w:pos="4513"/>
        <w:tab w:val="right" w:pos="9026"/>
      </w:tabs>
    </w:pPr>
  </w:style>
  <w:style w:type="character" w:customStyle="1" w:styleId="HeaderChar">
    <w:name w:val="Header Char"/>
    <w:basedOn w:val="DefaultParagraphFont"/>
    <w:link w:val="Header"/>
    <w:rsid w:val="00DE3DB2"/>
    <w:rPr>
      <w:sz w:val="24"/>
      <w:lang w:val="da-DK"/>
    </w:rPr>
  </w:style>
  <w:style w:type="paragraph" w:customStyle="1" w:styleId="NormalBold24a">
    <w:name w:val="NormalBold24a"/>
    <w:basedOn w:val="Normal"/>
    <w:rsid w:val="00DE3DB2"/>
    <w:pPr>
      <w:spacing w:after="480"/>
    </w:pPr>
    <w:rPr>
      <w:b/>
      <w:bCs/>
    </w:rPr>
  </w:style>
  <w:style w:type="paragraph" w:customStyle="1" w:styleId="EPFooter">
    <w:name w:val="EPFooter"/>
    <w:basedOn w:val="Normal"/>
    <w:rsid w:val="00DE3DB2"/>
    <w:pPr>
      <w:tabs>
        <w:tab w:val="center" w:pos="4535"/>
        <w:tab w:val="right" w:pos="9071"/>
      </w:tabs>
      <w:spacing w:before="240" w:after="240"/>
    </w:pPr>
    <w:rPr>
      <w:color w:val="010000"/>
      <w:sz w:val="22"/>
    </w:rPr>
  </w:style>
  <w:style w:type="paragraph" w:customStyle="1" w:styleId="EPComma">
    <w:name w:val="EPComma"/>
    <w:basedOn w:val="Normal"/>
    <w:rsid w:val="00DE3DB2"/>
    <w:pPr>
      <w:spacing w:before="480" w:after="240"/>
    </w:pPr>
  </w:style>
  <w:style w:type="character" w:styleId="Hyperlink">
    <w:name w:val="Hyperlink"/>
    <w:basedOn w:val="DefaultParagraphFont"/>
    <w:uiPriority w:val="99"/>
    <w:rsid w:val="00DE3DB2"/>
    <w:rPr>
      <w:color w:val="0563C1" w:themeColor="hyperlink"/>
      <w:u w:val="single"/>
    </w:rPr>
  </w:style>
  <w:style w:type="character" w:customStyle="1" w:styleId="NormalHanging12aChar">
    <w:name w:val="NormalHanging12a Char"/>
    <w:basedOn w:val="DefaultParagraphFont"/>
    <w:link w:val="NormalHanging12a"/>
    <w:locked/>
    <w:rsid w:val="00DE3DB2"/>
    <w:rPr>
      <w:sz w:val="24"/>
      <w:lang w:val="da-DK"/>
    </w:rPr>
  </w:style>
  <w:style w:type="paragraph" w:styleId="Revision">
    <w:name w:val="Revision"/>
    <w:hidden/>
    <w:uiPriority w:val="99"/>
    <w:semiHidden/>
    <w:rsid w:val="00DD386A"/>
    <w:rPr>
      <w:sz w:val="24"/>
      <w:lang w:val="da-DK"/>
    </w:rPr>
  </w:style>
  <w:style w:type="character" w:styleId="CommentReference">
    <w:name w:val="annotation reference"/>
    <w:basedOn w:val="DefaultParagraphFont"/>
    <w:rsid w:val="008C4601"/>
    <w:rPr>
      <w:sz w:val="16"/>
      <w:szCs w:val="16"/>
    </w:rPr>
  </w:style>
  <w:style w:type="paragraph" w:styleId="CommentText">
    <w:name w:val="annotation text"/>
    <w:basedOn w:val="Normal"/>
    <w:link w:val="CommentTextChar"/>
    <w:rsid w:val="008C4601"/>
    <w:rPr>
      <w:sz w:val="20"/>
    </w:rPr>
  </w:style>
  <w:style w:type="character" w:customStyle="1" w:styleId="CommentTextChar">
    <w:name w:val="Comment Text Char"/>
    <w:basedOn w:val="DefaultParagraphFont"/>
    <w:link w:val="CommentText"/>
    <w:rsid w:val="008C4601"/>
    <w:rPr>
      <w:lang w:val="da-DK"/>
    </w:rPr>
  </w:style>
  <w:style w:type="paragraph" w:styleId="CommentSubject">
    <w:name w:val="annotation subject"/>
    <w:basedOn w:val="CommentText"/>
    <w:next w:val="CommentText"/>
    <w:link w:val="CommentSubjectChar"/>
    <w:rsid w:val="008C4601"/>
    <w:rPr>
      <w:b/>
      <w:bCs/>
    </w:rPr>
  </w:style>
  <w:style w:type="character" w:customStyle="1" w:styleId="CommentSubjectChar">
    <w:name w:val="Comment Subject Char"/>
    <w:basedOn w:val="CommentTextChar"/>
    <w:link w:val="CommentSubject"/>
    <w:rsid w:val="008C4601"/>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reg/2020/2093/oj" TargetMode="External"/><Relationship Id="rId7" Type="http://schemas.openxmlformats.org/officeDocument/2006/relationships/hyperlink" Target="http://data.europa.eu/eli/agree_interinstit/2020/1222/oj" TargetMode="External"/><Relationship Id="rId2" Type="http://schemas.openxmlformats.org/officeDocument/2006/relationships/hyperlink" Target="http://data.europa.eu/eli/reg/2026/1139/oj" TargetMode="External"/><Relationship Id="rId1" Type="http://schemas.openxmlformats.org/officeDocument/2006/relationships/hyperlink" Target="http://data.europa.eu/eli/reg/2021/691/oj" TargetMode="External"/><Relationship Id="rId6" Type="http://schemas.openxmlformats.org/officeDocument/2006/relationships/hyperlink" Target="http://data.europa.eu/eli/reg/2021/691/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s://eur-lex.europa.eu/eli/reg/2024/765/oj" TargetMode="External"/><Relationship Id="rId9"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1569</Words>
  <Characters>10018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2026-07-07T11:29:00Z</dcterms:created>
  <dcterms:modified xsi:type="dcterms:W3CDTF">2026-07-07T11:29:00Z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A10-0179/2026</vt:lpwstr>
  </property>
  <property fmtid="{D5CDD505-2E9C-101B-9397-08002B2CF9AE}" pid="4" name="&lt;Type&gt;">
    <vt:lpwstr>RR</vt:lpwstr>
  </property>
</Properties>
</file>