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1EB9" w14:paraId="4D40AF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8236CD" w14:textId="77777777" w:rsidR="00751A4A" w:rsidRPr="00D71EB9" w:rsidRDefault="00FB4645" w:rsidP="0010095E">
            <w:pPr>
              <w:pStyle w:val="EPName"/>
            </w:pPr>
            <w:r w:rsidRPr="00D71EB9">
              <w:t>Európai Parlament</w:t>
            </w:r>
          </w:p>
          <w:p w14:paraId="5C7D2EE3" w14:textId="77777777" w:rsidR="00751A4A" w:rsidRPr="00D71E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1EB9">
              <w:t>2024</w:t>
            </w:r>
            <w:r w:rsidR="00817416" w:rsidRPr="00D71EB9">
              <w:t>-202</w:t>
            </w:r>
            <w:r w:rsidRPr="00D71EB9">
              <w:t>9</w:t>
            </w:r>
          </w:p>
        </w:tc>
        <w:tc>
          <w:tcPr>
            <w:tcW w:w="2268" w:type="dxa"/>
            <w:shd w:val="clear" w:color="auto" w:fill="auto"/>
          </w:tcPr>
          <w:p w14:paraId="497CA131" w14:textId="77777777" w:rsidR="00751A4A" w:rsidRPr="00D71EB9" w:rsidRDefault="00187494" w:rsidP="0010095E">
            <w:pPr>
              <w:pStyle w:val="EPLogo"/>
            </w:pPr>
            <w:r w:rsidRPr="00D71EB9">
              <w:rPr>
                <w:noProof/>
                <w:lang w:eastAsia="ja-JP"/>
              </w:rPr>
              <w:drawing>
                <wp:inline distT="0" distB="0" distL="0" distR="0" wp14:anchorId="3D94BDB4" wp14:editId="0E3E88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A3B94F" w14:textId="77777777" w:rsidR="00D058B8" w:rsidRPr="00D71EB9" w:rsidRDefault="00D058B8" w:rsidP="004C5D52">
      <w:pPr>
        <w:pStyle w:val="LineTop"/>
      </w:pPr>
    </w:p>
    <w:p w14:paraId="3508F400" w14:textId="77777777" w:rsidR="00680577" w:rsidRPr="00D71EB9" w:rsidRDefault="00FB4645" w:rsidP="00680577">
      <w:pPr>
        <w:pStyle w:val="EPBodyTA1"/>
      </w:pPr>
      <w:r w:rsidRPr="00D71EB9">
        <w:t>ELFOGADOTT SZÖVEGEK</w:t>
      </w:r>
    </w:p>
    <w:p w14:paraId="338577D9" w14:textId="77777777" w:rsidR="00D058B8" w:rsidRPr="00D71EB9" w:rsidRDefault="00D058B8" w:rsidP="00D058B8">
      <w:pPr>
        <w:pStyle w:val="LineBottom"/>
      </w:pPr>
    </w:p>
    <w:p w14:paraId="22537D20" w14:textId="1DC1442B" w:rsidR="00FB4645" w:rsidRPr="00D71EB9" w:rsidRDefault="00FB4645" w:rsidP="00FB4645">
      <w:pPr>
        <w:pStyle w:val="ATHeading1"/>
      </w:pPr>
      <w:bookmarkStart w:id="0" w:name="TANumber"/>
      <w:r w:rsidRPr="00D71EB9">
        <w:t>P10_</w:t>
      </w:r>
      <w:proofErr w:type="gramStart"/>
      <w:r w:rsidRPr="00D71EB9">
        <w:t>TA(</w:t>
      </w:r>
      <w:proofErr w:type="gramEnd"/>
      <w:r w:rsidRPr="00D71EB9">
        <w:t>2026)0</w:t>
      </w:r>
      <w:r w:rsidR="00D71EB9">
        <w:t>243</w:t>
      </w:r>
      <w:bookmarkEnd w:id="0"/>
    </w:p>
    <w:p w14:paraId="77F3FE6D" w14:textId="6B04EAB1" w:rsidR="00FB4645" w:rsidRPr="00D71EB9" w:rsidRDefault="00FB4645" w:rsidP="00FB4645">
      <w:pPr>
        <w:pStyle w:val="ATHeading2"/>
      </w:pPr>
      <w:bookmarkStart w:id="1" w:name="title"/>
      <w:r w:rsidRPr="00D71EB9">
        <w:t>Az Európai Globalizációs Alkalmazkodási Alap igénybevétele: EGF/2026/000 TA 2026 sz. kérelem technikai segítségnyújtás a Bizottság kezdeményezésére</w:t>
      </w:r>
      <w:bookmarkEnd w:id="1"/>
    </w:p>
    <w:p w14:paraId="66749893" w14:textId="77777777" w:rsidR="00FB4645" w:rsidRPr="00D71EB9" w:rsidRDefault="00FB4645" w:rsidP="00FB4645">
      <w:pPr>
        <w:rPr>
          <w:i/>
          <w:vanish/>
        </w:rPr>
      </w:pPr>
      <w:r w:rsidRPr="00D71EB9">
        <w:rPr>
          <w:i/>
        </w:rPr>
        <w:fldChar w:fldCharType="begin"/>
      </w:r>
      <w:r w:rsidRPr="00D71EB9">
        <w:rPr>
          <w:i/>
        </w:rPr>
        <w:instrText xml:space="preserve"> TC"(</w:instrText>
      </w:r>
      <w:bookmarkStart w:id="2" w:name="DocNumber"/>
      <w:r w:rsidRPr="00D71EB9">
        <w:rPr>
          <w:i/>
        </w:rPr>
        <w:instrText>A10-0179/2026</w:instrText>
      </w:r>
      <w:bookmarkEnd w:id="2"/>
      <w:r w:rsidRPr="00D71EB9">
        <w:rPr>
          <w:i/>
        </w:rPr>
        <w:instrText xml:space="preserve"> - Előadó: Lucia </w:instrText>
      </w:r>
      <w:proofErr w:type="spellStart"/>
      <w:r w:rsidRPr="00D71EB9">
        <w:rPr>
          <w:i/>
        </w:rPr>
        <w:instrText>Yar</w:instrText>
      </w:r>
      <w:proofErr w:type="spellEnd"/>
      <w:r w:rsidRPr="00D71EB9">
        <w:rPr>
          <w:i/>
        </w:rPr>
        <w:instrText xml:space="preserve">)"\l3 \n&gt; \* MERGEFORMAT </w:instrText>
      </w:r>
      <w:r w:rsidRPr="00D71EB9">
        <w:rPr>
          <w:i/>
        </w:rPr>
        <w:fldChar w:fldCharType="end"/>
      </w:r>
    </w:p>
    <w:p w14:paraId="220E3EB5" w14:textId="77777777" w:rsidR="00FB4645" w:rsidRPr="00D71EB9" w:rsidRDefault="00FB4645" w:rsidP="00FB4645">
      <w:pPr>
        <w:rPr>
          <w:vanish/>
        </w:rPr>
      </w:pPr>
      <w:bookmarkStart w:id="3" w:name="Commission"/>
      <w:r w:rsidRPr="00D71EB9">
        <w:rPr>
          <w:vanish/>
        </w:rPr>
        <w:t>Költségvetési Bizottság</w:t>
      </w:r>
      <w:bookmarkEnd w:id="3"/>
    </w:p>
    <w:p w14:paraId="17887089" w14:textId="77777777" w:rsidR="00FB4645" w:rsidRPr="00D71EB9" w:rsidRDefault="00FB4645" w:rsidP="00FB4645">
      <w:pPr>
        <w:rPr>
          <w:vanish/>
        </w:rPr>
      </w:pPr>
      <w:bookmarkStart w:id="4" w:name="PE"/>
      <w:r w:rsidRPr="00D71EB9">
        <w:rPr>
          <w:vanish/>
        </w:rPr>
        <w:t>PE789.086</w:t>
      </w:r>
      <w:bookmarkEnd w:id="4"/>
    </w:p>
    <w:p w14:paraId="6851F5E2" w14:textId="77777777" w:rsidR="00FB4645" w:rsidRPr="00D71EB9" w:rsidRDefault="00FB4645" w:rsidP="00FB4645">
      <w:pPr>
        <w:pStyle w:val="ATHeading3"/>
      </w:pPr>
      <w:bookmarkStart w:id="5" w:name="Sujet"/>
      <w:r w:rsidRPr="00D71EB9">
        <w:t>Az Európai Parlament 2026. július 7-i állásfoglalása az elbocsátott munkavállalók támogatását szolgáló Európai Globalizációs Alkalmazkodási Alapnak a Bizottság kezdeményezésére történő igénybevételéről szóló európai parlamenti és tanácsi határozatra irányuló javaslatról (EGF/2026/000 TA 2026 – Technikai segítségnyújtás)</w:t>
      </w:r>
      <w:bookmarkEnd w:id="5"/>
      <w:r w:rsidRPr="00D71EB9">
        <w:t xml:space="preserve"> </w:t>
      </w:r>
      <w:bookmarkStart w:id="6" w:name="References"/>
      <w:r w:rsidRPr="00D71EB9">
        <w:t>(</w:t>
      </w:r>
      <w:proofErr w:type="gramStart"/>
      <w:r w:rsidRPr="00D71EB9">
        <w:t>COM(</w:t>
      </w:r>
      <w:proofErr w:type="gramEnd"/>
      <w:r w:rsidRPr="00D71EB9">
        <w:t>2026)0360 – C10-0124/2026 – 2026/0126(BUD))</w:t>
      </w:r>
      <w:bookmarkEnd w:id="6"/>
    </w:p>
    <w:p w14:paraId="59A0BE3B" w14:textId="77777777" w:rsidR="003A2C42" w:rsidRPr="00D71EB9" w:rsidRDefault="003A2C42" w:rsidP="003A2C42">
      <w:pPr>
        <w:pStyle w:val="EPComma"/>
        <w:rPr>
          <w:noProof/>
        </w:rPr>
      </w:pPr>
      <w:r w:rsidRPr="00D71EB9">
        <w:rPr>
          <w:i/>
        </w:rPr>
        <w:t>Az Európai Parlament,</w:t>
      </w:r>
    </w:p>
    <w:p w14:paraId="06AED53F" w14:textId="77777777" w:rsidR="003A2C42" w:rsidRPr="00D71EB9" w:rsidRDefault="003A2C42" w:rsidP="005379B1">
      <w:pPr>
        <w:pStyle w:val="NormalHanging12a"/>
        <w:rPr>
          <w:noProof/>
        </w:rPr>
      </w:pPr>
      <w:r w:rsidRPr="00D71EB9">
        <w:t>–</w:t>
      </w:r>
      <w:r w:rsidRPr="00D71EB9">
        <w:tab/>
        <w:t>tekintettel a Bizottságnak az Európai Parlamenthez és a Tanácshoz intézett javaslatára (</w:t>
      </w:r>
      <w:proofErr w:type="gramStart"/>
      <w:r w:rsidRPr="00D71EB9">
        <w:t>COM(</w:t>
      </w:r>
      <w:proofErr w:type="gramEnd"/>
      <w:r w:rsidRPr="00D71EB9">
        <w:t>2026)0360 – C10</w:t>
      </w:r>
      <w:r w:rsidRPr="00D71EB9">
        <w:noBreakHyphen/>
        <w:t>0124/2026),</w:t>
      </w:r>
    </w:p>
    <w:p w14:paraId="7C37965E" w14:textId="102F62F0" w:rsidR="003A2C42" w:rsidRPr="00D71EB9" w:rsidRDefault="003A2C42" w:rsidP="005379B1">
      <w:pPr>
        <w:pStyle w:val="NormalHanging12a"/>
        <w:rPr>
          <w:noProof/>
        </w:rPr>
      </w:pPr>
      <w:bookmarkStart w:id="7" w:name="_Hlk230701067"/>
      <w:r w:rsidRPr="00D71EB9">
        <w:t>–</w:t>
      </w:r>
      <w:r w:rsidRPr="00D71EB9">
        <w:tab/>
        <w:t xml:space="preserve">tekintettel </w:t>
      </w:r>
      <w:r w:rsidR="005379B1" w:rsidRPr="00D71EB9">
        <w:t>az (EU) 2026/1139 rendelettel</w:t>
      </w:r>
      <w:r w:rsidR="005379B1" w:rsidRPr="00D71EB9">
        <w:rPr>
          <w:rStyle w:val="FootnoteReference"/>
          <w:noProof/>
        </w:rPr>
        <w:footnoteReference w:id="1"/>
      </w:r>
      <w:r w:rsidR="005379B1" w:rsidRPr="00D71EB9">
        <w:t xml:space="preserve"> módosított, </w:t>
      </w:r>
      <w:r w:rsidRPr="00D71EB9">
        <w:t>az elbocsátott munkavállalók támogatását szolgáló Európai Globalizációs Alkalmazkodási Alapról (EGAA) és az 1309/2013/EU rendelet hatályon kívül helyezéséről szóló, 2021. április 28-i (EU) 2021/691 európai parlamenti és tanácsi rendeletre (a továbbiakban: EGAA-rendelet)</w:t>
      </w:r>
      <w:r w:rsidR="005379B1" w:rsidRPr="00D71EB9">
        <w:rPr>
          <w:rStyle w:val="FootnoteReference"/>
        </w:rPr>
        <w:footnoteReference w:id="2"/>
      </w:r>
      <w:r w:rsidRPr="00D71EB9">
        <w:t>,</w:t>
      </w:r>
    </w:p>
    <w:bookmarkEnd w:id="7"/>
    <w:p w14:paraId="7B909519" w14:textId="77777777" w:rsidR="003A2C42" w:rsidRPr="00D71EB9" w:rsidRDefault="003A2C42" w:rsidP="005379B1">
      <w:pPr>
        <w:pStyle w:val="NormalHanging12a"/>
        <w:rPr>
          <w:noProof/>
        </w:rPr>
      </w:pPr>
      <w:r w:rsidRPr="00D71EB9">
        <w:t>–</w:t>
      </w:r>
      <w:r w:rsidRPr="00D71EB9">
        <w:tab/>
      </w:r>
      <w:r w:rsidRPr="00D71EB9">
        <w:rPr>
          <w:snapToGrid w:val="0"/>
        </w:rPr>
        <w:t>tekintettel az (EU, Euratom) 2024/765 rendelettel</w:t>
      </w:r>
      <w:r w:rsidRPr="00D71EB9">
        <w:rPr>
          <w:rStyle w:val="FootnoteReference"/>
          <w:snapToGrid w:val="0"/>
          <w:bdr w:val="none" w:sz="0" w:space="0" w:color="auto" w:frame="1"/>
        </w:rPr>
        <w:footnoteReference w:id="3"/>
      </w:r>
      <w:r w:rsidRPr="00D71EB9">
        <w:rPr>
          <w:snapToGrid w:val="0"/>
        </w:rPr>
        <w:t xml:space="preserve"> módosított, a 2021–2027-es időszakra vonatkozó többéves pénzügyi keretről szóló, 2020. december 17-i (EU, Euratom) 2020/2093 tanácsi rendeletre</w:t>
      </w:r>
      <w:r w:rsidRPr="00D71EB9">
        <w:rPr>
          <w:rStyle w:val="FootnoteReference"/>
          <w:snapToGrid w:val="0"/>
        </w:rPr>
        <w:footnoteReference w:id="4"/>
      </w:r>
      <w:r w:rsidRPr="00D71EB9">
        <w:rPr>
          <w:snapToGrid w:val="0"/>
        </w:rPr>
        <w:t xml:space="preserve"> és különösen annak 8. cikkére</w:t>
      </w:r>
      <w:r w:rsidRPr="00D71EB9">
        <w:t>,</w:t>
      </w:r>
    </w:p>
    <w:p w14:paraId="74B4D125" w14:textId="77777777" w:rsidR="003A2C42" w:rsidRPr="00D71EB9" w:rsidRDefault="003A2C42" w:rsidP="005379B1">
      <w:pPr>
        <w:pStyle w:val="NormalHanging12a"/>
        <w:rPr>
          <w:noProof/>
        </w:rPr>
      </w:pPr>
      <w:r w:rsidRPr="00D71EB9">
        <w:t>–</w:t>
      </w:r>
      <w:r w:rsidRPr="00D71EB9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irányuló ütemtervről szóló, 2020. december 16-i intézményközi megállapodásra</w:t>
      </w:r>
      <w:r w:rsidRPr="00D71EB9">
        <w:rPr>
          <w:rStyle w:val="FootnoteReference"/>
          <w:noProof/>
        </w:rPr>
        <w:footnoteReference w:id="5"/>
      </w:r>
      <w:r w:rsidRPr="00D71EB9">
        <w:t xml:space="preserve"> és különösen annak 9. pontjára,</w:t>
      </w:r>
    </w:p>
    <w:p w14:paraId="57C87C64" w14:textId="77777777" w:rsidR="003A2C42" w:rsidRPr="00D71EB9" w:rsidRDefault="003A2C42" w:rsidP="005379B1">
      <w:pPr>
        <w:pStyle w:val="NormalHanging12a"/>
      </w:pPr>
      <w:r w:rsidRPr="00D71EB9">
        <w:lastRenderedPageBreak/>
        <w:t>–</w:t>
      </w:r>
      <w:r w:rsidRPr="00D71EB9">
        <w:tab/>
        <w:t>tekintettel a Költségvetési Bizottság jelentésére (A10-0179/2026),</w:t>
      </w:r>
    </w:p>
    <w:p w14:paraId="4158DD39" w14:textId="77777777" w:rsidR="003A2C42" w:rsidRPr="00D71EB9" w:rsidRDefault="003A2C42" w:rsidP="005379B1">
      <w:pPr>
        <w:pStyle w:val="NormalHanging12a"/>
        <w:rPr>
          <w:noProof/>
        </w:rPr>
      </w:pPr>
      <w:r w:rsidRPr="00D71EB9">
        <w:t>A.</w:t>
      </w:r>
      <w:r w:rsidRPr="00D71EB9">
        <w:tab/>
        <w:t>mivel az Unió jogalkotási és költségvetési eszközöket hozott létre annak érdekében, hogy további támogatást nyújtson azoknak a munkavállalóknak, akiket jelentős strukturális események és a világkereskedelemben bekövetkező változások következményei sújtanak, vagy akiket egy szerkezetátalakítás alatt álló vállalatnál küszöbön álló elbocsátás érint, valamint hogy segítse munkaerőpiaci visszailleszkedésüket vagy pályamódosításukat; mivel ez a támogatás a munkavállalóknak nyújtott pénzügyi támogatáson keresztül valósul meg;</w:t>
      </w:r>
    </w:p>
    <w:p w14:paraId="092BA5D5" w14:textId="77777777" w:rsidR="003A2C42" w:rsidRPr="00D71EB9" w:rsidRDefault="003A2C42" w:rsidP="005379B1">
      <w:pPr>
        <w:pStyle w:val="NormalHanging12a"/>
      </w:pPr>
      <w:r w:rsidRPr="00D71EB9">
        <w:t>B.</w:t>
      </w:r>
      <w:r w:rsidRPr="00D71EB9">
        <w:tab/>
        <w:t>mivel az EGAA-</w:t>
      </w:r>
      <w:proofErr w:type="spellStart"/>
      <w:r w:rsidRPr="00D71EB9">
        <w:t>ból</w:t>
      </w:r>
      <w:proofErr w:type="spellEnd"/>
      <w:r w:rsidRPr="00D71EB9">
        <w:t xml:space="preserve"> származó pénzügyi hozzájárulásoknak elsősorban olyan aktív munkaerő-piaci szakpolitikai intézkedésekre és személyre szabott szolgáltatásokra kell irányulniuk, amelyek célja a kedvezményezettek gyors munkaerő-piaci visszailleszkedése vagy pályamódosításuk támogatása;</w:t>
      </w:r>
    </w:p>
    <w:p w14:paraId="6A8592D9" w14:textId="77777777" w:rsidR="003A2C42" w:rsidRPr="00D71EB9" w:rsidRDefault="003A2C42" w:rsidP="005379B1">
      <w:pPr>
        <w:pStyle w:val="NormalHanging12a"/>
      </w:pPr>
      <w:r w:rsidRPr="00D71EB9">
        <w:t>C.</w:t>
      </w:r>
      <w:r w:rsidRPr="00D71EB9">
        <w:tab/>
        <w:t xml:space="preserve">mivel az EGAA-rendelet 11. cikkének (1) bekezdése úgy rendelkezik, hogy a Bizottság kezdeményezésére az EGAA éves felső határának legfeljebb 1,5%-a bocsátható rendelkezésre technikai segítségnyújtásra; </w:t>
      </w:r>
    </w:p>
    <w:p w14:paraId="215F910F" w14:textId="77777777" w:rsidR="003A2C42" w:rsidRPr="00D71EB9" w:rsidRDefault="003A2C42" w:rsidP="005379B1">
      <w:pPr>
        <w:pStyle w:val="NormalHanging12a"/>
        <w:rPr>
          <w:color w:val="000000"/>
          <w:bdr w:val="none" w:sz="0" w:space="0" w:color="auto" w:frame="1"/>
        </w:rPr>
      </w:pPr>
      <w:r w:rsidRPr="00D71EB9">
        <w:t>D.</w:t>
      </w:r>
      <w:r w:rsidRPr="00D71EB9">
        <w:tab/>
      </w:r>
      <w:r w:rsidRPr="00D71EB9">
        <w:rPr>
          <w:color w:val="000000"/>
          <w:bdr w:val="none" w:sz="0" w:space="0" w:color="auto" w:frame="1"/>
        </w:rPr>
        <w:t xml:space="preserve">mivel a technikai segítségnyújtás magában foglalhatja az EGAA végrehajtásához kapcsolódó technikai és igazgatási kiadásokat, beleértve az előkészítő, </w:t>
      </w:r>
      <w:proofErr w:type="spellStart"/>
      <w:r w:rsidRPr="00D71EB9">
        <w:rPr>
          <w:color w:val="000000"/>
          <w:bdr w:val="none" w:sz="0" w:space="0" w:color="auto" w:frame="1"/>
        </w:rPr>
        <w:t>nyomonkövetési</w:t>
      </w:r>
      <w:proofErr w:type="spellEnd"/>
      <w:r w:rsidRPr="00D71EB9">
        <w:rPr>
          <w:color w:val="000000"/>
          <w:bdr w:val="none" w:sz="0" w:space="0" w:color="auto" w:frame="1"/>
        </w:rPr>
        <w:t>, kontroll-, ellenőrzési és értékelési tevékenységeket, az adatgyűjtést, a kommunikációs tevékenységeket és az EGAA mint alap láthatóságának javítását célzó, illetve konkrét projektekkel és egyéb technikai segítségnyújtási intézkedésekkel kapcsolatos tevékenységeket; mivel a technikai segítségnyújtásnak magában kell foglalnia a tagállamok és a szociális partnerek számára az EGAA-</w:t>
      </w:r>
      <w:proofErr w:type="spellStart"/>
      <w:r w:rsidRPr="00D71EB9">
        <w:rPr>
          <w:color w:val="000000"/>
          <w:bdr w:val="none" w:sz="0" w:space="0" w:color="auto" w:frame="1"/>
        </w:rPr>
        <w:t>val</w:t>
      </w:r>
      <w:proofErr w:type="spellEnd"/>
      <w:r w:rsidRPr="00D71EB9">
        <w:rPr>
          <w:color w:val="000000"/>
          <w:bdr w:val="none" w:sz="0" w:space="0" w:color="auto" w:frame="1"/>
        </w:rPr>
        <w:t xml:space="preserve"> kapcsolatban nyújtott tájékoztatást és iránymutatást, valamint azon tagállamok célzott tájékoztatását, amelyek egyáltalán nem vagy csak kis mértékben vettek igénybe EGAA-támogatást;</w:t>
      </w:r>
      <w:r w:rsidRPr="00D71EB9">
        <w:t xml:space="preserve"> mivel a technikai segítségnyújtási tevékenységeknek hozzá kell járulniuk az EGAA hatékonyságának, hozzáférhetőségének és láthatóságának javításához, különös tekintettel a mérhető eredményekre, az ügyintézés egyszerűsítésére, valamint a tagállamok és a kedvezményezettek számára a felhasználóközpontú végrehajtás biztosítására; mivel számos tagállam még mindig nem vette igénybe az EGAA-t, annak ellenére, hogy a kedvezményezett tagállamokéhoz hasonló szerkezetátalakítási folyamatokkal és létszámleépítésekkel néz szembe; mivel ezért célzott figyelemfelkeltő és tájékoztató tevékenységekre van szükség annak biztosítása érdekében, hogy az Alap által kínált lehetőségekhez az Unió egészében egyenlő legyen a hozzáférés;</w:t>
      </w:r>
    </w:p>
    <w:p w14:paraId="6A4CBA73" w14:textId="77777777" w:rsidR="003A2C42" w:rsidRPr="00D71EB9" w:rsidRDefault="003A2C42" w:rsidP="005379B1">
      <w:pPr>
        <w:pStyle w:val="NormalHanging12a"/>
      </w:pPr>
      <w:r w:rsidRPr="00D71EB9">
        <w:t>E.</w:t>
      </w:r>
      <w:r w:rsidRPr="00D71EB9">
        <w:tab/>
        <w:t>mivel a javasolt 210 000 EUR összeg az EGAA céljára 2026-ban rendelkezésre álló maximális éves költségvetés mintegy 0,60%-</w:t>
      </w:r>
      <w:proofErr w:type="spellStart"/>
      <w:r w:rsidRPr="00D71EB9">
        <w:t>ának</w:t>
      </w:r>
      <w:proofErr w:type="spellEnd"/>
      <w:r w:rsidRPr="00D71EB9">
        <w:t xml:space="preserve"> felel meg;  mivel az EGAA fontos támogatást nyújt a szerkezetátalakítás és a létszámleépítés által érintett munkavállalóknak; mivel a versenyképes európai gazdaság, a csökkentett adminisztratív </w:t>
      </w:r>
      <w:proofErr w:type="spellStart"/>
      <w:r w:rsidRPr="00D71EB9">
        <w:t>terhek</w:t>
      </w:r>
      <w:proofErr w:type="spellEnd"/>
      <w:r w:rsidRPr="00D71EB9">
        <w:t>, valamint a beruházásokat és az innovációkat elősegítő üzleti környezet továbbra is alapvető fontosságúak a minőségi munkahelyek megőrzéséhez és az EGAA-</w:t>
      </w:r>
      <w:proofErr w:type="spellStart"/>
      <w:r w:rsidRPr="00D71EB9">
        <w:t>ból</w:t>
      </w:r>
      <w:proofErr w:type="spellEnd"/>
      <w:r w:rsidRPr="00D71EB9">
        <w:t xml:space="preserve"> támogatást igénylő munkavállalók számának csökkentéséhez;</w:t>
      </w:r>
    </w:p>
    <w:p w14:paraId="1C99AAFE" w14:textId="61828369" w:rsidR="003A2C42" w:rsidRPr="00D71EB9" w:rsidRDefault="003A2C42" w:rsidP="005379B1">
      <w:pPr>
        <w:pStyle w:val="NormalHanging12a"/>
      </w:pPr>
      <w:r w:rsidRPr="00D71EB9">
        <w:t>1.</w:t>
      </w:r>
      <w:r w:rsidRPr="00D71EB9">
        <w:tab/>
      </w:r>
      <w:r w:rsidRPr="00D71EB9">
        <w:rPr>
          <w:bdr w:val="none" w:sz="0" w:space="0" w:color="auto" w:frame="1"/>
        </w:rPr>
        <w:t>egyetért 210 000 EUR igénybevételével és a Bizottság által javasolt, az EGAA-rendelet 11. cikkének (1) és (4) bekezdésével, valamint 12. cikkének (2), (3) és (4) bekezdésével összhangban technikai segítségnyújtásként finanszírozandó intézkedésekkel;</w:t>
      </w:r>
      <w:r w:rsidRPr="00D71EB9">
        <w:t xml:space="preserve"> hangsúlyozza, hogy a technikai segítségnyújtás kiadásainak arányosaknak és hatékonyaknak kell maradniuk, és olyan tevékenységekre kell összpontosítaniuk, amelyek bizonyíthatóan javítják az elbocsátott munkavállalók támogatáshoz való </w:t>
      </w:r>
      <w:r w:rsidRPr="00D71EB9">
        <w:lastRenderedPageBreak/>
        <w:t>hozzáférését és az Alap általános hatékonyságát;</w:t>
      </w:r>
    </w:p>
    <w:p w14:paraId="4E418440" w14:textId="77777777" w:rsidR="003A2C42" w:rsidRPr="00D71EB9" w:rsidRDefault="003A2C42" w:rsidP="005379B1">
      <w:pPr>
        <w:spacing w:after="240"/>
        <w:ind w:left="567" w:hanging="567"/>
      </w:pPr>
      <w:r w:rsidRPr="00D71EB9">
        <w:t>2.</w:t>
      </w:r>
      <w:r w:rsidRPr="00D71EB9">
        <w:tab/>
        <w:t>tudomásul veszi, hogy a Bizottság az igazgatási támogatás jogcímén rendelkezésre álló költségvetést az EGAA-kapcsolattartók szakértői csoportjának üléseire (tagállamonként két tag) és egy, az EGAA végrehajtó szervei és a szociális partnerek részvételével tartandó, a tagállamok közötti hálózatépítést előmozdító szeminárium megrendezésére fogja felhasználni; felhívja a Bizottságot, hogy továbbra is rendszeresen hívja meg a Parlamentet ezekre az ülésekre és szemináriumokra a Parlament és a Bizottság közötti kapcsolatokról szóló keretmegállapodás vonatkozó rendelkezéseinek megfelelően;</w:t>
      </w:r>
    </w:p>
    <w:p w14:paraId="427B6B02" w14:textId="77777777" w:rsidR="003A2C42" w:rsidRPr="00D71EB9" w:rsidRDefault="003A2C42" w:rsidP="005379B1">
      <w:pPr>
        <w:pStyle w:val="NormalHanging12a"/>
        <w:rPr>
          <w:bCs/>
          <w:iCs/>
        </w:rPr>
      </w:pPr>
      <w:r w:rsidRPr="00D71EB9">
        <w:t>3.</w:t>
      </w:r>
      <w:r w:rsidRPr="00D71EB9">
        <w:tab/>
        <w:t xml:space="preserve">hangsúlyozza, hogy tovább kell erősíteni az EGAA általános ismertségét és láthatóságát; rámutat, hogy ezt a célt az EGAA-rendelet 11. cikkének (1) bekezdésében előírtak szerint az EGAA különböző bizottsági kiadványokban és audiovizuális tevékenységekben való feltüntetésével, valamint a nemzeti, regionális és helyi hatóságok, a szociális partnerek és a szélesebb nyilvánosság célzott tájékoztatásával lehet elérni; </w:t>
      </w:r>
      <w:r w:rsidRPr="00D71EB9">
        <w:rPr>
          <w:bdr w:val="none" w:sz="0" w:space="0" w:color="auto" w:frame="1"/>
        </w:rPr>
        <w:t>ezzel összefüggésben üdvözli az EGAA-</w:t>
      </w:r>
      <w:proofErr w:type="spellStart"/>
      <w:r w:rsidRPr="00D71EB9">
        <w:rPr>
          <w:bdr w:val="none" w:sz="0" w:space="0" w:color="auto" w:frame="1"/>
        </w:rPr>
        <w:t>nak</w:t>
      </w:r>
      <w:proofErr w:type="spellEnd"/>
      <w:r w:rsidRPr="00D71EB9">
        <w:rPr>
          <w:bdr w:val="none" w:sz="0" w:space="0" w:color="auto" w:frame="1"/>
        </w:rPr>
        <w:t xml:space="preserve"> szentelt weboldal karbantartását, és felhívja a Bizottságot, hogy rendszeresen frissítse és bővítse azt;</w:t>
      </w:r>
      <w:r w:rsidRPr="00D71EB9">
        <w:t xml:space="preserve"> felhívja a Bizottságot, hogy tudatosságnövelő és kommunikációs tevékenységei során fordítson különös figyelmet azokra a tagállamokra, amelyek még nem vették igénybe az EGAA-t, vagy csak korlátozottan éltek vele – beleértve a jelentős szerkezetátalakítási folyamatokkal és létszámleépítésekkel szembesülő tagállamokat is –, az EGAA-</w:t>
      </w:r>
      <w:proofErr w:type="spellStart"/>
      <w:r w:rsidRPr="00D71EB9">
        <w:t>val</w:t>
      </w:r>
      <w:proofErr w:type="spellEnd"/>
      <w:r w:rsidRPr="00D71EB9">
        <w:t xml:space="preserve"> kapcsolatos ismeretek bővítése és az EGAA-támogatásokhoz való hozzáférés megkönnyítése érdekében;</w:t>
      </w:r>
    </w:p>
    <w:p w14:paraId="13C50AD0" w14:textId="77777777" w:rsidR="003A2C42" w:rsidRPr="00D71EB9" w:rsidRDefault="003A2C42" w:rsidP="005379B1">
      <w:pPr>
        <w:pStyle w:val="NormalHanging12a"/>
        <w:rPr>
          <w:bCs/>
          <w:iCs/>
        </w:rPr>
      </w:pPr>
      <w:r w:rsidRPr="00D71EB9">
        <w:rPr>
          <w:bdr w:val="none" w:sz="0" w:space="0" w:color="auto" w:frame="1"/>
        </w:rPr>
        <w:t>4.</w:t>
      </w:r>
      <w:r w:rsidRPr="00D71EB9">
        <w:rPr>
          <w:bdr w:val="none" w:sz="0" w:space="0" w:color="auto" w:frame="1"/>
        </w:rPr>
        <w:tab/>
        <w:t>hangsúlyozza, hogy tovább kell egyszerűsíteni az EGAA kérelmezési eljárását; üdvözli e tekintetben az elektronikus adatcsere-rendszer fenntartását és a Bizottság által az EGAA-kérelmekre vonatkozó szabványosított eljárásokkal kapcsolatban végzett munkát;</w:t>
      </w:r>
      <w:r w:rsidRPr="00D71EB9">
        <w:t xml:space="preserve">  felhívja a Bizottságot, hogy csökkentse tovább az adminisztratív </w:t>
      </w:r>
      <w:proofErr w:type="spellStart"/>
      <w:r w:rsidRPr="00D71EB9">
        <w:t>terheket</w:t>
      </w:r>
      <w:proofErr w:type="spellEnd"/>
      <w:r w:rsidRPr="00D71EB9">
        <w:t>, valamint rövidítse le a kérelem benyújtása és a kedvezményezetteknek nyújtott támogatás folyósítása közötti időt, miközben biztosítja a teljes körű átláthatóságot és az Európai Parlament mint a költségvetési hatóság egyik ága által gyakorolt költségvetési ellenőrzést;</w:t>
      </w:r>
    </w:p>
    <w:p w14:paraId="093C944C" w14:textId="77777777" w:rsidR="003A2C42" w:rsidRPr="00D71EB9" w:rsidRDefault="003A2C42" w:rsidP="005379B1">
      <w:pPr>
        <w:pStyle w:val="NormalHanging12a"/>
        <w:rPr>
          <w:bCs/>
          <w:iCs/>
        </w:rPr>
      </w:pPr>
      <w:r w:rsidRPr="00D71EB9">
        <w:t>5.</w:t>
      </w:r>
      <w:r w:rsidRPr="00D71EB9">
        <w:tab/>
        <w:t>hangsúlyozza annak fontosságát, hogy a tömeges létszámleépítések, bezárások és áthelyezések által érintett munkavállalók képesek legyenek munkát és új lehetőségeket találni; hangsúlyozza ezért, hogy az EGAA-</w:t>
      </w:r>
      <w:proofErr w:type="spellStart"/>
      <w:r w:rsidRPr="00D71EB9">
        <w:t>nak</w:t>
      </w:r>
      <w:proofErr w:type="spellEnd"/>
      <w:r w:rsidRPr="00D71EB9">
        <w:t xml:space="preserve"> továbbra is prioritásként kell kezelnie az elbocsátott munkavállalóknak nyújtott képzési és átképzési intézkedéseket, olyan képzési pályákat és képesítéseket kínálva, amelyek megkönnyítik a munkaerőpiacra való visszailleszkedésüket; hangsúlyozza, hogy az EGAA hatásértékeléseinek a kedvezményezettek foglalkoztatásba való visszailleszkedésének és a biztosított képzések hatékonyságának mérésére kell összpontosítaniuk a képzési pályák és támogatási intézkedések folyamatos javítása és idővel történő kiigazítása érdekében;</w:t>
      </w:r>
    </w:p>
    <w:p w14:paraId="7411ED11" w14:textId="77777777" w:rsidR="003A2C42" w:rsidRPr="00D71EB9" w:rsidRDefault="003A2C42" w:rsidP="005379B1">
      <w:pPr>
        <w:pStyle w:val="NormalHanging12a"/>
        <w:rPr>
          <w:noProof/>
        </w:rPr>
      </w:pPr>
      <w:r w:rsidRPr="00D71EB9">
        <w:t>6.</w:t>
      </w:r>
      <w:r w:rsidRPr="00D71EB9">
        <w:tab/>
        <w:t>üdvözli azokat a tevékenységeket, amelyek felhívják a tagállamok, a szociális partnerek és a vállalkozások figyelmét az EGAA-rendelet módosításaira, amelyek magukban foglalják annak lehetőségét, hogy támogatást nyújtsanak a valamely szerkezetátalakítás alatt álló vállalatnál küszöbön álló elbocsátás által érintett munkavállalóknak is;</w:t>
      </w:r>
    </w:p>
    <w:p w14:paraId="6EC08DA0" w14:textId="77777777" w:rsidR="003A2C42" w:rsidRPr="00D71EB9" w:rsidRDefault="003A2C42" w:rsidP="005379B1">
      <w:pPr>
        <w:pStyle w:val="NormalHanging12a"/>
        <w:rPr>
          <w:bdr w:val="none" w:sz="0" w:space="0" w:color="auto" w:frame="1"/>
        </w:rPr>
      </w:pPr>
      <w:r w:rsidRPr="00D71EB9">
        <w:t>7.</w:t>
      </w:r>
      <w:r w:rsidRPr="00D71EB9">
        <w:tab/>
        <w:t xml:space="preserve">hangsúlyozza, hogy a technikai segítségnyújtás keretében finanszírozott kiadásokat szigorú nyomon követésnek és rendszeres értékelésnek kell alávetni a hatékony és eredményes pénzgazdálkodás, a költséghatékonyság, valamint a tagállamok és a kedvezményezettek számára nyújtott kézzelfogható hozzáadott érték biztosítása </w:t>
      </w:r>
      <w:r w:rsidRPr="00D71EB9">
        <w:lastRenderedPageBreak/>
        <w:t>érdekében; felhívja a Bizottságot, hogy nyújtson részletes tájékoztatást a technikai segítségnyújtási források felhasználásáról, valamint a finanszírozott tevékenységek révén elért konkrét eredményekről;</w:t>
      </w:r>
    </w:p>
    <w:p w14:paraId="4062A383" w14:textId="77777777" w:rsidR="003A2C42" w:rsidRPr="00D71EB9" w:rsidRDefault="003A2C42" w:rsidP="005379B1">
      <w:pPr>
        <w:spacing w:after="240"/>
        <w:ind w:left="567" w:hanging="567"/>
      </w:pPr>
      <w:r w:rsidRPr="00D71EB9">
        <w:t>8.</w:t>
      </w:r>
      <w:r w:rsidRPr="00D71EB9">
        <w:tab/>
        <w:t>jóváhagyja a jelen állásfoglaláshoz mellékelt határozatot;</w:t>
      </w:r>
    </w:p>
    <w:p w14:paraId="2327A1F2" w14:textId="77777777" w:rsidR="003A2C42" w:rsidRPr="00D71EB9" w:rsidRDefault="003A2C42" w:rsidP="005379B1">
      <w:pPr>
        <w:spacing w:after="240"/>
        <w:ind w:left="567" w:hanging="567"/>
        <w:rPr>
          <w:bdr w:val="none" w:sz="0" w:space="0" w:color="auto" w:frame="1"/>
        </w:rPr>
      </w:pPr>
      <w:r w:rsidRPr="00D71EB9">
        <w:t>9.</w:t>
      </w:r>
      <w:r w:rsidRPr="00D71EB9">
        <w:tab/>
      </w:r>
      <w:r w:rsidRPr="00D71EB9">
        <w:rPr>
          <w:bdr w:val="none" w:sz="0" w:space="0" w:color="auto" w:frame="1"/>
        </w:rPr>
        <w:t xml:space="preserve">utasítja elnökét, hogy a Tanács elnökével együtt írja alá ezt a határozatot, valamint gondoskodjon közzétételéről az </w:t>
      </w:r>
      <w:r w:rsidRPr="00D71EB9">
        <w:rPr>
          <w:i/>
          <w:iCs/>
          <w:bdr w:val="none" w:sz="0" w:space="0" w:color="auto" w:frame="1"/>
        </w:rPr>
        <w:t>Európai Unió Hivatalos Lapjában</w:t>
      </w:r>
      <w:r w:rsidRPr="00D71EB9">
        <w:rPr>
          <w:bdr w:val="none" w:sz="0" w:space="0" w:color="auto" w:frame="1"/>
        </w:rPr>
        <w:t>;</w:t>
      </w:r>
    </w:p>
    <w:p w14:paraId="427C9416" w14:textId="77777777" w:rsidR="003A2C42" w:rsidRPr="00D71EB9" w:rsidRDefault="003A2C42" w:rsidP="005379B1">
      <w:pPr>
        <w:pStyle w:val="NormalHanging12a"/>
      </w:pPr>
      <w:r w:rsidRPr="00D71EB9">
        <w:t>10.</w:t>
      </w:r>
      <w:r w:rsidRPr="00D71EB9">
        <w:tab/>
      </w:r>
      <w:r w:rsidRPr="00D71EB9">
        <w:rPr>
          <w:bdr w:val="none" w:sz="0" w:space="0" w:color="auto" w:frame="1"/>
        </w:rPr>
        <w:t>utasítja elnökét, hogy továbbítsa ezt az állásfoglalást és annak mellékletét a Tanácsnak és a Bizottságnak.</w:t>
      </w:r>
    </w:p>
    <w:p w14:paraId="4049DB4C" w14:textId="77777777" w:rsidR="003A2C42" w:rsidRPr="00D71EB9" w:rsidRDefault="003A2C42" w:rsidP="003A2C42">
      <w:pPr>
        <w:rPr>
          <w:noProof/>
        </w:rPr>
      </w:pPr>
    </w:p>
    <w:p w14:paraId="6C6EBB23" w14:textId="77777777" w:rsidR="003A2C42" w:rsidRPr="00D71EB9" w:rsidRDefault="003A2C42" w:rsidP="003A2C42">
      <w:pPr>
        <w:pStyle w:val="PageHeading"/>
        <w:rPr>
          <w:noProof/>
        </w:rPr>
        <w:sectPr w:rsidR="003A2C42" w:rsidRPr="00D71EB9" w:rsidSect="00D60AC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F0E2752" w14:textId="77777777" w:rsidR="003A2C42" w:rsidRPr="00D71EB9" w:rsidRDefault="003A2C42" w:rsidP="003A2C42">
      <w:pPr>
        <w:pStyle w:val="PageHeading"/>
        <w:rPr>
          <w:noProof/>
        </w:rPr>
      </w:pPr>
      <w:bookmarkStart w:id="8" w:name="_Toc233794318"/>
      <w:r w:rsidRPr="00D71EB9">
        <w:lastRenderedPageBreak/>
        <w:t>MELLÉKLET: AZ EURÓPAI PARLAMENT ÉS A TANÁCS HATÁROZATA</w:t>
      </w:r>
      <w:bookmarkEnd w:id="8"/>
    </w:p>
    <w:p w14:paraId="0D076D81" w14:textId="77777777" w:rsidR="003A2C42" w:rsidRPr="00D71EB9" w:rsidRDefault="003A2C42" w:rsidP="005379B1">
      <w:pPr>
        <w:pStyle w:val="NormalBold24a"/>
        <w:jc w:val="center"/>
      </w:pPr>
      <w:r w:rsidRPr="00D71EB9">
        <w:t>az elbocsátott munkavállalók támogatását szolgáló Európai Globalizációs Alkalmazkodási Alapnak a Bizottság kezdeményezésére történő igénybevételéről (EGF/2026/000 TA 2026 – Technikai segítségnyújtás)</w:t>
      </w:r>
    </w:p>
    <w:p w14:paraId="710092F3" w14:textId="77777777" w:rsidR="003A2C42" w:rsidRPr="00D71EB9" w:rsidRDefault="003A2C42" w:rsidP="003A2C42">
      <w:pPr>
        <w:pStyle w:val="NormalHanging12a"/>
      </w:pPr>
      <w:r w:rsidRPr="00D71EB9">
        <w:t>AZ EURÓPAI PARLAMENT ÉS AZ EURÓPAI UNIÓ TANÁCSA,</w:t>
      </w:r>
    </w:p>
    <w:p w14:paraId="3E12711C" w14:textId="77777777" w:rsidR="003A2C42" w:rsidRPr="00D71EB9" w:rsidRDefault="003A2C42" w:rsidP="003A2C42">
      <w:pPr>
        <w:pStyle w:val="NormalHanging12a"/>
      </w:pPr>
      <w:r w:rsidRPr="00D71EB9">
        <w:t>tekintettel az Európai Unió működéséről szóló szerződésre,</w:t>
      </w:r>
    </w:p>
    <w:p w14:paraId="648A0A53" w14:textId="77777777" w:rsidR="003A2C42" w:rsidRPr="00D71EB9" w:rsidRDefault="003A2C42" w:rsidP="003A2C42">
      <w:pPr>
        <w:pStyle w:val="NormalHanging12a"/>
        <w:ind w:left="0" w:firstLine="0"/>
      </w:pPr>
      <w:r w:rsidRPr="00D71EB9">
        <w:t>tekintettel az elbocsátott munkavállalók támogatását szolgáló Európai Globalizációs Alkalmazkodási Alapról (EGAA) és az 1309/2013/EU rendelet hatályon kívül helyezéséről szóló, 2021. április 28-i (EU) 2021/691 európai parlamenti és tanácsi rendeletre</w:t>
      </w:r>
      <w:r w:rsidRPr="00D71EB9">
        <w:rPr>
          <w:vertAlign w:val="superscript"/>
        </w:rPr>
        <w:footnoteReference w:id="6"/>
      </w:r>
      <w:r w:rsidRPr="00D71EB9">
        <w:t xml:space="preserve"> és különösen annak 15. cikke (1) bekezdésének első albekezdésére,</w:t>
      </w:r>
    </w:p>
    <w:p w14:paraId="1EBAF31D" w14:textId="77777777" w:rsidR="003A2C42" w:rsidRPr="00D71EB9" w:rsidRDefault="003A2C42" w:rsidP="003A2C42">
      <w:pPr>
        <w:pStyle w:val="NormalHanging12a"/>
        <w:ind w:left="0" w:firstLine="0"/>
      </w:pPr>
      <w:r w:rsidRPr="00D71EB9"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irányuló ütemtervről szóló, 2020. december 16-i intézményközi megállapodásra</w:t>
      </w:r>
      <w:r w:rsidRPr="00D71EB9">
        <w:rPr>
          <w:vertAlign w:val="superscript"/>
        </w:rPr>
        <w:footnoteReference w:id="7"/>
      </w:r>
      <w:r w:rsidRPr="00D71EB9">
        <w:t xml:space="preserve"> és különösen annak 9. pontjára,</w:t>
      </w:r>
    </w:p>
    <w:p w14:paraId="050D54AA" w14:textId="77777777" w:rsidR="003A2C42" w:rsidRPr="00D71EB9" w:rsidRDefault="003A2C42" w:rsidP="003A2C42">
      <w:pPr>
        <w:pStyle w:val="NormalHanging12a"/>
      </w:pPr>
      <w:r w:rsidRPr="00D71EB9">
        <w:t>tekintettel az Európai Bizottság javaslatára,</w:t>
      </w:r>
    </w:p>
    <w:p w14:paraId="6B75A8EA" w14:textId="77777777" w:rsidR="003A2C42" w:rsidRPr="00D71EB9" w:rsidRDefault="003A2C42" w:rsidP="003A2C42">
      <w:pPr>
        <w:pStyle w:val="NormalHanging12a"/>
        <w:jc w:val="both"/>
      </w:pPr>
      <w:r w:rsidRPr="00D71EB9">
        <w:t>mivel:</w:t>
      </w:r>
    </w:p>
    <w:p w14:paraId="1BDE0AD4" w14:textId="5A5E2BA8" w:rsidR="003A2C42" w:rsidRPr="00D71EB9" w:rsidRDefault="003A2C42" w:rsidP="005379B1">
      <w:pPr>
        <w:pStyle w:val="NormalHanging12a"/>
        <w:jc w:val="both"/>
      </w:pPr>
      <w:r w:rsidRPr="00D71EB9">
        <w:t>(1)</w:t>
      </w:r>
      <w:r w:rsidRPr="00D71EB9">
        <w:tab/>
      </w:r>
      <w:r w:rsidR="005379B1" w:rsidRPr="00D71EB9">
        <w:t>Az elbocsátott munkavállalók támogatását szolgáló Európai Globalizációs Alkalmazkodási Alap (EGAA) célja a szolidaritás kifejezése, valamint a tisztességes és fenntartható foglalkoztatás előmozdítása az Unióban azáltal, hogy jelentős szerkezetátalakítások esetén támogatást nyújt az elbocsátott munkavállalóknak és azoknak az önálló vállalkozóknak, akiknek a tevékenysége megszűnt, továbbá segíti őket abban, hogy a lehető leghamarabb visszatérjenek a tisztességes és fenntartható foglalkoztatáshoz</w:t>
      </w:r>
      <w:r w:rsidRPr="00D71EB9">
        <w:t>.</w:t>
      </w:r>
    </w:p>
    <w:p w14:paraId="30521732" w14:textId="77777777" w:rsidR="003A2C42" w:rsidRPr="00D71EB9" w:rsidRDefault="003A2C42" w:rsidP="003A2C42">
      <w:pPr>
        <w:pStyle w:val="NormalHanging12a"/>
        <w:jc w:val="both"/>
      </w:pPr>
      <w:r w:rsidRPr="00D71EB9">
        <w:t>(2)</w:t>
      </w:r>
      <w:r w:rsidRPr="00D71EB9">
        <w:tab/>
        <w:t>Az EGAA éves maximális összege az (EU, Euratom) 2024/765 tanácsi rendelettel</w:t>
      </w:r>
      <w:r w:rsidRPr="00D71EB9">
        <w:rPr>
          <w:iCs/>
          <w:vertAlign w:val="superscript"/>
        </w:rPr>
        <w:footnoteReference w:id="8"/>
      </w:r>
      <w:r w:rsidRPr="00D71EB9">
        <w:t xml:space="preserve"> módosított, (EU, Euratom) 2020/2093 tanácsi rendelet</w:t>
      </w:r>
      <w:r w:rsidRPr="00D71EB9">
        <w:rPr>
          <w:iCs/>
          <w:vertAlign w:val="superscript"/>
        </w:rPr>
        <w:footnoteReference w:id="9"/>
      </w:r>
      <w:r w:rsidRPr="00D71EB9">
        <w:t xml:space="preserve"> 8. cikkében és az (EU) 2021/691 rendelet 16. cikkében meghatározottaknak megfelelően (2018-as árakon számítva) nem haladhatja meg a 30 millió EUR összeget.</w:t>
      </w:r>
    </w:p>
    <w:p w14:paraId="5850AB22" w14:textId="69BDB408" w:rsidR="003A2C42" w:rsidRPr="00D71EB9" w:rsidRDefault="003A2C42" w:rsidP="005379B1">
      <w:pPr>
        <w:pStyle w:val="NormalHanging12a"/>
        <w:jc w:val="both"/>
      </w:pPr>
      <w:r w:rsidRPr="00D71EB9">
        <w:t>(3)</w:t>
      </w:r>
      <w:r w:rsidRPr="00D71EB9">
        <w:tab/>
      </w:r>
      <w:r w:rsidR="005379B1" w:rsidRPr="00D71EB9">
        <w:t xml:space="preserve">Az (EU) 2021/691 rendelet értelmében a Bizottság kezdeményezésére az EGAA éves </w:t>
      </w:r>
      <w:r w:rsidR="005379B1" w:rsidRPr="00D71EB9">
        <w:lastRenderedPageBreak/>
        <w:t>maximális összegének legfeljebb 1,5 %-a minden évben felhasználható technikai segítségnyújtásra</w:t>
      </w:r>
      <w:r w:rsidRPr="00D71EB9">
        <w:t>.</w:t>
      </w:r>
    </w:p>
    <w:p w14:paraId="29C22C9E" w14:textId="77777777" w:rsidR="003A2C42" w:rsidRPr="00D71EB9" w:rsidRDefault="003A2C42" w:rsidP="003A2C42">
      <w:pPr>
        <w:pStyle w:val="NormalHanging12a"/>
        <w:jc w:val="both"/>
      </w:pPr>
      <w:r w:rsidRPr="00D71EB9">
        <w:t>(4)</w:t>
      </w:r>
      <w:r w:rsidRPr="00D71EB9">
        <w:tab/>
        <w:t>A támogatás az EGAA végrehajtása során az (EU) 2021/691 rendelet 11. cikkében előírt kötelezettségek teljesítéséhez szükséges, különös tekintettel a nyomon követésre és az adatgyűjtésre, valamint a kommunikációs tevékenységekre és az EGAA láthatóságát fokozó tevékenységekre.</w:t>
      </w:r>
    </w:p>
    <w:p w14:paraId="19366724" w14:textId="2DB0753E" w:rsidR="003A2C42" w:rsidRPr="00D71EB9" w:rsidRDefault="003A2C42" w:rsidP="005379B1">
      <w:pPr>
        <w:pStyle w:val="NormalHanging12a"/>
        <w:jc w:val="both"/>
      </w:pPr>
      <w:r w:rsidRPr="00D71EB9">
        <w:t>(5)</w:t>
      </w:r>
      <w:r w:rsidRPr="00D71EB9">
        <w:tab/>
      </w:r>
      <w:r w:rsidR="005379B1" w:rsidRPr="00D71EB9">
        <w:t>Az EGAA forrásaiból ezért a Bizottság kezdeményezésére 210 000 EUR-t mozgósítani kell a technikai segítségnyújtás finanszírozása érdekében</w:t>
      </w:r>
      <w:r w:rsidRPr="00D71EB9">
        <w:t>,</w:t>
      </w:r>
    </w:p>
    <w:p w14:paraId="571F9D54" w14:textId="77777777" w:rsidR="003A2C42" w:rsidRPr="00D71EB9" w:rsidRDefault="003A2C42" w:rsidP="003A2C42">
      <w:r w:rsidRPr="00D71EB9">
        <w:t>ELFOGADTA EZT A HATÁROZATOT:</w:t>
      </w:r>
    </w:p>
    <w:p w14:paraId="72E383C4" w14:textId="77777777" w:rsidR="003A2C42" w:rsidRPr="00D71EB9" w:rsidRDefault="003A2C42" w:rsidP="003A2C42"/>
    <w:p w14:paraId="1D42F7C2" w14:textId="77777777" w:rsidR="003A2C42" w:rsidRPr="00D71EB9" w:rsidRDefault="003A2C42" w:rsidP="003A2C42">
      <w:pPr>
        <w:jc w:val="center"/>
        <w:rPr>
          <w:i/>
          <w:iCs/>
        </w:rPr>
      </w:pPr>
      <w:r w:rsidRPr="00D71EB9">
        <w:rPr>
          <w:i/>
        </w:rPr>
        <w:t>1. cikk</w:t>
      </w:r>
    </w:p>
    <w:p w14:paraId="2D278334" w14:textId="77777777" w:rsidR="003A2C42" w:rsidRPr="00D71EB9" w:rsidRDefault="003A2C42" w:rsidP="003A2C42">
      <w:pPr>
        <w:jc w:val="center"/>
        <w:rPr>
          <w:i/>
          <w:iCs/>
        </w:rPr>
      </w:pPr>
    </w:p>
    <w:p w14:paraId="5FE11E6E" w14:textId="77777777" w:rsidR="003A2C42" w:rsidRPr="00D71EB9" w:rsidRDefault="003A2C42" w:rsidP="003A2C42">
      <w:bookmarkStart w:id="9" w:name="_Hlk230695449"/>
      <w:r w:rsidRPr="00D71EB9">
        <w:t>Az Unió 2026. pénzügyi évre vonatkozó általános költségvetésének keretein belül 210 000 EUR összeget kell mozgósítani az elbocsátott munkavállalók támogatását szolgáló Európai Globalizációs Alkalmazkodási Alapból kötelezettségvállalási és kifizetési előirányzatok formájában.</w:t>
      </w:r>
      <w:bookmarkEnd w:id="9"/>
    </w:p>
    <w:p w14:paraId="5A59592C" w14:textId="77777777" w:rsidR="003A2C42" w:rsidRPr="00D71EB9" w:rsidRDefault="003A2C42" w:rsidP="003A2C42"/>
    <w:p w14:paraId="30BEC673" w14:textId="77777777" w:rsidR="003A2C42" w:rsidRPr="00D71EB9" w:rsidRDefault="003A2C42" w:rsidP="003A2C42">
      <w:pPr>
        <w:jc w:val="center"/>
        <w:rPr>
          <w:i/>
          <w:iCs/>
        </w:rPr>
      </w:pPr>
      <w:r w:rsidRPr="00D71EB9">
        <w:rPr>
          <w:i/>
        </w:rPr>
        <w:t>2. cikk</w:t>
      </w:r>
    </w:p>
    <w:p w14:paraId="21CFFEF9" w14:textId="77777777" w:rsidR="003A2C42" w:rsidRPr="00D71EB9" w:rsidRDefault="003A2C42" w:rsidP="003A2C42"/>
    <w:p w14:paraId="43755E17" w14:textId="77777777" w:rsidR="003A2C42" w:rsidRPr="00D71EB9" w:rsidRDefault="003A2C42" w:rsidP="003A2C42">
      <w:r w:rsidRPr="00D71EB9">
        <w:t xml:space="preserve">Ez a határozat az </w:t>
      </w:r>
      <w:r w:rsidRPr="00D71EB9">
        <w:rPr>
          <w:i/>
        </w:rPr>
        <w:t>Európai Unió Hivatalos Lapjában</w:t>
      </w:r>
      <w:r w:rsidRPr="00D71EB9">
        <w:t xml:space="preserve"> való kihirdetésének napján lép hatályba. </w:t>
      </w:r>
    </w:p>
    <w:p w14:paraId="08A764B6" w14:textId="77777777" w:rsidR="003A2C42" w:rsidRPr="00D71EB9" w:rsidRDefault="003A2C42" w:rsidP="003A2C42"/>
    <w:p w14:paraId="18CF511E" w14:textId="77777777" w:rsidR="003A2C42" w:rsidRPr="00D71EB9" w:rsidRDefault="003A2C42" w:rsidP="003A2C42"/>
    <w:p w14:paraId="6467ABCF" w14:textId="77777777" w:rsidR="003A2C42" w:rsidRPr="00D71EB9" w:rsidRDefault="003A2C42" w:rsidP="003A2C42">
      <w:r w:rsidRPr="00D71EB9">
        <w:t>Kelt Brüsszelben, -án/-én.</w:t>
      </w:r>
    </w:p>
    <w:p w14:paraId="78372213" w14:textId="77777777" w:rsidR="003A2C42" w:rsidRPr="00D71EB9" w:rsidRDefault="003A2C42" w:rsidP="003A2C42"/>
    <w:p w14:paraId="76233919" w14:textId="1456AAAE" w:rsidR="003A2C42" w:rsidRPr="00D71EB9" w:rsidRDefault="003A2C42" w:rsidP="005379B1">
      <w:pPr>
        <w:tabs>
          <w:tab w:val="left" w:pos="5670"/>
        </w:tabs>
        <w:rPr>
          <w:i/>
        </w:rPr>
      </w:pPr>
      <w:r w:rsidRPr="00D71EB9">
        <w:rPr>
          <w:i/>
        </w:rPr>
        <w:t>az Európai Parlament részéről</w:t>
      </w:r>
      <w:r w:rsidRPr="00D71EB9">
        <w:rPr>
          <w:i/>
        </w:rPr>
        <w:tab/>
        <w:t>a Tanács részéről</w:t>
      </w:r>
    </w:p>
    <w:p w14:paraId="40525A36" w14:textId="09A6D946" w:rsidR="00D60ACB" w:rsidRPr="00D60ACB" w:rsidRDefault="003A2C42" w:rsidP="005379B1">
      <w:pPr>
        <w:tabs>
          <w:tab w:val="left" w:pos="5670"/>
        </w:tabs>
      </w:pPr>
      <w:r w:rsidRPr="00D71EB9">
        <w:rPr>
          <w:i/>
        </w:rPr>
        <w:t>az elnök</w:t>
      </w:r>
      <w:r w:rsidRPr="00D71EB9">
        <w:rPr>
          <w:i/>
        </w:rPr>
        <w:tab/>
        <w:t>az elnök</w:t>
      </w:r>
    </w:p>
    <w:p w14:paraId="0CD188A0" w14:textId="0587EC44" w:rsidR="00E365E1" w:rsidRPr="00D60ACB" w:rsidRDefault="00E365E1" w:rsidP="00FB4645"/>
    <w:sectPr w:rsidR="00E365E1" w:rsidRPr="00D60ACB" w:rsidSect="00D60A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F3357" w14:textId="77777777" w:rsidR="00FB4645" w:rsidRPr="00D60ACB" w:rsidRDefault="00FB4645">
      <w:r w:rsidRPr="00D60ACB">
        <w:separator/>
      </w:r>
    </w:p>
  </w:endnote>
  <w:endnote w:type="continuationSeparator" w:id="0">
    <w:p w14:paraId="0D2EE461" w14:textId="77777777" w:rsidR="00FB4645" w:rsidRPr="00D60ACB" w:rsidRDefault="00FB4645">
      <w:r w:rsidRPr="00D60A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8FDC0" w14:textId="77777777" w:rsidR="003A2C42" w:rsidRPr="00D60ACB" w:rsidRDefault="003A2C42" w:rsidP="00615257">
    <w:pPr>
      <w:pStyle w:val="EPFooter"/>
    </w:pPr>
    <w:r w:rsidRPr="00D60ACB">
      <w:t>PE</w:t>
    </w:r>
    <w:r w:rsidRPr="00D60ACB">
      <w:rPr>
        <w:rStyle w:val="HideTWBExt"/>
      </w:rPr>
      <w:t>&lt;</w:t>
    </w:r>
    <w:proofErr w:type="spellStart"/>
    <w:r w:rsidRPr="00D60ACB">
      <w:rPr>
        <w:rStyle w:val="HideTWBExt"/>
      </w:rPr>
      <w:t>NoPE</w:t>
    </w:r>
    <w:proofErr w:type="spellEnd"/>
    <w:r w:rsidRPr="00D60ACB">
      <w:rPr>
        <w:rStyle w:val="HideTWBExt"/>
      </w:rPr>
      <w:t>&gt;</w:t>
    </w:r>
    <w:r w:rsidRPr="00D60ACB">
      <w:t>789.086</w:t>
    </w:r>
    <w:r w:rsidRPr="00D60ACB">
      <w:rPr>
        <w:rStyle w:val="HideTWBExt"/>
      </w:rPr>
      <w:t>&lt;/</w:t>
    </w:r>
    <w:proofErr w:type="spellStart"/>
    <w:r w:rsidRPr="00D60ACB">
      <w:rPr>
        <w:rStyle w:val="HideTWBExt"/>
      </w:rPr>
      <w:t>NoPE</w:t>
    </w:r>
    <w:proofErr w:type="spellEnd"/>
    <w:r w:rsidRPr="00D60ACB">
      <w:rPr>
        <w:rStyle w:val="HideTWBExt"/>
      </w:rPr>
      <w:t>&gt;&lt;Version&gt;</w:t>
    </w:r>
    <w:r w:rsidRPr="00D60ACB">
      <w:t>v02-00</w:t>
    </w:r>
    <w:r w:rsidRPr="00D60ACB">
      <w:rPr>
        <w:rStyle w:val="HideTWBExt"/>
      </w:rPr>
      <w:t>&lt;/Version&gt;</w:t>
    </w:r>
    <w:r w:rsidRPr="00D60ACB">
      <w:tab/>
    </w:r>
    <w:r w:rsidRPr="00D60ACB">
      <w:fldChar w:fldCharType="begin"/>
    </w:r>
    <w:r w:rsidRPr="00D60ACB">
      <w:instrText xml:space="preserve"> PAGE  \* MERGEFORMAT </w:instrText>
    </w:r>
    <w:r w:rsidRPr="00D60ACB">
      <w:fldChar w:fldCharType="separate"/>
    </w:r>
    <w:r w:rsidRPr="00D60ACB">
      <w:rPr>
        <w:noProof/>
      </w:rPr>
      <w:t>1</w:t>
    </w:r>
    <w:r w:rsidRPr="00D60ACB">
      <w:fldChar w:fldCharType="end"/>
    </w:r>
    <w:r w:rsidRPr="00D60ACB">
      <w:t>/</w:t>
    </w:r>
    <w:fldSimple w:instr=" NUMPAGES  \* MERGEFORMAT ">
      <w:r w:rsidRPr="00D60ACB">
        <w:rPr>
          <w:noProof/>
        </w:rPr>
        <w:t>1</w:t>
      </w:r>
    </w:fldSimple>
    <w:r w:rsidRPr="00D60ACB">
      <w:tab/>
    </w:r>
    <w:r w:rsidRPr="00D60ACB">
      <w:rPr>
        <w:rStyle w:val="HideTWBExt"/>
      </w:rPr>
      <w:t>&lt;PathFdR&gt;</w:t>
    </w:r>
    <w:r w:rsidRPr="00D60ACB">
      <w:t>RR\1346613HU.docx</w:t>
    </w:r>
    <w:r w:rsidRPr="00D60ACB">
      <w:rPr>
        <w:rStyle w:val="HideTWBExt"/>
      </w:rPr>
      <w:t>&lt;/</w:t>
    </w:r>
    <w:proofErr w:type="spellStart"/>
    <w:r w:rsidRPr="00D60ACB">
      <w:rPr>
        <w:rStyle w:val="HideTWBExt"/>
      </w:rPr>
      <w:t>PathFdR</w:t>
    </w:r>
    <w:proofErr w:type="spellEnd"/>
    <w:r w:rsidRPr="00D60ACB">
      <w:rPr>
        <w:rStyle w:val="HideTWBExt"/>
      </w:rPr>
      <w:t>&gt;</w:t>
    </w:r>
  </w:p>
  <w:p w14:paraId="37AB807F" w14:textId="77777777" w:rsidR="003A2C42" w:rsidRPr="00D60ACB" w:rsidRDefault="003A2C42" w:rsidP="00615257">
    <w:pPr>
      <w:pStyle w:val="EPFooter2"/>
    </w:pPr>
    <w:r w:rsidRPr="00D60ACB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C071A" w14:textId="77777777" w:rsidR="003A2C42" w:rsidRPr="00D60ACB" w:rsidRDefault="003A2C42" w:rsidP="00615257">
    <w:pPr>
      <w:pStyle w:val="EPFooter"/>
    </w:pPr>
    <w:r w:rsidRPr="00D60ACB">
      <w:rPr>
        <w:rStyle w:val="HideTWBExt"/>
      </w:rPr>
      <w:t>&lt;PathFdR&gt;</w:t>
    </w:r>
    <w:r w:rsidRPr="00D60ACB">
      <w:t>RR\1346613HU.docx</w:t>
    </w:r>
    <w:r w:rsidRPr="00D60ACB">
      <w:rPr>
        <w:rStyle w:val="HideTWBExt"/>
      </w:rPr>
      <w:t>&lt;/</w:t>
    </w:r>
    <w:proofErr w:type="spellStart"/>
    <w:r w:rsidRPr="00D60ACB">
      <w:rPr>
        <w:rStyle w:val="HideTWBExt"/>
      </w:rPr>
      <w:t>PathFdR</w:t>
    </w:r>
    <w:proofErr w:type="spellEnd"/>
    <w:r w:rsidRPr="00D60ACB">
      <w:rPr>
        <w:rStyle w:val="HideTWBExt"/>
      </w:rPr>
      <w:t>&gt;</w:t>
    </w:r>
    <w:r w:rsidRPr="00D60ACB">
      <w:tab/>
    </w:r>
    <w:r w:rsidRPr="00D60ACB">
      <w:tab/>
      <w:t>PE</w:t>
    </w:r>
    <w:r w:rsidRPr="00D60ACB">
      <w:rPr>
        <w:rStyle w:val="HideTWBExt"/>
      </w:rPr>
      <w:t>&lt;</w:t>
    </w:r>
    <w:proofErr w:type="spellStart"/>
    <w:r w:rsidRPr="00D60ACB">
      <w:rPr>
        <w:rStyle w:val="HideTWBExt"/>
      </w:rPr>
      <w:t>NoPE</w:t>
    </w:r>
    <w:proofErr w:type="spellEnd"/>
    <w:r w:rsidRPr="00D60ACB">
      <w:rPr>
        <w:rStyle w:val="HideTWBExt"/>
      </w:rPr>
      <w:t>&gt;</w:t>
    </w:r>
    <w:r w:rsidRPr="00D60ACB">
      <w:t>789.086</w:t>
    </w:r>
    <w:r w:rsidRPr="00D60ACB">
      <w:rPr>
        <w:rStyle w:val="HideTWBExt"/>
      </w:rPr>
      <w:t>&lt;/</w:t>
    </w:r>
    <w:proofErr w:type="spellStart"/>
    <w:r w:rsidRPr="00D60ACB">
      <w:rPr>
        <w:rStyle w:val="HideTWBExt"/>
      </w:rPr>
      <w:t>NoPE</w:t>
    </w:r>
    <w:proofErr w:type="spellEnd"/>
    <w:r w:rsidRPr="00D60ACB">
      <w:rPr>
        <w:rStyle w:val="HideTWBExt"/>
      </w:rPr>
      <w:t>&gt;&lt;Version&gt;</w:t>
    </w:r>
    <w:r w:rsidRPr="00D60ACB">
      <w:t>v02-00</w:t>
    </w:r>
    <w:r w:rsidRPr="00D60ACB">
      <w:rPr>
        <w:rStyle w:val="HideTWBExt"/>
      </w:rPr>
      <w:t>&lt;/Version&gt;</w:t>
    </w:r>
  </w:p>
  <w:p w14:paraId="2A79383A" w14:textId="77777777" w:rsidR="003A2C42" w:rsidRPr="00D60ACB" w:rsidRDefault="003A2C42" w:rsidP="00615257">
    <w:pPr>
      <w:pStyle w:val="EPFooter2"/>
    </w:pPr>
    <w:r w:rsidRPr="00D60ACB">
      <w:t>HU</w:t>
    </w:r>
    <w:r w:rsidRPr="00D60ACB">
      <w:tab/>
    </w:r>
    <w:r w:rsidRPr="00D60ACB">
      <w:rPr>
        <w:b w:val="0"/>
        <w:i/>
        <w:color w:val="C0C0C0"/>
        <w:sz w:val="22"/>
      </w:rPr>
      <w:t>Egyesülve a sokféleségben</w:t>
    </w:r>
    <w:r w:rsidRPr="00D60ACB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1D2E4" w14:textId="77777777" w:rsidR="00064002" w:rsidRPr="00D60AC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F22F4" w14:textId="77777777" w:rsidR="00064002" w:rsidRPr="00D60AC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57AF6" w14:textId="77777777" w:rsidR="00064002" w:rsidRPr="00D60A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C7C45" w14:textId="77777777" w:rsidR="00FB4645" w:rsidRPr="00D60ACB" w:rsidRDefault="00FB4645">
      <w:r w:rsidRPr="00D60ACB">
        <w:separator/>
      </w:r>
    </w:p>
  </w:footnote>
  <w:footnote w:type="continuationSeparator" w:id="0">
    <w:p w14:paraId="513D7061" w14:textId="77777777" w:rsidR="00FB4645" w:rsidRPr="00D60ACB" w:rsidRDefault="00FB4645">
      <w:r w:rsidRPr="00D60ACB">
        <w:continuationSeparator/>
      </w:r>
    </w:p>
  </w:footnote>
  <w:footnote w:id="1">
    <w:p w14:paraId="3D8A0430" w14:textId="77777777" w:rsidR="005379B1" w:rsidRPr="00D60ACB" w:rsidRDefault="005379B1" w:rsidP="005379B1">
      <w:pPr>
        <w:pStyle w:val="FootnoteText"/>
        <w:ind w:left="567" w:hanging="567"/>
        <w:rPr>
          <w:sz w:val="24"/>
          <w:lang w:val="hu-HU"/>
        </w:rPr>
      </w:pPr>
      <w:r w:rsidRPr="00D60ACB">
        <w:rPr>
          <w:rStyle w:val="FootnoteReference"/>
          <w:sz w:val="24"/>
          <w:lang w:val="hu-HU"/>
        </w:rPr>
        <w:footnoteRef/>
      </w:r>
      <w:r w:rsidRPr="00D60ACB">
        <w:rPr>
          <w:sz w:val="24"/>
          <w:lang w:val="hu-HU"/>
        </w:rPr>
        <w:t xml:space="preserve"> </w:t>
      </w:r>
      <w:r w:rsidRPr="00D60ACB">
        <w:rPr>
          <w:sz w:val="24"/>
          <w:lang w:val="hu-HU"/>
        </w:rPr>
        <w:tab/>
        <w:t>HL L, 2026/1139, 2026.5.20., ELI: </w:t>
      </w:r>
      <w:hyperlink r:id="rId1" w:tgtFrame="_blank" w:tooltip="Az ELI (európai jogszabály-azonosító) URI-hivatkozása révén biztosít hozzáférést a dokumentumhoz." w:history="1">
        <w:r w:rsidRPr="00D60ACB">
          <w:rPr>
            <w:rStyle w:val="Hyperlink"/>
            <w:color w:val="0070C0"/>
            <w:sz w:val="24"/>
            <w:lang w:val="hu-HU"/>
          </w:rPr>
          <w:t>http://data.europa.eu/eli/reg/2026/1139/oj</w:t>
        </w:r>
      </w:hyperlink>
      <w:r w:rsidRPr="00D60ACB">
        <w:rPr>
          <w:color w:val="0070C0"/>
          <w:sz w:val="24"/>
          <w:lang w:val="hu-HU"/>
        </w:rPr>
        <w:t>.</w:t>
      </w:r>
    </w:p>
  </w:footnote>
  <w:footnote w:id="2">
    <w:p w14:paraId="734DC43B" w14:textId="77777777" w:rsidR="005379B1" w:rsidRPr="00D60ACB" w:rsidRDefault="005379B1" w:rsidP="005379B1">
      <w:pPr>
        <w:pStyle w:val="FootnoteText"/>
        <w:ind w:left="567" w:hanging="567"/>
        <w:rPr>
          <w:sz w:val="24"/>
          <w:lang w:val="hu-HU"/>
        </w:rPr>
      </w:pPr>
      <w:r w:rsidRPr="00D60ACB">
        <w:rPr>
          <w:rStyle w:val="FootnoteReference"/>
          <w:sz w:val="24"/>
          <w:lang w:val="hu-HU"/>
        </w:rPr>
        <w:footnoteRef/>
      </w:r>
      <w:r w:rsidRPr="00D60ACB">
        <w:rPr>
          <w:sz w:val="24"/>
          <w:lang w:val="hu-HU"/>
        </w:rPr>
        <w:t xml:space="preserve"> </w:t>
      </w:r>
      <w:r w:rsidRPr="00D60ACB">
        <w:rPr>
          <w:sz w:val="24"/>
          <w:lang w:val="hu-HU"/>
        </w:rPr>
        <w:tab/>
        <w:t xml:space="preserve">HL L 153., 2021.5.3., 48. o., ELI: </w:t>
      </w:r>
      <w:hyperlink r:id="rId2" w:history="1">
        <w:r w:rsidRPr="00D60ACB">
          <w:rPr>
            <w:rStyle w:val="Hyperlink"/>
            <w:color w:val="0070C0"/>
            <w:sz w:val="24"/>
            <w:lang w:val="hu-HU"/>
          </w:rPr>
          <w:t>http://data.europa.eu/eli/reg/2021/691/oj</w:t>
        </w:r>
      </w:hyperlink>
      <w:r w:rsidRPr="00D60ACB">
        <w:rPr>
          <w:color w:val="0070C0"/>
          <w:sz w:val="24"/>
          <w:lang w:val="hu-HU"/>
        </w:rPr>
        <w:t>.</w:t>
      </w:r>
    </w:p>
  </w:footnote>
  <w:footnote w:id="3">
    <w:p w14:paraId="2555FC63" w14:textId="253F03AB" w:rsidR="003A2C42" w:rsidRPr="00D60ACB" w:rsidRDefault="003A2C42" w:rsidP="00D60ACB">
      <w:pPr>
        <w:ind w:left="567" w:hanging="567"/>
      </w:pPr>
      <w:r w:rsidRPr="00D60ACB">
        <w:rPr>
          <w:rStyle w:val="FootnoteReference"/>
        </w:rPr>
        <w:footnoteRef/>
      </w:r>
      <w:r w:rsidR="00D60ACB" w:rsidRPr="00D60ACB">
        <w:t xml:space="preserve"> </w:t>
      </w:r>
      <w:r w:rsidR="00D60ACB" w:rsidRPr="00D60ACB">
        <w:tab/>
      </w:r>
      <w:r w:rsidRPr="00D60ACB">
        <w:t xml:space="preserve">HL L, 2024/765, 2024.2.29., ELI: </w:t>
      </w:r>
      <w:hyperlink r:id="rId3" w:history="1">
        <w:r w:rsidRPr="00D60ACB">
          <w:rPr>
            <w:rStyle w:val="Hyperlink"/>
          </w:rPr>
          <w:t>https://eur-lex.europa.eu/eli/reg/2024/765/oj</w:t>
        </w:r>
      </w:hyperlink>
      <w:r w:rsidRPr="00D60ACB">
        <w:t>.</w:t>
      </w:r>
    </w:p>
  </w:footnote>
  <w:footnote w:id="4">
    <w:p w14:paraId="6EC02A6B" w14:textId="2A9C0F8A" w:rsidR="003A2C42" w:rsidRPr="00D60ACB" w:rsidRDefault="003A2C42" w:rsidP="00D60ACB">
      <w:pPr>
        <w:ind w:left="567" w:hanging="567"/>
      </w:pPr>
      <w:r w:rsidRPr="00D60ACB">
        <w:rPr>
          <w:rStyle w:val="FootnoteReference"/>
        </w:rPr>
        <w:footnoteRef/>
      </w:r>
      <w:r w:rsidR="00D60ACB" w:rsidRPr="00D60ACB">
        <w:t xml:space="preserve"> </w:t>
      </w:r>
      <w:r w:rsidR="00D60ACB" w:rsidRPr="00D60ACB">
        <w:tab/>
      </w:r>
      <w:r w:rsidRPr="00D60ACB">
        <w:t xml:space="preserve">HL L 433. I, 2020.12.22., 11. o., ELI: </w:t>
      </w:r>
      <w:hyperlink r:id="rId4" w:history="1">
        <w:r w:rsidRPr="00D60ACB">
          <w:rPr>
            <w:rStyle w:val="Hyperlink"/>
            <w:color w:val="0070C0"/>
          </w:rPr>
          <w:t>http://data.europa.eu/eli/reg/2020/2093/oj</w:t>
        </w:r>
      </w:hyperlink>
      <w:r w:rsidRPr="00D60ACB">
        <w:rPr>
          <w:color w:val="0070C0"/>
        </w:rPr>
        <w:t>.</w:t>
      </w:r>
    </w:p>
  </w:footnote>
  <w:footnote w:id="5">
    <w:p w14:paraId="5D283D83" w14:textId="48D7A43D" w:rsidR="003A2C42" w:rsidRPr="00D60ACB" w:rsidRDefault="003A2C42" w:rsidP="00D60ACB">
      <w:pPr>
        <w:pStyle w:val="FootnoteText"/>
        <w:ind w:left="567" w:hanging="567"/>
        <w:rPr>
          <w:sz w:val="24"/>
          <w:lang w:val="hu-HU"/>
        </w:rPr>
      </w:pPr>
      <w:r w:rsidRPr="00D60ACB">
        <w:rPr>
          <w:rStyle w:val="FootnoteReference"/>
          <w:sz w:val="24"/>
          <w:lang w:val="hu-HU"/>
        </w:rPr>
        <w:footnoteRef/>
      </w:r>
      <w:r w:rsidR="00D60ACB" w:rsidRPr="00D60ACB">
        <w:rPr>
          <w:sz w:val="24"/>
          <w:lang w:val="hu-HU"/>
        </w:rPr>
        <w:t xml:space="preserve"> </w:t>
      </w:r>
      <w:r w:rsidR="00D60ACB" w:rsidRPr="00D60ACB">
        <w:rPr>
          <w:sz w:val="24"/>
          <w:lang w:val="hu-HU"/>
        </w:rPr>
        <w:tab/>
      </w:r>
      <w:r w:rsidRPr="00D60ACB">
        <w:rPr>
          <w:sz w:val="24"/>
          <w:lang w:val="hu-HU"/>
        </w:rPr>
        <w:t xml:space="preserve">HL L 433. I, 2020.12.22., 28. o., ELI: </w:t>
      </w:r>
      <w:hyperlink r:id="rId5" w:history="1">
        <w:r w:rsidRPr="00D60ACB">
          <w:rPr>
            <w:rStyle w:val="Hyperlink"/>
            <w:sz w:val="24"/>
            <w:lang w:val="hu-HU"/>
          </w:rPr>
          <w:t>http://data.europa.eu/eli/agree_interinstit/2020/1222/oj</w:t>
        </w:r>
      </w:hyperlink>
      <w:r w:rsidRPr="00D60ACB">
        <w:rPr>
          <w:sz w:val="24"/>
          <w:lang w:val="hu-HU"/>
        </w:rPr>
        <w:t>.</w:t>
      </w:r>
    </w:p>
  </w:footnote>
  <w:footnote w:id="6">
    <w:p w14:paraId="6BCCA121" w14:textId="76D71F08" w:rsidR="003A2C42" w:rsidRPr="00D60ACB" w:rsidRDefault="003A2C42" w:rsidP="00D60ACB">
      <w:pPr>
        <w:pStyle w:val="FootnoteText"/>
        <w:ind w:left="567" w:hanging="567"/>
        <w:rPr>
          <w:sz w:val="24"/>
          <w:lang w:val="hu-HU"/>
        </w:rPr>
      </w:pPr>
      <w:r w:rsidRPr="00D60ACB">
        <w:rPr>
          <w:rStyle w:val="FootnoteReference"/>
          <w:sz w:val="24"/>
          <w:lang w:val="hu-HU"/>
        </w:rPr>
        <w:footnoteRef/>
      </w:r>
      <w:r w:rsidR="00D60ACB" w:rsidRPr="00D60ACB">
        <w:rPr>
          <w:sz w:val="24"/>
          <w:lang w:val="hu-HU"/>
        </w:rPr>
        <w:t xml:space="preserve"> </w:t>
      </w:r>
      <w:r w:rsidR="00D60ACB" w:rsidRPr="00D60ACB">
        <w:rPr>
          <w:sz w:val="24"/>
          <w:lang w:val="hu-HU"/>
        </w:rPr>
        <w:tab/>
      </w:r>
      <w:r w:rsidRPr="00D60ACB">
        <w:rPr>
          <w:sz w:val="24"/>
          <w:lang w:val="hu-HU"/>
        </w:rPr>
        <w:t xml:space="preserve">HL L 153., 2021.5.3., 48. o., ELI: </w:t>
      </w:r>
      <w:hyperlink r:id="rId6" w:history="1">
        <w:r w:rsidRPr="00D60ACB">
          <w:rPr>
            <w:rStyle w:val="Hyperlink"/>
            <w:sz w:val="24"/>
            <w:lang w:val="hu-HU"/>
          </w:rPr>
          <w:t>http://data.europa.eu/eli/reg/2021/691/oj</w:t>
        </w:r>
      </w:hyperlink>
      <w:r w:rsidRPr="00D60ACB">
        <w:rPr>
          <w:sz w:val="24"/>
          <w:lang w:val="hu-HU"/>
        </w:rPr>
        <w:t>.</w:t>
      </w:r>
    </w:p>
  </w:footnote>
  <w:footnote w:id="7">
    <w:p w14:paraId="244E6753" w14:textId="4B53F067" w:rsidR="003A2C42" w:rsidRPr="00D60ACB" w:rsidRDefault="003A2C42" w:rsidP="00D60ACB">
      <w:pPr>
        <w:pStyle w:val="FootnoteText"/>
        <w:ind w:left="567" w:hanging="567"/>
        <w:rPr>
          <w:sz w:val="24"/>
          <w:lang w:val="hu-HU"/>
        </w:rPr>
      </w:pPr>
      <w:r w:rsidRPr="00D60ACB">
        <w:rPr>
          <w:rStyle w:val="FootnoteReference"/>
          <w:sz w:val="24"/>
          <w:lang w:val="hu-HU"/>
        </w:rPr>
        <w:footnoteRef/>
      </w:r>
      <w:r w:rsidR="00D60ACB" w:rsidRPr="00D60ACB">
        <w:rPr>
          <w:sz w:val="24"/>
          <w:lang w:val="hu-HU"/>
        </w:rPr>
        <w:t xml:space="preserve"> </w:t>
      </w:r>
      <w:r w:rsidR="00D60ACB" w:rsidRPr="00D60ACB">
        <w:rPr>
          <w:sz w:val="24"/>
          <w:lang w:val="hu-HU"/>
        </w:rPr>
        <w:tab/>
      </w:r>
      <w:r w:rsidRPr="00D60ACB">
        <w:rPr>
          <w:sz w:val="24"/>
          <w:lang w:val="hu-HU"/>
        </w:rPr>
        <w:t xml:space="preserve">HL L 433. I, 2020.12.22., 28. o., ELI: </w:t>
      </w:r>
      <w:hyperlink r:id="rId7" w:history="1">
        <w:r w:rsidRPr="00D60ACB">
          <w:rPr>
            <w:rStyle w:val="Hyperlink"/>
            <w:sz w:val="24"/>
            <w:lang w:val="hu-HU"/>
          </w:rPr>
          <w:t>http://data.europa.eu/eli/agree_interinstit/2020/1222/oj</w:t>
        </w:r>
      </w:hyperlink>
      <w:r w:rsidRPr="00D60ACB">
        <w:rPr>
          <w:sz w:val="24"/>
          <w:lang w:val="hu-HU"/>
        </w:rPr>
        <w:t xml:space="preserve">. </w:t>
      </w:r>
    </w:p>
  </w:footnote>
  <w:footnote w:id="8">
    <w:p w14:paraId="6EDEAA33" w14:textId="4590503F" w:rsidR="003A2C42" w:rsidRPr="00D60ACB" w:rsidRDefault="003A2C42" w:rsidP="00D60ACB">
      <w:pPr>
        <w:pStyle w:val="FootnoteText"/>
        <w:ind w:left="567" w:hanging="567"/>
        <w:rPr>
          <w:sz w:val="24"/>
          <w:lang w:val="hu-HU"/>
        </w:rPr>
      </w:pPr>
      <w:r w:rsidRPr="00D60ACB">
        <w:rPr>
          <w:rStyle w:val="FootnoteReference"/>
          <w:sz w:val="24"/>
          <w:lang w:val="hu-HU"/>
        </w:rPr>
        <w:footnoteRef/>
      </w:r>
      <w:r w:rsidR="00D60ACB" w:rsidRPr="00D60ACB">
        <w:rPr>
          <w:sz w:val="24"/>
          <w:lang w:val="hu-HU"/>
        </w:rPr>
        <w:t xml:space="preserve"> </w:t>
      </w:r>
      <w:r w:rsidR="00D60ACB" w:rsidRPr="00D60ACB">
        <w:rPr>
          <w:sz w:val="24"/>
          <w:lang w:val="hu-HU"/>
        </w:rPr>
        <w:tab/>
      </w:r>
      <w:r w:rsidRPr="00D60ACB">
        <w:rPr>
          <w:sz w:val="24"/>
          <w:lang w:val="hu-HU"/>
        </w:rPr>
        <w:t xml:space="preserve">A Tanács (EU, Euratom) 2024/765 rendelete (2024. február 29.) a 2021–2027-es időszakra vonatkozó többéves pénzügyi keretről szóló (EU, Euratom) 2020/2093 rendelet módosításáról (HL L, 2024/765, 2024.2.29., ELI: </w:t>
      </w:r>
      <w:hyperlink r:id="rId8" w:history="1">
        <w:r w:rsidRPr="00D60ACB">
          <w:rPr>
            <w:rStyle w:val="Hyperlink"/>
            <w:sz w:val="24"/>
            <w:lang w:val="hu-HU"/>
          </w:rPr>
          <w:t>http://data.europa.eu/eli/reg/2024/765/oj</w:t>
        </w:r>
      </w:hyperlink>
      <w:r w:rsidRPr="00D60ACB">
        <w:rPr>
          <w:sz w:val="24"/>
          <w:lang w:val="hu-HU"/>
        </w:rPr>
        <w:t>).</w:t>
      </w:r>
    </w:p>
  </w:footnote>
  <w:footnote w:id="9">
    <w:p w14:paraId="6F345891" w14:textId="3F629F91" w:rsidR="003A2C42" w:rsidRPr="00D60ACB" w:rsidRDefault="003A2C42" w:rsidP="00D60ACB">
      <w:pPr>
        <w:pStyle w:val="FootnoteText"/>
        <w:ind w:left="567" w:hanging="567"/>
        <w:rPr>
          <w:sz w:val="24"/>
          <w:lang w:val="hu-HU"/>
        </w:rPr>
      </w:pPr>
      <w:r w:rsidRPr="00D60ACB">
        <w:rPr>
          <w:rStyle w:val="FootnoteReference"/>
          <w:sz w:val="24"/>
          <w:lang w:val="hu-HU"/>
        </w:rPr>
        <w:footnoteRef/>
      </w:r>
      <w:r w:rsidR="00D60ACB" w:rsidRPr="00D60ACB">
        <w:rPr>
          <w:sz w:val="24"/>
          <w:lang w:val="hu-HU"/>
        </w:rPr>
        <w:t xml:space="preserve"> </w:t>
      </w:r>
      <w:r w:rsidR="00D60ACB" w:rsidRPr="00D60ACB">
        <w:rPr>
          <w:sz w:val="24"/>
          <w:lang w:val="hu-HU"/>
        </w:rPr>
        <w:tab/>
      </w:r>
      <w:r w:rsidRPr="00D60ACB">
        <w:rPr>
          <w:sz w:val="24"/>
          <w:lang w:val="hu-HU"/>
        </w:rPr>
        <w:t>A Tanács (EU, Euratom) 2020/2093 rendelete (2020. december 17.) a 2021–2027-es időszakra vonatkozó többéves pénzügyi keretről (HL L 433. I, 2020.12.22., 11. o.</w:t>
      </w:r>
      <w:r w:rsidR="005379B1">
        <w:rPr>
          <w:sz w:val="24"/>
          <w:lang w:val="hu-HU"/>
        </w:rPr>
        <w:t>,</w:t>
      </w:r>
      <w:r w:rsidRPr="00D60ACB">
        <w:rPr>
          <w:sz w:val="24"/>
          <w:lang w:val="hu-HU"/>
        </w:rPr>
        <w:t xml:space="preserve"> ELI: </w:t>
      </w:r>
      <w:hyperlink r:id="rId9" w:tooltip="Az ELI (európai jogszabály-azonosító) URI-hivatkozása révén biztosít hozzáférést a dokumentumhoz." w:history="1">
        <w:r w:rsidRPr="00D60ACB">
          <w:rPr>
            <w:rStyle w:val="Hyperlink"/>
            <w:sz w:val="24"/>
            <w:lang w:val="hu-HU"/>
          </w:rPr>
          <w:t>http://data.europa.eu/eli/reg/2020/2093/oj</w:t>
        </w:r>
      </w:hyperlink>
      <w:r w:rsidRPr="00D60ACB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024EB" w14:textId="77777777" w:rsidR="00064002" w:rsidRPr="00D60A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637D" w14:textId="77777777" w:rsidR="00064002" w:rsidRPr="00D60A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F925D" w14:textId="77777777" w:rsidR="00064002" w:rsidRPr="00D60A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3359122">
    <w:abstractNumId w:val="9"/>
  </w:num>
  <w:num w:numId="2" w16cid:durableId="155726293">
    <w:abstractNumId w:val="9"/>
  </w:num>
  <w:num w:numId="3" w16cid:durableId="1491091490">
    <w:abstractNumId w:val="7"/>
  </w:num>
  <w:num w:numId="4" w16cid:durableId="1642271699">
    <w:abstractNumId w:val="7"/>
  </w:num>
  <w:num w:numId="5" w16cid:durableId="1476099905">
    <w:abstractNumId w:val="6"/>
  </w:num>
  <w:num w:numId="6" w16cid:durableId="1696692485">
    <w:abstractNumId w:val="6"/>
  </w:num>
  <w:num w:numId="7" w16cid:durableId="1890654318">
    <w:abstractNumId w:val="5"/>
  </w:num>
  <w:num w:numId="8" w16cid:durableId="45494313">
    <w:abstractNumId w:val="5"/>
  </w:num>
  <w:num w:numId="9" w16cid:durableId="708840348">
    <w:abstractNumId w:val="4"/>
  </w:num>
  <w:num w:numId="10" w16cid:durableId="1619751038">
    <w:abstractNumId w:val="4"/>
  </w:num>
  <w:num w:numId="11" w16cid:durableId="896673459">
    <w:abstractNumId w:val="8"/>
  </w:num>
  <w:num w:numId="12" w16cid:durableId="1579750297">
    <w:abstractNumId w:val="8"/>
  </w:num>
  <w:num w:numId="13" w16cid:durableId="1596669961">
    <w:abstractNumId w:val="3"/>
  </w:num>
  <w:num w:numId="14" w16cid:durableId="250284235">
    <w:abstractNumId w:val="3"/>
  </w:num>
  <w:num w:numId="15" w16cid:durableId="684595414">
    <w:abstractNumId w:val="2"/>
  </w:num>
  <w:num w:numId="16" w16cid:durableId="55863187">
    <w:abstractNumId w:val="2"/>
  </w:num>
  <w:num w:numId="17" w16cid:durableId="594020905">
    <w:abstractNumId w:val="1"/>
  </w:num>
  <w:num w:numId="18" w16cid:durableId="70079055">
    <w:abstractNumId w:val="1"/>
  </w:num>
  <w:num w:numId="19" w16cid:durableId="2116822998">
    <w:abstractNumId w:val="0"/>
  </w:num>
  <w:num w:numId="20" w16cid:durableId="750084330">
    <w:abstractNumId w:val="0"/>
  </w:num>
  <w:num w:numId="21" w16cid:durableId="1246572567">
    <w:abstractNumId w:val="9"/>
  </w:num>
  <w:num w:numId="22" w16cid:durableId="181435536">
    <w:abstractNumId w:val="7"/>
  </w:num>
  <w:num w:numId="23" w16cid:durableId="525678605">
    <w:abstractNumId w:val="6"/>
  </w:num>
  <w:num w:numId="24" w16cid:durableId="1226180422">
    <w:abstractNumId w:val="5"/>
  </w:num>
  <w:num w:numId="25" w16cid:durableId="1717587192">
    <w:abstractNumId w:val="4"/>
  </w:num>
  <w:num w:numId="26" w16cid:durableId="1380978777">
    <w:abstractNumId w:val="8"/>
  </w:num>
  <w:num w:numId="27" w16cid:durableId="360590219">
    <w:abstractNumId w:val="3"/>
  </w:num>
  <w:num w:numId="28" w16cid:durableId="1114053810">
    <w:abstractNumId w:val="2"/>
  </w:num>
  <w:num w:numId="29" w16cid:durableId="1541093551">
    <w:abstractNumId w:val="1"/>
  </w:num>
  <w:num w:numId="30" w16cid:durableId="180749683">
    <w:abstractNumId w:val="0"/>
  </w:num>
  <w:num w:numId="31" w16cid:durableId="383332618">
    <w:abstractNumId w:val="9"/>
  </w:num>
  <w:num w:numId="32" w16cid:durableId="2077389855">
    <w:abstractNumId w:val="7"/>
  </w:num>
  <w:num w:numId="33" w16cid:durableId="1641226350">
    <w:abstractNumId w:val="6"/>
  </w:num>
  <w:num w:numId="34" w16cid:durableId="1895240313">
    <w:abstractNumId w:val="5"/>
  </w:num>
  <w:num w:numId="35" w16cid:durableId="32001418">
    <w:abstractNumId w:val="4"/>
  </w:num>
  <w:num w:numId="36" w16cid:durableId="1056589520">
    <w:abstractNumId w:val="8"/>
  </w:num>
  <w:num w:numId="37" w16cid:durableId="634332534">
    <w:abstractNumId w:val="3"/>
  </w:num>
  <w:num w:numId="38" w16cid:durableId="94714289">
    <w:abstractNumId w:val="2"/>
  </w:num>
  <w:num w:numId="39" w16cid:durableId="1194807870">
    <w:abstractNumId w:val="1"/>
  </w:num>
  <w:num w:numId="40" w16cid:durableId="1562594412">
    <w:abstractNumId w:val="0"/>
  </w:num>
  <w:num w:numId="41" w16cid:durableId="756174111">
    <w:abstractNumId w:val="10"/>
  </w:num>
  <w:num w:numId="42" w16cid:durableId="1350837052">
    <w:abstractNumId w:val="10"/>
  </w:num>
  <w:num w:numId="43" w16cid:durableId="1820413874">
    <w:abstractNumId w:val="10"/>
  </w:num>
  <w:num w:numId="44" w16cid:durableId="8404619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9/2026"/>
    <w:docVar w:name="dvlangue" w:val="HU"/>
    <w:docVar w:name="dvnumam" w:val="0"/>
    <w:docVar w:name="dvpe" w:val="789.086"/>
    <w:docVar w:name="dvrapporteur" w:val="Előadó: "/>
    <w:docVar w:name="dvtitre" w:val="Az Európai Parlament 2026. július 7-i állásfoglalása az elbocsátott munkavállalók támogatását szolgáló Európai Globalizációs Alkalmazkodási Alapnak a Bizottság kezdeményezésére történő igénybevételéről szóló európai parlamenti és tanácsi határozatra irányuló javaslatról (EGF/2026/000 TA 2026 – Technikai segítségnyújtás)(COM(2026)0360 – C10-0124/2026 – 2026/0126(BUD))"/>
  </w:docVars>
  <w:rsids>
    <w:rsidRoot w:val="00FB464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2C4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9B1"/>
    <w:rsid w:val="00545827"/>
    <w:rsid w:val="00560270"/>
    <w:rsid w:val="005C2568"/>
    <w:rsid w:val="005F1B17"/>
    <w:rsid w:val="006037C0"/>
    <w:rsid w:val="006631B6"/>
    <w:rsid w:val="00680577"/>
    <w:rsid w:val="006835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ACB"/>
    <w:rsid w:val="00D71EB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645"/>
    <w:rsid w:val="00FD0C70"/>
    <w:rsid w:val="00FD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CCDCAF"/>
  <w15:chartTrackingRefBased/>
  <w15:docId w15:val="{38AD0BD4-F512-4719-9CB5-52CE61E5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A2C4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3A2C4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3A2C4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A2C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A2C42"/>
    <w:rPr>
      <w:sz w:val="24"/>
      <w:lang w:val="hu-HU"/>
    </w:rPr>
  </w:style>
  <w:style w:type="paragraph" w:customStyle="1" w:styleId="NormalBold24a">
    <w:name w:val="NormalBold24a"/>
    <w:basedOn w:val="Normal"/>
    <w:rsid w:val="003A2C42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3A2C4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A2C42"/>
    <w:pPr>
      <w:spacing w:before="480" w:after="240"/>
    </w:pPr>
  </w:style>
  <w:style w:type="character" w:styleId="Hyperlink">
    <w:name w:val="Hyperlink"/>
    <w:basedOn w:val="DefaultParagraphFont"/>
    <w:uiPriority w:val="99"/>
    <w:rsid w:val="003A2C4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A2C42"/>
    <w:rPr>
      <w:sz w:val="24"/>
      <w:lang w:val="hu-HU"/>
    </w:rPr>
  </w:style>
  <w:style w:type="paragraph" w:styleId="Footer">
    <w:name w:val="footer"/>
    <w:basedOn w:val="Normal"/>
    <w:link w:val="FooterChar"/>
    <w:rsid w:val="005379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379B1"/>
    <w:rPr>
      <w:sz w:val="24"/>
      <w:lang w:val="hu-HU"/>
    </w:rPr>
  </w:style>
  <w:style w:type="paragraph" w:styleId="Revision">
    <w:name w:val="Revision"/>
    <w:hidden/>
    <w:uiPriority w:val="99"/>
    <w:semiHidden/>
    <w:rsid w:val="005379B1"/>
    <w:rPr>
      <w:sz w:val="24"/>
      <w:lang w:val="hu-HU"/>
    </w:rPr>
  </w:style>
  <w:style w:type="character" w:styleId="CommentReference">
    <w:name w:val="annotation reference"/>
    <w:basedOn w:val="DefaultParagraphFont"/>
    <w:rsid w:val="005379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79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79B1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537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79B1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765/oj" TargetMode="External"/><Relationship Id="rId3" Type="http://schemas.openxmlformats.org/officeDocument/2006/relationships/hyperlink" Target="https://eur-lex.europa.eu/eli/reg/2024/765/oj" TargetMode="External"/><Relationship Id="rId7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1/691/oj" TargetMode="External"/><Relationship Id="rId1" Type="http://schemas.openxmlformats.org/officeDocument/2006/relationships/hyperlink" Target="http://data.europa.eu/eli/reg/2026/1139/oj" TargetMode="External"/><Relationship Id="rId6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0/2093/oj" TargetMode="External"/><Relationship Id="rId9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1469</Words>
  <Characters>11114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2026-07-07T11:42:00Z</dcterms:created>
  <dcterms:modified xsi:type="dcterms:W3CDTF">2026-07-07T11:42:00Z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A10-0179/2026</vt:lpwstr>
  </property>
  <property fmtid="{D5CDD505-2E9C-101B-9397-08002B2CF9AE}" pid="4" name="&lt;Type&gt;">
    <vt:lpwstr>RR</vt:lpwstr>
  </property>
</Properties>
</file>