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210AE" w14:paraId="76CEB4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6ABDAA" w14:textId="77777777" w:rsidR="00751A4A" w:rsidRPr="000210AE" w:rsidRDefault="00B4454B" w:rsidP="0010095E">
            <w:pPr>
              <w:pStyle w:val="EPName"/>
            </w:pPr>
            <w:r w:rsidRPr="000210AE">
              <w:t>Parlamento europeo</w:t>
            </w:r>
          </w:p>
          <w:p w14:paraId="21FAF9AD" w14:textId="77777777" w:rsidR="00751A4A" w:rsidRPr="000210A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10AE">
              <w:t>2024</w:t>
            </w:r>
            <w:r w:rsidR="00817416" w:rsidRPr="000210AE">
              <w:t>-202</w:t>
            </w:r>
            <w:r w:rsidRPr="000210AE">
              <w:t>9</w:t>
            </w:r>
          </w:p>
        </w:tc>
        <w:tc>
          <w:tcPr>
            <w:tcW w:w="2268" w:type="dxa"/>
            <w:shd w:val="clear" w:color="auto" w:fill="auto"/>
          </w:tcPr>
          <w:p w14:paraId="3449304C" w14:textId="77777777" w:rsidR="00751A4A" w:rsidRPr="000210AE" w:rsidRDefault="00187494" w:rsidP="0010095E">
            <w:pPr>
              <w:pStyle w:val="EPLogo"/>
            </w:pPr>
            <w:r w:rsidRPr="000210AE">
              <w:rPr>
                <w:noProof/>
                <w:lang w:eastAsia="ja-JP"/>
              </w:rPr>
              <w:drawing>
                <wp:inline distT="0" distB="0" distL="0" distR="0" wp14:anchorId="70FC93DE" wp14:editId="24C1AD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E67AAE" w14:textId="77777777" w:rsidR="00D058B8" w:rsidRPr="000210AE" w:rsidRDefault="00D058B8" w:rsidP="004C5D52">
      <w:pPr>
        <w:pStyle w:val="LineTop"/>
      </w:pPr>
    </w:p>
    <w:p w14:paraId="0EFD474C" w14:textId="77777777" w:rsidR="00680577" w:rsidRPr="000210AE" w:rsidRDefault="00B4454B" w:rsidP="00680577">
      <w:pPr>
        <w:pStyle w:val="EPBodyTA1"/>
      </w:pPr>
      <w:r w:rsidRPr="000210AE">
        <w:t>TESTI APPROVATI</w:t>
      </w:r>
    </w:p>
    <w:p w14:paraId="25A4D93F" w14:textId="77777777" w:rsidR="00D058B8" w:rsidRPr="000210AE" w:rsidRDefault="00D058B8" w:rsidP="00D058B8">
      <w:pPr>
        <w:pStyle w:val="LineBottom"/>
      </w:pPr>
    </w:p>
    <w:p w14:paraId="402F06ED" w14:textId="38629125" w:rsidR="00B4454B" w:rsidRPr="000210AE" w:rsidRDefault="00B4454B" w:rsidP="00B4454B">
      <w:pPr>
        <w:pStyle w:val="ATHeading1"/>
      </w:pPr>
      <w:bookmarkStart w:id="0" w:name="TANumber"/>
      <w:r w:rsidRPr="000210AE">
        <w:t>P10_</w:t>
      </w:r>
      <w:proofErr w:type="gramStart"/>
      <w:r w:rsidRPr="000210AE">
        <w:t>TA(</w:t>
      </w:r>
      <w:proofErr w:type="gramEnd"/>
      <w:r w:rsidRPr="000210AE">
        <w:t>2026)0</w:t>
      </w:r>
      <w:bookmarkEnd w:id="0"/>
      <w:r w:rsidR="00725B54" w:rsidRPr="000210AE">
        <w:t>243</w:t>
      </w:r>
    </w:p>
    <w:p w14:paraId="3DFBDE1B" w14:textId="6272B4D2" w:rsidR="00B4454B" w:rsidRPr="000210AE" w:rsidRDefault="00B4454B" w:rsidP="00B4454B">
      <w:pPr>
        <w:pStyle w:val="ATHeading2"/>
      </w:pPr>
      <w:bookmarkStart w:id="1" w:name="title"/>
      <w:r w:rsidRPr="000210AE">
        <w:t>Mobilitazione del Fondo europeo di adeguamento alla globalizzazione: domanda EGF/2026/000 TA 2026 –</w:t>
      </w:r>
      <w:r w:rsidR="001B502F" w:rsidRPr="000210AE">
        <w:t xml:space="preserve"> </w:t>
      </w:r>
      <w:r w:rsidRPr="000210AE">
        <w:t>Assistenza tecnica su iniziativa della Commissione</w:t>
      </w:r>
      <w:bookmarkEnd w:id="1"/>
    </w:p>
    <w:p w14:paraId="0284771F" w14:textId="77777777" w:rsidR="00B4454B" w:rsidRPr="000210AE" w:rsidRDefault="00B4454B" w:rsidP="00B4454B">
      <w:pPr>
        <w:rPr>
          <w:i/>
          <w:vanish/>
        </w:rPr>
      </w:pPr>
      <w:r w:rsidRPr="000210AE">
        <w:rPr>
          <w:i/>
        </w:rPr>
        <w:fldChar w:fldCharType="begin"/>
      </w:r>
      <w:r w:rsidRPr="000210AE">
        <w:rPr>
          <w:i/>
        </w:rPr>
        <w:instrText xml:space="preserve"> TC"(</w:instrText>
      </w:r>
      <w:bookmarkStart w:id="2" w:name="DocNumber"/>
      <w:r w:rsidRPr="000210AE">
        <w:rPr>
          <w:i/>
        </w:rPr>
        <w:instrText>A10-0179/2026</w:instrText>
      </w:r>
      <w:bookmarkEnd w:id="2"/>
      <w:r w:rsidRPr="000210AE">
        <w:rPr>
          <w:i/>
        </w:rPr>
        <w:instrText xml:space="preserve"> - Relatrice: Lucia </w:instrText>
      </w:r>
      <w:proofErr w:type="spellStart"/>
      <w:r w:rsidRPr="000210AE">
        <w:rPr>
          <w:i/>
        </w:rPr>
        <w:instrText>Yar</w:instrText>
      </w:r>
      <w:proofErr w:type="spellEnd"/>
      <w:r w:rsidRPr="000210AE">
        <w:rPr>
          <w:i/>
        </w:rPr>
        <w:instrText xml:space="preserve">)"\l3 \n&gt; \* MERGEFORMAT </w:instrText>
      </w:r>
      <w:r w:rsidRPr="000210AE">
        <w:rPr>
          <w:i/>
        </w:rPr>
        <w:fldChar w:fldCharType="end"/>
      </w:r>
    </w:p>
    <w:p w14:paraId="2EDA946A" w14:textId="77777777" w:rsidR="00B4454B" w:rsidRPr="000210AE" w:rsidRDefault="00B4454B" w:rsidP="00B4454B">
      <w:pPr>
        <w:rPr>
          <w:vanish/>
        </w:rPr>
      </w:pPr>
      <w:bookmarkStart w:id="3" w:name="Commission"/>
      <w:r w:rsidRPr="000210AE">
        <w:rPr>
          <w:vanish/>
        </w:rPr>
        <w:t>Commissione per i bilanci</w:t>
      </w:r>
      <w:bookmarkEnd w:id="3"/>
    </w:p>
    <w:p w14:paraId="127C6A2C" w14:textId="77777777" w:rsidR="00B4454B" w:rsidRPr="000210AE" w:rsidRDefault="00B4454B" w:rsidP="00B4454B">
      <w:pPr>
        <w:rPr>
          <w:vanish/>
        </w:rPr>
      </w:pPr>
      <w:bookmarkStart w:id="4" w:name="PE"/>
      <w:r w:rsidRPr="000210AE">
        <w:rPr>
          <w:vanish/>
        </w:rPr>
        <w:t>PE789.086</w:t>
      </w:r>
      <w:bookmarkEnd w:id="4"/>
    </w:p>
    <w:p w14:paraId="4A01E549" w14:textId="3867089E" w:rsidR="00B4454B" w:rsidRPr="000210AE" w:rsidRDefault="00B4454B" w:rsidP="00B4454B">
      <w:pPr>
        <w:pStyle w:val="ATHeading3"/>
      </w:pPr>
      <w:bookmarkStart w:id="5" w:name="Sujet"/>
      <w:r w:rsidRPr="000210AE">
        <w:t xml:space="preserve">Risoluzione del Parlamento europeo del </w:t>
      </w:r>
      <w:r w:rsidR="00CD5137" w:rsidRPr="000210AE">
        <w:t>7 luglio</w:t>
      </w:r>
      <w:r w:rsidRPr="000210AE">
        <w:t xml:space="preserve"> 2026 sulla proposta di decisione del Parlamento europeo e del Consiglio relativa alla mobilitazione del Fondo europeo di adeguamento alla globalizzazione per i lavoratori espulsi dal lavoro su iniziativa della Commissione (EGF/2026/000 TA 2026 - Assistenza tecnica)</w:t>
      </w:r>
      <w:bookmarkEnd w:id="5"/>
      <w:r w:rsidRPr="000210AE">
        <w:t xml:space="preserve"> </w:t>
      </w:r>
      <w:bookmarkStart w:id="6" w:name="References"/>
      <w:r w:rsidRPr="000210AE">
        <w:t>(</w:t>
      </w:r>
      <w:proofErr w:type="gramStart"/>
      <w:r w:rsidRPr="000210AE">
        <w:t>COM(</w:t>
      </w:r>
      <w:proofErr w:type="gramEnd"/>
      <w:r w:rsidRPr="000210AE">
        <w:t>2026)0360 – C10-0124/2026 – 2026/0126(BUD))</w:t>
      </w:r>
      <w:bookmarkEnd w:id="6"/>
    </w:p>
    <w:p w14:paraId="2DF595B4" w14:textId="77777777" w:rsidR="005154E8" w:rsidRPr="000210AE" w:rsidRDefault="005154E8" w:rsidP="005154E8">
      <w:pPr>
        <w:pStyle w:val="EPComma"/>
        <w:rPr>
          <w:noProof/>
        </w:rPr>
      </w:pPr>
      <w:r w:rsidRPr="000210AE">
        <w:rPr>
          <w:i/>
        </w:rPr>
        <w:t>Il Parlamento europeo</w:t>
      </w:r>
      <w:r w:rsidRPr="000210AE">
        <w:t>,</w:t>
      </w:r>
    </w:p>
    <w:p w14:paraId="417CD549" w14:textId="77777777" w:rsidR="005154E8" w:rsidRPr="000210AE" w:rsidRDefault="005154E8" w:rsidP="005154E8">
      <w:pPr>
        <w:pStyle w:val="NormalHanging12a"/>
        <w:rPr>
          <w:noProof/>
        </w:rPr>
      </w:pPr>
      <w:r w:rsidRPr="000210AE">
        <w:t>–</w:t>
      </w:r>
      <w:r w:rsidRPr="000210AE">
        <w:tab/>
        <w:t>vista la proposta della Commissione al Parlamento europeo e al Consiglio (COM(2026)0360 – C10</w:t>
      </w:r>
      <w:r w:rsidRPr="000210AE">
        <w:noBreakHyphen/>
        <w:t>0124/2026),</w:t>
      </w:r>
    </w:p>
    <w:p w14:paraId="6D0F2284" w14:textId="77777777" w:rsidR="005154E8" w:rsidRPr="000210AE" w:rsidRDefault="005154E8" w:rsidP="005154E8">
      <w:pPr>
        <w:pStyle w:val="NormalHanging12a"/>
        <w:rPr>
          <w:noProof/>
        </w:rPr>
      </w:pPr>
      <w:bookmarkStart w:id="7" w:name="_Hlk230701067"/>
      <w:r w:rsidRPr="000210AE">
        <w:t>–</w:t>
      </w:r>
      <w:r w:rsidRPr="000210AE">
        <w:tab/>
        <w:t>visto il regolamento (UE) 2021/691 del Parlamento europeo e del Consiglio, del 28 aprile 2021, sul Fondo europeo di adeguamento alla globalizzazione per i lavoratori espulsi dal lavoro (FEG) e che abroga il regolamento (UE) n. 1309/2013</w:t>
      </w:r>
      <w:r w:rsidRPr="000210AE">
        <w:rPr>
          <w:rStyle w:val="FootnoteReference"/>
        </w:rPr>
        <w:footnoteReference w:id="1"/>
      </w:r>
      <w:r w:rsidRPr="000210AE">
        <w:t xml:space="preserve"> ("regolamento FEG") quale modificato dal regolamento (EU) 2026/1139</w:t>
      </w:r>
      <w:r w:rsidRPr="000210AE">
        <w:rPr>
          <w:rStyle w:val="FootnoteReference"/>
          <w:noProof/>
        </w:rPr>
        <w:footnoteReference w:id="2"/>
      </w:r>
      <w:r w:rsidRPr="000210AE">
        <w:t>,</w:t>
      </w:r>
    </w:p>
    <w:bookmarkEnd w:id="7"/>
    <w:p w14:paraId="78AC095A" w14:textId="77777777" w:rsidR="005154E8" w:rsidRPr="000210AE" w:rsidRDefault="005154E8" w:rsidP="005154E8">
      <w:pPr>
        <w:pStyle w:val="NormalHanging12a"/>
        <w:rPr>
          <w:noProof/>
        </w:rPr>
      </w:pPr>
      <w:r w:rsidRPr="000210AE">
        <w:t>–</w:t>
      </w:r>
      <w:r w:rsidRPr="000210AE">
        <w:tab/>
      </w:r>
      <w:r w:rsidRPr="000210AE">
        <w:rPr>
          <w:snapToGrid w:val="0"/>
        </w:rPr>
        <w:t xml:space="preserve">visto il regolamento (UE, </w:t>
      </w:r>
      <w:proofErr w:type="spellStart"/>
      <w:r w:rsidRPr="000210AE">
        <w:rPr>
          <w:snapToGrid w:val="0"/>
        </w:rPr>
        <w:t>Euratom</w:t>
      </w:r>
      <w:proofErr w:type="spellEnd"/>
      <w:r w:rsidRPr="000210AE">
        <w:rPr>
          <w:snapToGrid w:val="0"/>
        </w:rPr>
        <w:t>) 2020/2093 del Consiglio, del 17 dicembre 2020, che stabilisce il quadro finanziario pluriennale per il periodo 2021-2027</w:t>
      </w:r>
      <w:r w:rsidRPr="000210AE">
        <w:rPr>
          <w:rStyle w:val="FootnoteReference"/>
          <w:snapToGrid w:val="0"/>
        </w:rPr>
        <w:footnoteReference w:id="3"/>
      </w:r>
      <w:r w:rsidRPr="000210AE">
        <w:rPr>
          <w:snapToGrid w:val="0"/>
        </w:rPr>
        <w:t xml:space="preserve">, quale modificato dal regolamento (UE, </w:t>
      </w:r>
      <w:proofErr w:type="spellStart"/>
      <w:r w:rsidRPr="000210AE">
        <w:rPr>
          <w:snapToGrid w:val="0"/>
        </w:rPr>
        <w:t>Euratom</w:t>
      </w:r>
      <w:proofErr w:type="spellEnd"/>
      <w:r w:rsidRPr="000210AE">
        <w:rPr>
          <w:snapToGrid w:val="0"/>
        </w:rPr>
        <w:t>) 2024/765</w:t>
      </w:r>
      <w:r w:rsidRPr="000210AE">
        <w:rPr>
          <w:rStyle w:val="FootnoteReference"/>
          <w:snapToGrid w:val="0"/>
          <w:bdr w:val="none" w:sz="0" w:space="0" w:color="auto" w:frame="1"/>
        </w:rPr>
        <w:footnoteReference w:id="4"/>
      </w:r>
      <w:r w:rsidRPr="000210AE">
        <w:rPr>
          <w:snapToGrid w:val="0"/>
        </w:rPr>
        <w:t>, in particolare l'articolo 8</w:t>
      </w:r>
      <w:r w:rsidRPr="000210AE">
        <w:t>,</w:t>
      </w:r>
    </w:p>
    <w:p w14:paraId="7AEFB502" w14:textId="77777777" w:rsidR="005154E8" w:rsidRPr="000210AE" w:rsidRDefault="005154E8" w:rsidP="005154E8">
      <w:pPr>
        <w:pStyle w:val="NormalHanging12a"/>
        <w:rPr>
          <w:noProof/>
        </w:rPr>
      </w:pPr>
      <w:r w:rsidRPr="000210AE">
        <w:t>–</w:t>
      </w:r>
      <w:r w:rsidRPr="000210AE">
        <w:tab/>
        <w:t xml:space="preserve">visto l'accordo interistituzionale, del 16 dicembre 2020, tra il Parlamento europeo, il Consiglio dell'Unione europea e la Commissione europea sulla disciplina di bilancio, sulla cooperazione in materia di bilancio e sulla sana gestione finanziaria, nonché su nuove risorse proprie, compresa una tabella di marcia verso l'introduzione di nuove </w:t>
      </w:r>
      <w:r w:rsidRPr="000210AE">
        <w:lastRenderedPageBreak/>
        <w:t>risorse proprie</w:t>
      </w:r>
      <w:r w:rsidRPr="000210AE">
        <w:rPr>
          <w:rStyle w:val="FootnoteReference"/>
          <w:noProof/>
        </w:rPr>
        <w:footnoteReference w:id="5"/>
      </w:r>
      <w:r w:rsidRPr="000210AE">
        <w:t>, in particolare il punto 9,</w:t>
      </w:r>
    </w:p>
    <w:p w14:paraId="58FFFC8B" w14:textId="77777777" w:rsidR="005154E8" w:rsidRPr="000210AE" w:rsidRDefault="005154E8" w:rsidP="005154E8">
      <w:pPr>
        <w:pStyle w:val="NormalHanging12a"/>
      </w:pPr>
      <w:r w:rsidRPr="000210AE">
        <w:t>–</w:t>
      </w:r>
      <w:r w:rsidRPr="000210AE">
        <w:tab/>
        <w:t>vista la relazione della commissione per i bilanci (A10-0179/2026),</w:t>
      </w:r>
    </w:p>
    <w:p w14:paraId="6F885335" w14:textId="77777777" w:rsidR="005154E8" w:rsidRPr="000210AE" w:rsidRDefault="005154E8" w:rsidP="005154E8">
      <w:pPr>
        <w:pStyle w:val="NormalHanging12a"/>
        <w:rPr>
          <w:noProof/>
        </w:rPr>
      </w:pPr>
      <w:r w:rsidRPr="000210AE">
        <w:t>A.</w:t>
      </w:r>
      <w:r w:rsidRPr="000210AE">
        <w:tab/>
        <w:t>considerando che l'Unione ha predisposto strumenti legislativi e di bilancio per fornire un sostegno supplementare ai lavoratori che risentono delle conseguenze degli eventi e delle trasformazioni rilevanti che interessano la struttura del commercio mondiale o il cui collocamento in esubero è imminente in un'impresa in fase di ristrutturazione, nonché per facilitare il loro reinserimento nel mercato del lavoro o la loro transizione professionale; che tale assistenza è prestata mediante un sostegno finanziario a favore dei lavoratori;</w:t>
      </w:r>
    </w:p>
    <w:p w14:paraId="5BED1BFA" w14:textId="77777777" w:rsidR="005154E8" w:rsidRPr="000210AE" w:rsidRDefault="005154E8" w:rsidP="005154E8">
      <w:pPr>
        <w:pStyle w:val="NormalHanging12a"/>
      </w:pPr>
      <w:r w:rsidRPr="000210AE">
        <w:t>B.</w:t>
      </w:r>
      <w:r w:rsidRPr="000210AE">
        <w:tab/>
        <w:t>considerando che i contributi finanziari del FEG dovrebbero essere orientati in primo luogo verso misure di politica attiva del lavoro e servizi personalizzati volti a reinserire rapidamente i beneficiari nel mercato del lavoro o a facilitare la loro transizione professionale;</w:t>
      </w:r>
    </w:p>
    <w:p w14:paraId="32572C40" w14:textId="77777777" w:rsidR="005154E8" w:rsidRPr="000210AE" w:rsidRDefault="005154E8" w:rsidP="005154E8">
      <w:pPr>
        <w:pStyle w:val="NormalHanging12a"/>
      </w:pPr>
      <w:r w:rsidRPr="000210AE">
        <w:t>C.</w:t>
      </w:r>
      <w:r w:rsidRPr="000210AE">
        <w:tab/>
        <w:t xml:space="preserve">considerando che, a norma dell'articolo 11, paragrafo 1, del regolamento FEG, una percentuale non superiore all'1,5 % dell'importo annuo massimo del FEG può essere messa a disposizione per l'assistenza tecnica su iniziativa della Commissione; </w:t>
      </w:r>
    </w:p>
    <w:p w14:paraId="55495257" w14:textId="77777777" w:rsidR="005154E8" w:rsidRPr="000210AE" w:rsidRDefault="005154E8" w:rsidP="005154E8">
      <w:pPr>
        <w:pStyle w:val="NormalHanging12a"/>
        <w:rPr>
          <w:color w:val="000000"/>
          <w:bdr w:val="none" w:sz="0" w:space="0" w:color="auto" w:frame="1"/>
        </w:rPr>
      </w:pPr>
      <w:r w:rsidRPr="000210AE">
        <w:t>D.</w:t>
      </w:r>
      <w:r w:rsidRPr="000210AE">
        <w:tab/>
      </w:r>
      <w:r w:rsidRPr="000210AE">
        <w:rPr>
          <w:color w:val="000000"/>
          <w:bdr w:val="none" w:sz="0" w:space="0" w:color="auto" w:frame="1"/>
        </w:rPr>
        <w:t>considerando che l'assistenza tecnica può consistere in spese tecniche e amministrative per l'attuazione del FEG, quali attività di preparazione, monitoraggio, controllo, audit e valutazione, nonché raccolta di dati, attività di comunicazione e attività che migliorano la visibilità del FEG come fondo o in relazione a progetti specifici e altre misure di assistenza tecnica; che l'assistenza tecnica comprende la trasmissione di informazioni e di orientamenti agli Stati membri e alle parti sociali riguardo al FEG, nonché attività mirate di sensibilizzazione per gli Stati membri che non siano ricorsi o siano ricorsi poco al sostegno del FEG;</w:t>
      </w:r>
      <w:r w:rsidRPr="000210AE">
        <w:t xml:space="preserve"> che le attività di assistenza tecnica dovrebbero contribuire a migliorare l'efficacia, l'accessibilità e la visibilità del FEG, con particolare attenzione ai risultati misurabili, alla semplificazione amministrativa e all'attuazione orientata agli utenti per gli Stati membri e i beneficiari; che diversi Stati membri non si sono ancora avvalsi del FEG nonostante i processi di ristrutturazione e gli esuberi siano paragonabili a quelli degli Stati membri beneficiari; che sono pertanto necessarie attività mirate di sensibilizzazione e divulgazione per garantire parità di accesso alle opportunità offerte dal FEG in tutta l'Unione;</w:t>
      </w:r>
    </w:p>
    <w:p w14:paraId="78E8AB32" w14:textId="33D12D33" w:rsidR="005154E8" w:rsidRPr="000210AE" w:rsidRDefault="005154E8" w:rsidP="005154E8">
      <w:pPr>
        <w:pStyle w:val="NormalHanging12a"/>
      </w:pPr>
      <w:r w:rsidRPr="000210AE">
        <w:t>E.</w:t>
      </w:r>
      <w:r w:rsidRPr="000210AE">
        <w:tab/>
        <w:t>considerando che l'importo proposto di 210 000 EUR corrisponde a circa lo 0,60 % del bilancio annuo massimo disponibile per il FEG nel 2026; che il FEG fornisce un importante sostegno ai lavoratori colpiti da ristrutturazioni e esuberi; che un'economia europea competitiva, la riduzione degli oneri amministrativi e un contesto imprenditoriale favorevole agli investimenti e all'innovazione rimangono essenziali per preservare posti di lavoro di qualità e ridurre il numero di lavoratori che necessitano di sostegno a titolo del FEG;</w:t>
      </w:r>
    </w:p>
    <w:p w14:paraId="10FC83F8" w14:textId="7ABFCDB3" w:rsidR="005154E8" w:rsidRPr="000210AE" w:rsidRDefault="005154E8" w:rsidP="005154E8">
      <w:pPr>
        <w:pStyle w:val="NormalHanging12a"/>
      </w:pPr>
      <w:r w:rsidRPr="000210AE">
        <w:t>1.</w:t>
      </w:r>
      <w:r w:rsidRPr="000210AE">
        <w:tab/>
      </w:r>
      <w:r w:rsidRPr="000210AE">
        <w:rPr>
          <w:bdr w:val="none" w:sz="0" w:space="0" w:color="auto" w:frame="1"/>
        </w:rPr>
        <w:t>accetta che la mobilitazione di 210 000 EUR e le misure proposte dalla Commissione siano finanziate come assistenza tecnica a norma dell'articolo 11, paragrafi 1 e 4, e dell'articolo 12, paragrafi 2, 3 e 4, del regolamento FEG;</w:t>
      </w:r>
      <w:r w:rsidRPr="000210AE">
        <w:t xml:space="preserve"> sottolinea che le spese di </w:t>
      </w:r>
      <w:r w:rsidRPr="000210AE">
        <w:lastRenderedPageBreak/>
        <w:t>assistenza tecnica dovrebbero rimanere proporzionate, efficienti e incentrate su attività che migliorano in modo dimostrabile l'accesso al sostegno per i lavoratori espulsi dal lavoro e l'efficacia complessiva del FEG;</w:t>
      </w:r>
    </w:p>
    <w:p w14:paraId="425F7CA9" w14:textId="77777777" w:rsidR="005154E8" w:rsidRPr="000210AE" w:rsidRDefault="005154E8" w:rsidP="005154E8">
      <w:pPr>
        <w:spacing w:after="240"/>
        <w:ind w:left="567" w:hanging="567"/>
      </w:pPr>
      <w:r w:rsidRPr="000210AE">
        <w:t>2.</w:t>
      </w:r>
      <w:r w:rsidRPr="000210AE">
        <w:tab/>
        <w:t>constata che la Commissione utilizzerà il bilancio disponibile a titolo del sostegno amministrativo per tenere riunioni del gruppo di esperti delle persone di contatto del FEG (due membri per ciascuno Stato membro) e un seminario con la partecipazione degli organismi di esecuzione del FEG e delle parti sociali, al fine di promuovere attività di connessione in rete ("networking") tra gli Stati membri; invita la Commissione a continuare a invitare sistematicamente il Parlamento a queste riunioni e a questi seminari, in conformità delle pertinenti disposizioni dell'accordo quadro sulle relazioni tra il Parlamento e la Commissione;</w:t>
      </w:r>
    </w:p>
    <w:p w14:paraId="643E48BE" w14:textId="77777777" w:rsidR="005154E8" w:rsidRPr="000210AE" w:rsidRDefault="005154E8" w:rsidP="005154E8">
      <w:pPr>
        <w:pStyle w:val="NormalHanging12a"/>
        <w:rPr>
          <w:bCs/>
          <w:iCs/>
        </w:rPr>
      </w:pPr>
      <w:r w:rsidRPr="000210AE">
        <w:t>3.</w:t>
      </w:r>
      <w:r w:rsidRPr="000210AE">
        <w:tab/>
        <w:t xml:space="preserve">sottolinea la necessità di rafforzare ulteriormente la conoscenza generale e la visibilità del FEG; sottolinea che tale obiettivo può essere perseguito dedicando al FEG varie pubblicazioni e attività audiovisive della Commissione, come previsto all'articolo 11, paragrafo 1, del regolamento FEG, e diffondendo informazioni mirate alle autorità nazionali, regionali e locali, alle parti sociali e al pubblico in generale; </w:t>
      </w:r>
      <w:r w:rsidRPr="000210AE">
        <w:rPr>
          <w:bdr w:val="none" w:sz="0" w:space="0" w:color="auto" w:frame="1"/>
        </w:rPr>
        <w:t>accoglie con favore, in tale contesto, la creazione di un sito web dedicato al FEG e invita la Commissione ad aggiornarlo e ad ampliarlo regolarmente;</w:t>
      </w:r>
      <w:r w:rsidRPr="000210AE">
        <w:t xml:space="preserve"> invita la Commissione a prestare particolare attenzione, nelle sue attività di sensibilizzazione e comunicazione, agli Stati membri che non hanno ancora fatto ricorso al FEG o lo hanno fatto solo in misura limitata, compresi quelli che si trovano ad affrontare processi di ristrutturazione e esuberi significativi, al fine di migliorare la conoscenza del FEG e facilitare l'accesso al suo sostegno;</w:t>
      </w:r>
    </w:p>
    <w:p w14:paraId="447989B3" w14:textId="77777777" w:rsidR="005154E8" w:rsidRPr="000210AE" w:rsidRDefault="005154E8" w:rsidP="005154E8">
      <w:pPr>
        <w:pStyle w:val="NormalHanging12a"/>
        <w:rPr>
          <w:bCs/>
          <w:iCs/>
        </w:rPr>
      </w:pPr>
      <w:r w:rsidRPr="000210AE">
        <w:rPr>
          <w:bdr w:val="none" w:sz="0" w:space="0" w:color="auto" w:frame="1"/>
        </w:rPr>
        <w:t>4.</w:t>
      </w:r>
      <w:r w:rsidRPr="000210AE">
        <w:rPr>
          <w:bdr w:val="none" w:sz="0" w:space="0" w:color="auto" w:frame="1"/>
        </w:rPr>
        <w:tab/>
        <w:t>sottolinea la necessità di semplificare ulteriormente la procedura per le domande di intervento del FEG; accoglie con favore, a tale riguardo, la manutenzione di un sistema di scambio elettronico di dati e i lavori intrapresi dalla Commissione per l'elaborazione di procedure standardizzate per le domande di intervento del FEG;</w:t>
      </w:r>
      <w:r w:rsidRPr="000210AE">
        <w:t xml:space="preserve">  invita la Commissione a continuare a ridurre gli oneri amministrativi e ad abbreviare i tempi tra la presentazione della domanda e l'erogazione del sostegno ai beneficiari, garantendo nel contempo la piena trasparenza e il controllo di bilancio del Parlamento europeo in quanto ramo dell'autorità di bilancio;</w:t>
      </w:r>
    </w:p>
    <w:p w14:paraId="05A4685B" w14:textId="77777777" w:rsidR="005154E8" w:rsidRPr="000210AE" w:rsidRDefault="005154E8" w:rsidP="005154E8">
      <w:pPr>
        <w:pStyle w:val="NormalHanging12a"/>
        <w:rPr>
          <w:bCs/>
          <w:iCs/>
        </w:rPr>
      </w:pPr>
      <w:r w:rsidRPr="000210AE">
        <w:t>5.</w:t>
      </w:r>
      <w:r w:rsidRPr="000210AE">
        <w:tab/>
        <w:t>sottolinea l'importanza di garantire che i lavoratori interessati da licenziamenti collettivi, chiusure e ricollocazioni siano in grado di trovare lavoro e nuove opportunità; sottolinea pertanto che il FEG dovrebbe continuare a dare priorità alle misure di formazione e riqualificazione per i lavoratori espulsi dal lavoro, offrendo percorsi formativi e qualifiche che ne facilitino il reinserimento nel mercato del lavoro; sottolinea che le valutazioni d'impatto del FEG dovrebbero concentrarsi sulla misurazione del reinserimento professionale dei beneficiari e dell'efficacia della formazione fornita, al fine di migliorare e adattare costantemente i percorsi formativi e le misure di sostegno nel corso del tempo;</w:t>
      </w:r>
    </w:p>
    <w:p w14:paraId="0F4413BF" w14:textId="77777777" w:rsidR="005154E8" w:rsidRPr="000210AE" w:rsidRDefault="005154E8" w:rsidP="005154E8">
      <w:pPr>
        <w:pStyle w:val="NormalHanging12a"/>
        <w:rPr>
          <w:noProof/>
        </w:rPr>
      </w:pPr>
      <w:r w:rsidRPr="000210AE">
        <w:t>6.</w:t>
      </w:r>
      <w:r w:rsidRPr="000210AE">
        <w:tab/>
        <w:t>accoglie con favore le attività di sensibilizzazione degli Stati membri, delle parti sociali e delle imprese in merito alle modifiche del regolamento FEG, che comprendono la possibilità di fornire sostegno anche ai lavoratori il cui collocamento in esubero è imminente in un'impresa in fase di ristrutturazione;</w:t>
      </w:r>
    </w:p>
    <w:p w14:paraId="41B65211" w14:textId="77777777" w:rsidR="005154E8" w:rsidRPr="000210AE" w:rsidRDefault="005154E8" w:rsidP="005154E8">
      <w:pPr>
        <w:pStyle w:val="NormalHanging12a"/>
        <w:rPr>
          <w:bdr w:val="none" w:sz="0" w:space="0" w:color="auto" w:frame="1"/>
        </w:rPr>
      </w:pPr>
      <w:r w:rsidRPr="000210AE">
        <w:t>7.</w:t>
      </w:r>
      <w:r w:rsidRPr="000210AE">
        <w:tab/>
        <w:t xml:space="preserve">sottolinea che le spese finanziate a titolo dell'assistenza tecnica dovrebbero essere </w:t>
      </w:r>
      <w:r w:rsidRPr="000210AE">
        <w:lastRenderedPageBreak/>
        <w:t>soggette a un monitoraggio rigoroso e a una valutazione periodica al fine di garantire una sana gestione finanziaria, l'efficacia in termini di costi e un valore aggiunto tangibile per gli Stati membri e i beneficiari; invita la Commissione a fornire informazioni dettagliate sull'uso delle risorse di assistenza tecnica e sui risultati concreti conseguiti attraverso le attività finanziate;</w:t>
      </w:r>
    </w:p>
    <w:p w14:paraId="0A771B30" w14:textId="77777777" w:rsidR="005154E8" w:rsidRPr="000210AE" w:rsidRDefault="005154E8" w:rsidP="005154E8">
      <w:pPr>
        <w:spacing w:after="240"/>
        <w:ind w:left="567" w:hanging="567"/>
      </w:pPr>
      <w:r w:rsidRPr="000210AE">
        <w:t>8.</w:t>
      </w:r>
      <w:r w:rsidRPr="000210AE">
        <w:tab/>
        <w:t>approva la decisione allegata alla presente risoluzione;</w:t>
      </w:r>
    </w:p>
    <w:p w14:paraId="165ABF15" w14:textId="77777777" w:rsidR="005154E8" w:rsidRPr="000210AE" w:rsidRDefault="005154E8" w:rsidP="005154E8">
      <w:pPr>
        <w:spacing w:after="240"/>
        <w:ind w:left="567" w:hanging="567"/>
        <w:rPr>
          <w:bdr w:val="none" w:sz="0" w:space="0" w:color="auto" w:frame="1"/>
        </w:rPr>
      </w:pPr>
      <w:r w:rsidRPr="000210AE">
        <w:t>9.</w:t>
      </w:r>
      <w:r w:rsidRPr="000210AE">
        <w:tab/>
      </w:r>
      <w:r w:rsidRPr="000210AE">
        <w:rPr>
          <w:bdr w:val="none" w:sz="0" w:space="0" w:color="auto" w:frame="1"/>
        </w:rPr>
        <w:t xml:space="preserve">incarica la sua Presidente di firmare tale decisione congiuntamente al Presidente del Consiglio e di provvedere alla pubblicazione nella </w:t>
      </w:r>
      <w:r w:rsidRPr="000210AE">
        <w:rPr>
          <w:i/>
          <w:iCs/>
          <w:bdr w:val="none" w:sz="0" w:space="0" w:color="auto" w:frame="1"/>
        </w:rPr>
        <w:t>Gazzetta</w:t>
      </w:r>
      <w:r w:rsidRPr="000210AE">
        <w:rPr>
          <w:bdr w:val="none" w:sz="0" w:space="0" w:color="auto" w:frame="1"/>
        </w:rPr>
        <w:t xml:space="preserve"> </w:t>
      </w:r>
      <w:r w:rsidRPr="000210AE">
        <w:rPr>
          <w:i/>
          <w:iCs/>
          <w:bdr w:val="none" w:sz="0" w:space="0" w:color="auto" w:frame="1"/>
        </w:rPr>
        <w:t>ufficiale</w:t>
      </w:r>
      <w:r w:rsidRPr="000210AE">
        <w:rPr>
          <w:bdr w:val="none" w:sz="0" w:space="0" w:color="auto" w:frame="1"/>
        </w:rPr>
        <w:t xml:space="preserve"> </w:t>
      </w:r>
      <w:r w:rsidRPr="000210AE">
        <w:rPr>
          <w:i/>
          <w:iCs/>
          <w:bdr w:val="none" w:sz="0" w:space="0" w:color="auto" w:frame="1"/>
        </w:rPr>
        <w:t>dell'Unione</w:t>
      </w:r>
      <w:r w:rsidRPr="000210AE">
        <w:rPr>
          <w:bdr w:val="none" w:sz="0" w:space="0" w:color="auto" w:frame="1"/>
        </w:rPr>
        <w:t xml:space="preserve"> </w:t>
      </w:r>
      <w:r w:rsidRPr="000210AE">
        <w:rPr>
          <w:i/>
          <w:iCs/>
          <w:bdr w:val="none" w:sz="0" w:space="0" w:color="auto" w:frame="1"/>
        </w:rPr>
        <w:t>europea</w:t>
      </w:r>
      <w:r w:rsidRPr="000210AE">
        <w:rPr>
          <w:bdr w:val="none" w:sz="0" w:space="0" w:color="auto" w:frame="1"/>
        </w:rPr>
        <w:t>;</w:t>
      </w:r>
    </w:p>
    <w:p w14:paraId="32613669" w14:textId="77777777" w:rsidR="005154E8" w:rsidRPr="000210AE" w:rsidRDefault="005154E8" w:rsidP="005154E8">
      <w:pPr>
        <w:pStyle w:val="NormalHanging12a"/>
      </w:pPr>
      <w:r w:rsidRPr="000210AE">
        <w:t>10.</w:t>
      </w:r>
      <w:r w:rsidRPr="000210AE">
        <w:tab/>
      </w:r>
      <w:r w:rsidRPr="000210AE">
        <w:rPr>
          <w:bdr w:val="none" w:sz="0" w:space="0" w:color="auto" w:frame="1"/>
        </w:rPr>
        <w:t>incarica la sua Presidente di trasmettere la presente risoluzione, compreso l'allegato, al Consiglio e alla Commissione.</w:t>
      </w:r>
    </w:p>
    <w:p w14:paraId="5671334F" w14:textId="77777777" w:rsidR="005154E8" w:rsidRPr="000210AE" w:rsidRDefault="005154E8" w:rsidP="005154E8">
      <w:pPr>
        <w:pStyle w:val="EPComma"/>
      </w:pPr>
    </w:p>
    <w:p w14:paraId="4FCA3D62" w14:textId="77777777" w:rsidR="005154E8" w:rsidRPr="000210AE" w:rsidRDefault="005154E8" w:rsidP="005154E8">
      <w:pPr>
        <w:pStyle w:val="PageHeading"/>
        <w:sectPr w:rsidR="005154E8" w:rsidRPr="000210AE" w:rsidSect="00272A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CA1B0B8" w14:textId="77777777" w:rsidR="005154E8" w:rsidRPr="000210AE" w:rsidRDefault="005154E8" w:rsidP="005154E8">
      <w:pPr>
        <w:pStyle w:val="PageHeading"/>
      </w:pPr>
      <w:bookmarkStart w:id="8" w:name="_Toc233697061"/>
      <w:r w:rsidRPr="000210AE">
        <w:lastRenderedPageBreak/>
        <w:t>ALLEGATO: DECISIONE DEL PARLAMENTO EUROPEO E DEL CONSIGLIO</w:t>
      </w:r>
      <w:bookmarkEnd w:id="8"/>
    </w:p>
    <w:p w14:paraId="02054DB4" w14:textId="77777777" w:rsidR="005154E8" w:rsidRPr="000210AE" w:rsidRDefault="005154E8" w:rsidP="005154E8">
      <w:pPr>
        <w:pStyle w:val="NormalBold24a"/>
      </w:pPr>
      <w:r w:rsidRPr="000210AE">
        <w:t>relativa alla mobilitazione del Fondo europeo di adeguamento alla globalizzazione per i lavoratori espulsi dal lavoro su iniziativa della Commissione (EGF/2026/000 TA 2026 - Assistenza tecnica)</w:t>
      </w:r>
    </w:p>
    <w:p w14:paraId="2082911D" w14:textId="77777777" w:rsidR="005154E8" w:rsidRPr="000210AE" w:rsidRDefault="005154E8" w:rsidP="005154E8">
      <w:pPr>
        <w:pStyle w:val="NormalHanging12a"/>
      </w:pPr>
      <w:r w:rsidRPr="000210AE">
        <w:t>IL PARLAMENTO EUROPEO E IL CONSIGLIO DELL'UNIONE EUROPEA,</w:t>
      </w:r>
    </w:p>
    <w:p w14:paraId="4C05CB25" w14:textId="77777777" w:rsidR="005154E8" w:rsidRPr="000210AE" w:rsidRDefault="005154E8" w:rsidP="005154E8">
      <w:pPr>
        <w:pStyle w:val="NormalHanging12a"/>
      </w:pPr>
      <w:r w:rsidRPr="000210AE">
        <w:t>visto il trattato sul funzionamento dell'Unione europea,</w:t>
      </w:r>
    </w:p>
    <w:p w14:paraId="154F3179" w14:textId="77777777" w:rsidR="005154E8" w:rsidRPr="000210AE" w:rsidRDefault="005154E8" w:rsidP="005154E8">
      <w:pPr>
        <w:pStyle w:val="NormalHanging12a"/>
        <w:ind w:left="0" w:firstLine="0"/>
      </w:pPr>
      <w:r w:rsidRPr="000210AE">
        <w:t>visto il regolamento (UE) 2021/691 del Parlamento europeo e del Consiglio, del 28 aprile 2021, sul Fondo europeo di adeguamento alla globalizzazione per i lavoratori espulsi dal lavoro (FEG) e che abroga il regolamento (UE) n. 1309/2013</w:t>
      </w:r>
      <w:r w:rsidRPr="000210AE">
        <w:rPr>
          <w:vertAlign w:val="superscript"/>
        </w:rPr>
        <w:footnoteReference w:id="6"/>
      </w:r>
      <w:r w:rsidRPr="000210AE">
        <w:t>, in particolare l'articolo 15, paragrafo 1, primo comma,</w:t>
      </w:r>
    </w:p>
    <w:p w14:paraId="1A299912" w14:textId="77777777" w:rsidR="005154E8" w:rsidRPr="000210AE" w:rsidRDefault="005154E8" w:rsidP="005154E8">
      <w:pPr>
        <w:pStyle w:val="NormalHanging12a"/>
        <w:ind w:left="0" w:firstLine="0"/>
      </w:pPr>
      <w:r w:rsidRPr="000210AE">
        <w:t>visto l'accordo interistituzionale del 16 dicembre 2020 tra il Parlamento europeo, il Consiglio dell'Unione europea e la Commissione europea sulla disciplina di bilancio, sulla cooperazione in materia di bilancio e sulla sana gestione finanziaria, nonché su nuove risorse proprie</w:t>
      </w:r>
      <w:r w:rsidRPr="000210AE">
        <w:rPr>
          <w:vertAlign w:val="superscript"/>
        </w:rPr>
        <w:footnoteReference w:id="7"/>
      </w:r>
      <w:r w:rsidRPr="000210AE">
        <w:t>, compresa una tabella di marcia verso l'introduzione di nuove risorse proprie, in particolare il punto 9,</w:t>
      </w:r>
    </w:p>
    <w:p w14:paraId="48E1FE29" w14:textId="77777777" w:rsidR="005154E8" w:rsidRPr="000210AE" w:rsidRDefault="005154E8" w:rsidP="005154E8">
      <w:pPr>
        <w:pStyle w:val="NormalHanging12a"/>
      </w:pPr>
      <w:r w:rsidRPr="000210AE">
        <w:t>vista la proposta della Commissione europea,</w:t>
      </w:r>
    </w:p>
    <w:p w14:paraId="20E054B2" w14:textId="77777777" w:rsidR="005154E8" w:rsidRPr="000210AE" w:rsidRDefault="005154E8" w:rsidP="005154E8">
      <w:pPr>
        <w:pStyle w:val="NormalHanging12a"/>
        <w:jc w:val="both"/>
      </w:pPr>
      <w:r w:rsidRPr="000210AE">
        <w:t>considerando quanto segue:</w:t>
      </w:r>
    </w:p>
    <w:p w14:paraId="591DF66C" w14:textId="77777777" w:rsidR="005154E8" w:rsidRPr="000210AE" w:rsidRDefault="005154E8" w:rsidP="005154E8">
      <w:pPr>
        <w:pStyle w:val="NormalHanging12a"/>
        <w:jc w:val="both"/>
      </w:pPr>
      <w:r w:rsidRPr="000210AE">
        <w:t>(1)</w:t>
      </w:r>
      <w:r w:rsidRPr="000210AE">
        <w:tab/>
        <w:t>Il Fondo europeo di adeguamento alla globalizzazione per i lavoratori espulsi dal lavoro (FEG) mira a dimostrare solidarietà e promuovere un'occupazione dignitosa e sostenibile nell'Unione offrendo assistenza ai lavoratori collocati in esubero e ai lavoratori autonomi la cui attività sia cessata in caso di eventi di ristrutturazione significativi e sostenendoli affinché ritornino quanto prima a un'occupazione dignitosa e sostenibile.</w:t>
      </w:r>
    </w:p>
    <w:p w14:paraId="6D836B31" w14:textId="77777777" w:rsidR="005154E8" w:rsidRPr="000210AE" w:rsidRDefault="005154E8" w:rsidP="005154E8">
      <w:pPr>
        <w:pStyle w:val="NormalHanging12a"/>
        <w:jc w:val="both"/>
      </w:pPr>
      <w:r w:rsidRPr="000210AE">
        <w:t>(2)</w:t>
      </w:r>
      <w:r w:rsidRPr="000210AE">
        <w:tab/>
        <w:t xml:space="preserve">Il FEG non deve superare un importo annuo massimo di 30 milioni di EUR (a prezzi 2018), come disposto all'articolo 8 del regolamento (UE, </w:t>
      </w:r>
      <w:proofErr w:type="spellStart"/>
      <w:r w:rsidRPr="000210AE">
        <w:t>Euratom</w:t>
      </w:r>
      <w:proofErr w:type="spellEnd"/>
      <w:r w:rsidRPr="000210AE">
        <w:t>) 2020/2093 del Consiglio</w:t>
      </w:r>
      <w:r w:rsidRPr="000210AE">
        <w:rPr>
          <w:iCs/>
          <w:vertAlign w:val="superscript"/>
        </w:rPr>
        <w:footnoteReference w:id="8"/>
      </w:r>
      <w:r w:rsidRPr="000210AE">
        <w:t>,</w:t>
      </w:r>
      <w:r w:rsidRPr="000210AE">
        <w:rPr>
          <w:vertAlign w:val="superscript"/>
        </w:rPr>
        <w:t xml:space="preserve"> </w:t>
      </w:r>
      <w:r w:rsidRPr="000210AE">
        <w:t xml:space="preserve">modificato dal regolamento (UE, </w:t>
      </w:r>
      <w:proofErr w:type="spellStart"/>
      <w:r w:rsidRPr="000210AE">
        <w:t>Euratom</w:t>
      </w:r>
      <w:proofErr w:type="spellEnd"/>
      <w:r w:rsidRPr="000210AE">
        <w:t>) 2024/765 del Consiglio</w:t>
      </w:r>
      <w:r w:rsidRPr="000210AE">
        <w:rPr>
          <w:iCs/>
          <w:vertAlign w:val="superscript"/>
        </w:rPr>
        <w:footnoteReference w:id="9"/>
      </w:r>
      <w:r w:rsidRPr="000210AE">
        <w:t>, e all'articolo 16 del regolamento (UE) 2021/691.</w:t>
      </w:r>
    </w:p>
    <w:p w14:paraId="65B42E76" w14:textId="77777777" w:rsidR="005154E8" w:rsidRPr="000210AE" w:rsidRDefault="005154E8" w:rsidP="005154E8">
      <w:pPr>
        <w:pStyle w:val="NormalHanging12a"/>
        <w:jc w:val="both"/>
      </w:pPr>
      <w:r w:rsidRPr="000210AE">
        <w:t>(3)</w:t>
      </w:r>
      <w:r w:rsidRPr="000210AE">
        <w:tab/>
        <w:t>Il regolamento (UE) n. 2021/691 prevede che l'1,5% dell'importo annuo massimo del FEG può essere utilizzato annualmente per l'assistenza tecnica su iniziativa della Commissione.</w:t>
      </w:r>
    </w:p>
    <w:p w14:paraId="4C6741DA" w14:textId="77777777" w:rsidR="005154E8" w:rsidRPr="000210AE" w:rsidRDefault="005154E8" w:rsidP="005154E8">
      <w:pPr>
        <w:pStyle w:val="NormalHanging12a"/>
        <w:jc w:val="both"/>
      </w:pPr>
      <w:r w:rsidRPr="000210AE">
        <w:lastRenderedPageBreak/>
        <w:t>(4)</w:t>
      </w:r>
      <w:r w:rsidRPr="000210AE">
        <w:tab/>
        <w:t>Tale assistenza è necessaria per adempiere agli obblighi associati all'attuazione del FEG quali previsti dall'articolo 11 del regolamento (UE) 2021/691, in particolare per quanto riguarda il monitoraggio e la raccolta di dati nonché le attività di comunicazione e quelle volte a migliorare la visibilità del FEG.</w:t>
      </w:r>
    </w:p>
    <w:p w14:paraId="305631FF" w14:textId="77777777" w:rsidR="005154E8" w:rsidRPr="000210AE" w:rsidRDefault="005154E8" w:rsidP="005154E8">
      <w:pPr>
        <w:pStyle w:val="NormalHanging12a"/>
        <w:jc w:val="both"/>
      </w:pPr>
      <w:r w:rsidRPr="000210AE">
        <w:t>(5)</w:t>
      </w:r>
      <w:r w:rsidRPr="000210AE">
        <w:tab/>
        <w:t>È pertanto opportuno procedere alla mobilitazione del FEG al fine di erogare un importo pari a 210 000 EUR per l'assistenza tecnica su iniziativa della Commissione,</w:t>
      </w:r>
    </w:p>
    <w:p w14:paraId="75C8C964" w14:textId="77777777" w:rsidR="005154E8" w:rsidRPr="000210AE" w:rsidRDefault="005154E8" w:rsidP="005154E8">
      <w:r w:rsidRPr="000210AE">
        <w:t>HANNO ADOTTATO LA PRESENTE DECISIONE:</w:t>
      </w:r>
    </w:p>
    <w:p w14:paraId="32E305A7" w14:textId="77777777" w:rsidR="005154E8" w:rsidRPr="000210AE" w:rsidRDefault="005154E8" w:rsidP="005154E8"/>
    <w:p w14:paraId="4A5CA91D" w14:textId="77777777" w:rsidR="005154E8" w:rsidRPr="000210AE" w:rsidRDefault="005154E8" w:rsidP="005154E8">
      <w:pPr>
        <w:jc w:val="center"/>
        <w:rPr>
          <w:i/>
          <w:iCs/>
        </w:rPr>
      </w:pPr>
      <w:r w:rsidRPr="000210AE">
        <w:rPr>
          <w:i/>
        </w:rPr>
        <w:t>Articolo 1</w:t>
      </w:r>
    </w:p>
    <w:p w14:paraId="5FD0A862" w14:textId="77777777" w:rsidR="005154E8" w:rsidRPr="000210AE" w:rsidRDefault="005154E8" w:rsidP="005154E8">
      <w:pPr>
        <w:jc w:val="center"/>
        <w:rPr>
          <w:i/>
          <w:iCs/>
        </w:rPr>
      </w:pPr>
    </w:p>
    <w:p w14:paraId="62D89230" w14:textId="77777777" w:rsidR="005154E8" w:rsidRPr="000210AE" w:rsidRDefault="005154E8" w:rsidP="005154E8">
      <w:bookmarkStart w:id="9" w:name="_Hlk230695449"/>
      <w:r w:rsidRPr="000210AE">
        <w:t>Nel quadro del bilancio generale dell'Unione per l'esercizio 2026, il Fondo europeo di adeguamento alla globalizzazione per i lavoratori espulsi dal lavoro è mobilitato per erogare l'importo di 210 000 EUR in stanziamenti di impegno e di pagamento.</w:t>
      </w:r>
      <w:bookmarkEnd w:id="9"/>
    </w:p>
    <w:p w14:paraId="296D2C6E" w14:textId="77777777" w:rsidR="005154E8" w:rsidRPr="000210AE" w:rsidRDefault="005154E8" w:rsidP="005154E8"/>
    <w:p w14:paraId="5C4E4E80" w14:textId="77777777" w:rsidR="005154E8" w:rsidRPr="000210AE" w:rsidRDefault="005154E8" w:rsidP="005154E8">
      <w:pPr>
        <w:jc w:val="center"/>
        <w:rPr>
          <w:i/>
          <w:iCs/>
        </w:rPr>
      </w:pPr>
      <w:r w:rsidRPr="000210AE">
        <w:rPr>
          <w:i/>
        </w:rPr>
        <w:t>Articolo 2</w:t>
      </w:r>
    </w:p>
    <w:p w14:paraId="43267CD6" w14:textId="77777777" w:rsidR="005154E8" w:rsidRPr="000210AE" w:rsidRDefault="005154E8" w:rsidP="005154E8"/>
    <w:p w14:paraId="368FECA5" w14:textId="77777777" w:rsidR="005154E8" w:rsidRPr="000210AE" w:rsidRDefault="005154E8" w:rsidP="005154E8">
      <w:r w:rsidRPr="000210AE">
        <w:t xml:space="preserve">La presente decisione entra in vigore il giorno della pubblicazione nella </w:t>
      </w:r>
      <w:r w:rsidRPr="000210AE">
        <w:rPr>
          <w:i/>
        </w:rPr>
        <w:t>Gazzetta ufficiale dell'Unione europea</w:t>
      </w:r>
      <w:r w:rsidRPr="000210AE">
        <w:t xml:space="preserve">. </w:t>
      </w:r>
    </w:p>
    <w:p w14:paraId="4A7633AF" w14:textId="77777777" w:rsidR="005154E8" w:rsidRPr="000210AE" w:rsidRDefault="005154E8" w:rsidP="005154E8"/>
    <w:p w14:paraId="33A98DD4" w14:textId="77777777" w:rsidR="005154E8" w:rsidRPr="000210AE" w:rsidRDefault="005154E8" w:rsidP="005154E8"/>
    <w:p w14:paraId="0AB2BBE9" w14:textId="2B433381" w:rsidR="005154E8" w:rsidRPr="000210AE" w:rsidRDefault="005154E8" w:rsidP="005154E8">
      <w:r w:rsidRPr="000210AE">
        <w:t>Fatto a</w:t>
      </w:r>
      <w:r w:rsidR="00725B54" w:rsidRPr="000210AE">
        <w:t xml:space="preserve"> …</w:t>
      </w:r>
      <w:r w:rsidRPr="000210AE">
        <w:t>, il</w:t>
      </w:r>
    </w:p>
    <w:p w14:paraId="05DF8E79" w14:textId="77777777" w:rsidR="005154E8" w:rsidRPr="000210AE" w:rsidRDefault="005154E8" w:rsidP="005154E8"/>
    <w:p w14:paraId="6C696D9A" w14:textId="5BF70F49" w:rsidR="005154E8" w:rsidRPr="000210AE" w:rsidRDefault="005154E8" w:rsidP="005154E8">
      <w:pPr>
        <w:rPr>
          <w:i/>
        </w:rPr>
      </w:pPr>
      <w:r w:rsidRPr="000210AE">
        <w:rPr>
          <w:i/>
        </w:rPr>
        <w:t>Per il Parlamento europeo</w:t>
      </w:r>
      <w:r w:rsidRPr="000210AE">
        <w:rPr>
          <w:i/>
        </w:rPr>
        <w:tab/>
      </w:r>
      <w:r w:rsidRPr="000210AE">
        <w:rPr>
          <w:i/>
        </w:rPr>
        <w:tab/>
      </w:r>
      <w:r w:rsidRPr="000210AE">
        <w:rPr>
          <w:i/>
        </w:rPr>
        <w:tab/>
        <w:t>Per il Consiglio</w:t>
      </w:r>
    </w:p>
    <w:p w14:paraId="5C887349" w14:textId="77777777" w:rsidR="00C549D0" w:rsidRPr="000210AE" w:rsidRDefault="00C549D0" w:rsidP="00272A5D">
      <w:pPr>
        <w:rPr>
          <w:i/>
        </w:rPr>
      </w:pPr>
    </w:p>
    <w:p w14:paraId="239EAF3F" w14:textId="4C1BAFDC" w:rsidR="00272A5D" w:rsidRPr="000210AE" w:rsidRDefault="00FA56F4" w:rsidP="00272A5D">
      <w:r w:rsidRPr="000210AE">
        <w:rPr>
          <w:i/>
        </w:rPr>
        <w:t>La</w:t>
      </w:r>
      <w:r w:rsidR="005154E8" w:rsidRPr="000210AE">
        <w:rPr>
          <w:i/>
        </w:rPr>
        <w:t xml:space="preserve"> presidente</w:t>
      </w:r>
      <w:r w:rsidR="005154E8" w:rsidRPr="000210AE">
        <w:rPr>
          <w:i/>
        </w:rPr>
        <w:tab/>
      </w:r>
      <w:r w:rsidR="005154E8" w:rsidRPr="000210AE">
        <w:rPr>
          <w:i/>
        </w:rPr>
        <w:tab/>
      </w:r>
      <w:r w:rsidR="005154E8" w:rsidRPr="000210AE">
        <w:rPr>
          <w:i/>
        </w:rPr>
        <w:tab/>
      </w:r>
      <w:r w:rsidR="005154E8" w:rsidRPr="000210AE">
        <w:rPr>
          <w:i/>
        </w:rPr>
        <w:tab/>
      </w:r>
      <w:r w:rsidR="005154E8" w:rsidRPr="000210AE">
        <w:rPr>
          <w:i/>
        </w:rPr>
        <w:tab/>
        <w:t>Il presidente</w:t>
      </w:r>
    </w:p>
    <w:p w14:paraId="29C80F63" w14:textId="48A572C9" w:rsidR="00E365E1" w:rsidRPr="000210AE" w:rsidRDefault="00E365E1" w:rsidP="00B4454B"/>
    <w:sectPr w:rsidR="00E365E1" w:rsidRPr="000210AE" w:rsidSect="00272A5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180E8" w14:textId="77777777" w:rsidR="00B4454B" w:rsidRPr="00272A5D" w:rsidRDefault="00B4454B">
      <w:r w:rsidRPr="00272A5D">
        <w:separator/>
      </w:r>
    </w:p>
  </w:endnote>
  <w:endnote w:type="continuationSeparator" w:id="0">
    <w:p w14:paraId="3754282B" w14:textId="77777777" w:rsidR="00B4454B" w:rsidRPr="00272A5D" w:rsidRDefault="00B4454B">
      <w:r w:rsidRPr="00272A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7F167" w14:textId="77777777" w:rsidR="005154E8" w:rsidRPr="00272A5D" w:rsidRDefault="005154E8" w:rsidP="00AD59F9">
    <w:pPr>
      <w:pStyle w:val="EPFooter"/>
    </w:pPr>
    <w:r w:rsidRPr="00272A5D">
      <w:t>PE</w:t>
    </w:r>
    <w:r w:rsidRPr="00272A5D">
      <w:rPr>
        <w:rStyle w:val="HideTWBExt"/>
      </w:rPr>
      <w:t>&lt;</w:t>
    </w:r>
    <w:proofErr w:type="spellStart"/>
    <w:r w:rsidRPr="00272A5D">
      <w:rPr>
        <w:rStyle w:val="HideTWBExt"/>
      </w:rPr>
      <w:t>NoPE</w:t>
    </w:r>
    <w:proofErr w:type="spellEnd"/>
    <w:r w:rsidRPr="00272A5D">
      <w:rPr>
        <w:rStyle w:val="HideTWBExt"/>
      </w:rPr>
      <w:t>&gt;</w:t>
    </w:r>
    <w:r w:rsidRPr="00272A5D">
      <w:t>789.086</w:t>
    </w:r>
    <w:r w:rsidRPr="00272A5D">
      <w:rPr>
        <w:rStyle w:val="HideTWBExt"/>
      </w:rPr>
      <w:t>&lt;/</w:t>
    </w:r>
    <w:proofErr w:type="spellStart"/>
    <w:r w:rsidRPr="00272A5D">
      <w:rPr>
        <w:rStyle w:val="HideTWBExt"/>
      </w:rPr>
      <w:t>NoPE</w:t>
    </w:r>
    <w:proofErr w:type="spellEnd"/>
    <w:r w:rsidRPr="00272A5D">
      <w:rPr>
        <w:rStyle w:val="HideTWBExt"/>
      </w:rPr>
      <w:t>&gt;&lt;Version&gt;</w:t>
    </w:r>
    <w:r w:rsidRPr="00272A5D">
      <w:t>v02-00</w:t>
    </w:r>
    <w:r w:rsidRPr="00272A5D">
      <w:rPr>
        <w:rStyle w:val="HideTWBExt"/>
      </w:rPr>
      <w:t>&lt;/Version&gt;</w:t>
    </w:r>
    <w:r w:rsidRPr="00272A5D">
      <w:tab/>
    </w:r>
    <w:r w:rsidRPr="00272A5D">
      <w:fldChar w:fldCharType="begin"/>
    </w:r>
    <w:r w:rsidRPr="00272A5D">
      <w:instrText xml:space="preserve"> PAGE  \* MERGEFORMAT </w:instrText>
    </w:r>
    <w:r w:rsidRPr="00272A5D">
      <w:fldChar w:fldCharType="separate"/>
    </w:r>
    <w:r w:rsidRPr="00272A5D">
      <w:rPr>
        <w:noProof/>
      </w:rPr>
      <w:t>2</w:t>
    </w:r>
    <w:r w:rsidRPr="00272A5D">
      <w:fldChar w:fldCharType="end"/>
    </w:r>
    <w:r w:rsidRPr="00272A5D">
      <w:t>/</w:t>
    </w:r>
    <w:r w:rsidR="000210AE">
      <w:fldChar w:fldCharType="begin"/>
    </w:r>
    <w:r w:rsidR="000210AE">
      <w:instrText xml:space="preserve"> NUMPAGES  \* MERGEFORMAT </w:instrText>
    </w:r>
    <w:r w:rsidR="000210AE">
      <w:fldChar w:fldCharType="separate"/>
    </w:r>
    <w:r w:rsidRPr="00272A5D">
      <w:rPr>
        <w:noProof/>
      </w:rPr>
      <w:t>4</w:t>
    </w:r>
    <w:r w:rsidR="000210AE">
      <w:rPr>
        <w:noProof/>
      </w:rPr>
      <w:fldChar w:fldCharType="end"/>
    </w:r>
    <w:r w:rsidRPr="00272A5D">
      <w:tab/>
    </w:r>
    <w:r w:rsidRPr="00272A5D">
      <w:rPr>
        <w:rStyle w:val="HideTWBExt"/>
      </w:rPr>
      <w:t>&lt;PathFdR&gt;</w:t>
    </w:r>
    <w:r w:rsidRPr="00272A5D">
      <w:t>RR\1346613IT.docx</w:t>
    </w:r>
    <w:r w:rsidRPr="00272A5D">
      <w:rPr>
        <w:rStyle w:val="HideTWBExt"/>
      </w:rPr>
      <w:t>&lt;/</w:t>
    </w:r>
    <w:proofErr w:type="spellStart"/>
    <w:r w:rsidRPr="00272A5D">
      <w:rPr>
        <w:rStyle w:val="HideTWBExt"/>
      </w:rPr>
      <w:t>PathFdR</w:t>
    </w:r>
    <w:proofErr w:type="spellEnd"/>
    <w:r w:rsidRPr="00272A5D">
      <w:rPr>
        <w:rStyle w:val="HideTWBExt"/>
      </w:rPr>
      <w:t>&gt;</w:t>
    </w:r>
  </w:p>
  <w:p w14:paraId="6B24DFEC" w14:textId="77777777" w:rsidR="005154E8" w:rsidRPr="00272A5D" w:rsidRDefault="005154E8" w:rsidP="00AD59F9">
    <w:pPr>
      <w:pStyle w:val="EPFooter2"/>
    </w:pPr>
    <w:r w:rsidRPr="00272A5D">
      <w:t>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644EC" w14:textId="6ABD7F28" w:rsidR="005154E8" w:rsidRPr="00272A5D" w:rsidRDefault="005154E8" w:rsidP="00AD59F9">
    <w:pPr>
      <w:pStyle w:val="EPFooter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73D4" w14:textId="77777777" w:rsidR="005154E8" w:rsidRPr="00272A5D" w:rsidRDefault="005154E8" w:rsidP="00AD59F9">
    <w:pPr>
      <w:pStyle w:val="EPFooter"/>
    </w:pPr>
    <w:r w:rsidRPr="00272A5D">
      <w:rPr>
        <w:rStyle w:val="HideTWBExt"/>
      </w:rPr>
      <w:t>&lt;PathFdR&gt;</w:t>
    </w:r>
    <w:r w:rsidRPr="00272A5D">
      <w:t>RR\1346613IT.docx</w:t>
    </w:r>
    <w:r w:rsidRPr="00272A5D">
      <w:rPr>
        <w:rStyle w:val="HideTWBExt"/>
      </w:rPr>
      <w:t>&lt;/</w:t>
    </w:r>
    <w:proofErr w:type="spellStart"/>
    <w:r w:rsidRPr="00272A5D">
      <w:rPr>
        <w:rStyle w:val="HideTWBExt"/>
      </w:rPr>
      <w:t>PathFdR</w:t>
    </w:r>
    <w:proofErr w:type="spellEnd"/>
    <w:r w:rsidRPr="00272A5D">
      <w:rPr>
        <w:rStyle w:val="HideTWBExt"/>
      </w:rPr>
      <w:t>&gt;</w:t>
    </w:r>
    <w:r w:rsidRPr="00272A5D">
      <w:tab/>
    </w:r>
    <w:r w:rsidRPr="00272A5D">
      <w:tab/>
      <w:t>PE</w:t>
    </w:r>
    <w:r w:rsidRPr="00272A5D">
      <w:rPr>
        <w:rStyle w:val="HideTWBExt"/>
      </w:rPr>
      <w:t>&lt;</w:t>
    </w:r>
    <w:proofErr w:type="spellStart"/>
    <w:r w:rsidRPr="00272A5D">
      <w:rPr>
        <w:rStyle w:val="HideTWBExt"/>
      </w:rPr>
      <w:t>NoPE</w:t>
    </w:r>
    <w:proofErr w:type="spellEnd"/>
    <w:r w:rsidRPr="00272A5D">
      <w:rPr>
        <w:rStyle w:val="HideTWBExt"/>
      </w:rPr>
      <w:t>&gt;</w:t>
    </w:r>
    <w:r w:rsidRPr="00272A5D">
      <w:t>789.086</w:t>
    </w:r>
    <w:r w:rsidRPr="00272A5D">
      <w:rPr>
        <w:rStyle w:val="HideTWBExt"/>
      </w:rPr>
      <w:t>&lt;/</w:t>
    </w:r>
    <w:proofErr w:type="spellStart"/>
    <w:r w:rsidRPr="00272A5D">
      <w:rPr>
        <w:rStyle w:val="HideTWBExt"/>
      </w:rPr>
      <w:t>NoPE</w:t>
    </w:r>
    <w:proofErr w:type="spellEnd"/>
    <w:r w:rsidRPr="00272A5D">
      <w:rPr>
        <w:rStyle w:val="HideTWBExt"/>
      </w:rPr>
      <w:t>&gt;&lt;Version&gt;</w:t>
    </w:r>
    <w:r w:rsidRPr="00272A5D">
      <w:t>v02-00</w:t>
    </w:r>
    <w:r w:rsidRPr="00272A5D">
      <w:rPr>
        <w:rStyle w:val="HideTWBExt"/>
      </w:rPr>
      <w:t>&lt;/Version&gt;</w:t>
    </w:r>
  </w:p>
  <w:p w14:paraId="17F4778A" w14:textId="77777777" w:rsidR="005154E8" w:rsidRPr="00272A5D" w:rsidRDefault="005154E8" w:rsidP="00AD59F9">
    <w:pPr>
      <w:pStyle w:val="EPFooter2"/>
    </w:pPr>
    <w:r w:rsidRPr="00272A5D">
      <w:t>IT</w:t>
    </w:r>
    <w:r w:rsidRPr="00272A5D">
      <w:tab/>
    </w:r>
    <w:r w:rsidRPr="00272A5D">
      <w:rPr>
        <w:b w:val="0"/>
        <w:i/>
        <w:color w:val="C0C0C0"/>
        <w:sz w:val="22"/>
      </w:rPr>
      <w:t>Unita nella diversità</w:t>
    </w:r>
    <w:r w:rsidRPr="00272A5D">
      <w:tab/>
      <w:t>IT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D5564" w14:textId="77777777" w:rsidR="00064002" w:rsidRPr="00272A5D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0AD9F" w14:textId="77777777" w:rsidR="00064002" w:rsidRPr="00272A5D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5BDD2" w14:textId="77777777" w:rsidR="00064002" w:rsidRPr="00272A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73A48" w14:textId="77777777" w:rsidR="00B4454B" w:rsidRPr="00272A5D" w:rsidRDefault="00B4454B">
      <w:r w:rsidRPr="00272A5D">
        <w:separator/>
      </w:r>
    </w:p>
  </w:footnote>
  <w:footnote w:type="continuationSeparator" w:id="0">
    <w:p w14:paraId="0936D2D0" w14:textId="77777777" w:rsidR="00B4454B" w:rsidRPr="00272A5D" w:rsidRDefault="00B4454B">
      <w:r w:rsidRPr="00272A5D">
        <w:continuationSeparator/>
      </w:r>
    </w:p>
  </w:footnote>
  <w:footnote w:id="1">
    <w:p w14:paraId="487D7CE9" w14:textId="5D365626" w:rsidR="005154E8" w:rsidRPr="000210AE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0210AE">
        <w:rPr>
          <w:sz w:val="24"/>
          <w:lang w:val="it-IT"/>
        </w:rPr>
        <w:t xml:space="preserve"> </w:t>
      </w:r>
      <w:r w:rsidR="00272A5D" w:rsidRPr="000210AE">
        <w:rPr>
          <w:sz w:val="24"/>
          <w:lang w:val="it-IT"/>
        </w:rPr>
        <w:tab/>
      </w:r>
      <w:r w:rsidRPr="000210AE">
        <w:rPr>
          <w:sz w:val="24"/>
          <w:lang w:val="it-IT"/>
        </w:rPr>
        <w:t>GU L 153</w:t>
      </w:r>
      <w:r w:rsidR="00725B54" w:rsidRPr="000210AE">
        <w:rPr>
          <w:sz w:val="24"/>
          <w:lang w:val="it-IT"/>
        </w:rPr>
        <w:t xml:space="preserve"> del</w:t>
      </w:r>
      <w:r w:rsidRPr="000210AE">
        <w:rPr>
          <w:sz w:val="24"/>
          <w:lang w:val="it-IT"/>
        </w:rPr>
        <w:t xml:space="preserve"> 3.5.2021, pag. 48, ELI: </w:t>
      </w:r>
      <w:hyperlink r:id="rId1" w:history="1">
        <w:r w:rsidRPr="000210AE">
          <w:rPr>
            <w:rStyle w:val="Hyperlink"/>
            <w:color w:val="0070C0"/>
            <w:sz w:val="24"/>
            <w:lang w:val="it-IT"/>
          </w:rPr>
          <w:t>http://data.europa.eu/eli/reg/2021/691/oj</w:t>
        </w:r>
      </w:hyperlink>
      <w:r w:rsidRPr="000210AE">
        <w:rPr>
          <w:sz w:val="24"/>
          <w:lang w:val="it-IT"/>
        </w:rPr>
        <w:t>.</w:t>
      </w:r>
    </w:p>
  </w:footnote>
  <w:footnote w:id="2">
    <w:p w14:paraId="112DD356" w14:textId="70CC17EF" w:rsidR="005154E8" w:rsidRPr="000210AE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0210AE">
        <w:rPr>
          <w:sz w:val="24"/>
          <w:lang w:val="it-IT"/>
        </w:rPr>
        <w:t xml:space="preserve"> </w:t>
      </w:r>
      <w:r w:rsidR="00272A5D" w:rsidRPr="000210AE">
        <w:rPr>
          <w:sz w:val="24"/>
          <w:lang w:val="it-IT"/>
        </w:rPr>
        <w:tab/>
      </w:r>
      <w:r w:rsidRPr="000210AE">
        <w:rPr>
          <w:sz w:val="24"/>
          <w:lang w:val="it-IT"/>
        </w:rPr>
        <w:t>GU L, 2026/1139, 20.5.2026, ELI: </w:t>
      </w:r>
      <w:hyperlink r:id="rId2" w:tgtFrame="_blank" w:tooltip="Accesso al documento tramite l'URI dell'ELI." w:history="1">
        <w:r w:rsidRPr="000210AE">
          <w:rPr>
            <w:rStyle w:val="Hyperlink"/>
            <w:color w:val="0070C0"/>
            <w:sz w:val="24"/>
            <w:lang w:val="it-IT"/>
          </w:rPr>
          <w:t>http://data.europa.eu/eli/reg/2026/1139/oj</w:t>
        </w:r>
      </w:hyperlink>
      <w:r w:rsidRPr="000210AE">
        <w:rPr>
          <w:color w:val="0070C0"/>
          <w:sz w:val="24"/>
          <w:lang w:val="it-IT"/>
        </w:rPr>
        <w:t>.</w:t>
      </w:r>
    </w:p>
  </w:footnote>
  <w:footnote w:id="3">
    <w:p w14:paraId="261131CE" w14:textId="0893D7BC" w:rsidR="005154E8" w:rsidRPr="00725B54" w:rsidRDefault="005154E8" w:rsidP="00272A5D">
      <w:pPr>
        <w:ind w:left="567" w:hanging="567"/>
      </w:pPr>
      <w:r w:rsidRPr="00272A5D">
        <w:rPr>
          <w:rStyle w:val="FootnoteReference"/>
        </w:rPr>
        <w:footnoteRef/>
      </w:r>
      <w:r w:rsidR="00272A5D" w:rsidRPr="00725B54">
        <w:t xml:space="preserve"> </w:t>
      </w:r>
      <w:r w:rsidR="00272A5D" w:rsidRPr="00725B54">
        <w:tab/>
      </w:r>
      <w:r w:rsidRPr="00725B54">
        <w:t>GU L 433 I</w:t>
      </w:r>
      <w:r w:rsidR="00725B54" w:rsidRPr="000210AE">
        <w:t xml:space="preserve"> del</w:t>
      </w:r>
      <w:r w:rsidRPr="00725B54">
        <w:t xml:space="preserve"> 22.12.2020, pag. 11, ELI: </w:t>
      </w:r>
      <w:hyperlink r:id="rId3" w:history="1">
        <w:r w:rsidRPr="00725B54">
          <w:rPr>
            <w:rStyle w:val="Hyperlink"/>
            <w:color w:val="0070C0"/>
          </w:rPr>
          <w:t>http://data.europa.eu/eli/reg/2020/2093/oj</w:t>
        </w:r>
      </w:hyperlink>
      <w:r w:rsidRPr="00725B54">
        <w:t>.</w:t>
      </w:r>
    </w:p>
  </w:footnote>
  <w:footnote w:id="4">
    <w:p w14:paraId="7CB08213" w14:textId="736E069A" w:rsidR="005154E8" w:rsidRPr="000210AE" w:rsidRDefault="005154E8" w:rsidP="00272A5D">
      <w:pPr>
        <w:ind w:left="567" w:hanging="567"/>
        <w:rPr>
          <w:lang w:val="fi-FI"/>
        </w:rPr>
      </w:pPr>
      <w:r w:rsidRPr="00272A5D">
        <w:rPr>
          <w:rStyle w:val="FootnoteReference"/>
        </w:rPr>
        <w:footnoteRef/>
      </w:r>
      <w:r w:rsidR="00272A5D" w:rsidRPr="000210AE">
        <w:rPr>
          <w:lang w:val="fi-FI"/>
        </w:rPr>
        <w:t xml:space="preserve"> </w:t>
      </w:r>
      <w:r w:rsidR="00272A5D" w:rsidRPr="000210AE">
        <w:rPr>
          <w:lang w:val="fi-FI"/>
        </w:rPr>
        <w:tab/>
      </w:r>
      <w:r w:rsidRPr="000210AE">
        <w:rPr>
          <w:lang w:val="fi-FI"/>
        </w:rPr>
        <w:t xml:space="preserve">GU L, 2024/765, 29.2.2024, ELI: </w:t>
      </w:r>
      <w:hyperlink r:id="rId4" w:history="1">
        <w:r w:rsidRPr="000210AE">
          <w:rPr>
            <w:rStyle w:val="Hyperlink"/>
            <w:lang w:val="fi-FI"/>
          </w:rPr>
          <w:t>https://eur-lex.europa.eu/eli/reg/2024/765/oj</w:t>
        </w:r>
      </w:hyperlink>
      <w:r w:rsidRPr="000210AE">
        <w:rPr>
          <w:lang w:val="fi-FI"/>
        </w:rPr>
        <w:t>.</w:t>
      </w:r>
    </w:p>
  </w:footnote>
  <w:footnote w:id="5">
    <w:p w14:paraId="1A7B15BB" w14:textId="26A34CD0" w:rsidR="005154E8" w:rsidRPr="00272A5D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272A5D">
        <w:rPr>
          <w:sz w:val="24"/>
          <w:lang w:val="it-IT"/>
        </w:rPr>
        <w:t xml:space="preserve"> </w:t>
      </w:r>
      <w:r w:rsidR="00272A5D" w:rsidRPr="00272A5D">
        <w:rPr>
          <w:sz w:val="24"/>
          <w:lang w:val="it-IT"/>
        </w:rPr>
        <w:tab/>
      </w:r>
      <w:r w:rsidRPr="00272A5D">
        <w:rPr>
          <w:sz w:val="24"/>
          <w:lang w:val="it-IT"/>
        </w:rPr>
        <w:t xml:space="preserve">GU L 433 I del 22.12.2020, pag. 28, ELI: </w:t>
      </w:r>
      <w:hyperlink r:id="rId5" w:history="1">
        <w:r w:rsidRPr="00272A5D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272A5D">
        <w:rPr>
          <w:sz w:val="24"/>
          <w:lang w:val="it-IT"/>
        </w:rPr>
        <w:t>.</w:t>
      </w:r>
    </w:p>
  </w:footnote>
  <w:footnote w:id="6">
    <w:p w14:paraId="7EFD601A" w14:textId="1B47A84F" w:rsidR="005154E8" w:rsidRPr="00272A5D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272A5D">
        <w:rPr>
          <w:sz w:val="24"/>
          <w:lang w:val="it-IT"/>
        </w:rPr>
        <w:t xml:space="preserve"> </w:t>
      </w:r>
      <w:r w:rsidR="00272A5D" w:rsidRPr="00272A5D">
        <w:rPr>
          <w:sz w:val="24"/>
          <w:lang w:val="it-IT"/>
        </w:rPr>
        <w:tab/>
      </w:r>
      <w:r w:rsidRPr="00272A5D">
        <w:rPr>
          <w:sz w:val="24"/>
          <w:lang w:val="it-IT"/>
        </w:rPr>
        <w:t xml:space="preserve">GU L 153 del 3.5.2021, pag. 48, ELI: </w:t>
      </w:r>
      <w:hyperlink r:id="rId6" w:history="1">
        <w:r w:rsidRPr="00272A5D">
          <w:rPr>
            <w:rStyle w:val="Hyperlink"/>
            <w:sz w:val="24"/>
            <w:lang w:val="it-IT"/>
          </w:rPr>
          <w:t>http://data.europa.eu/eli/reg/2021/691/oj</w:t>
        </w:r>
      </w:hyperlink>
      <w:r w:rsidRPr="00272A5D">
        <w:rPr>
          <w:sz w:val="24"/>
          <w:lang w:val="it-IT"/>
        </w:rPr>
        <w:t>.</w:t>
      </w:r>
    </w:p>
  </w:footnote>
  <w:footnote w:id="7">
    <w:p w14:paraId="595CB5FD" w14:textId="447F1A98" w:rsidR="005154E8" w:rsidRPr="00272A5D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272A5D">
        <w:rPr>
          <w:sz w:val="24"/>
          <w:lang w:val="it-IT"/>
        </w:rPr>
        <w:t xml:space="preserve"> </w:t>
      </w:r>
      <w:r w:rsidR="00272A5D" w:rsidRPr="00272A5D">
        <w:rPr>
          <w:sz w:val="24"/>
          <w:lang w:val="it-IT"/>
        </w:rPr>
        <w:tab/>
      </w:r>
      <w:r w:rsidRPr="00272A5D">
        <w:rPr>
          <w:sz w:val="24"/>
          <w:lang w:val="it-IT"/>
        </w:rPr>
        <w:t xml:space="preserve">GU L 433 I del 22.12.2020, pag. 28, ELI: </w:t>
      </w:r>
      <w:hyperlink r:id="rId7" w:history="1">
        <w:r w:rsidRPr="00272A5D">
          <w:rPr>
            <w:rStyle w:val="Hyperlink"/>
            <w:sz w:val="24"/>
            <w:lang w:val="it-IT"/>
          </w:rPr>
          <w:t>http://data.europa.eu/eli/agree_interinstit/2020/1222/oj</w:t>
        </w:r>
      </w:hyperlink>
      <w:r w:rsidRPr="00272A5D">
        <w:rPr>
          <w:sz w:val="24"/>
          <w:lang w:val="it-IT"/>
        </w:rPr>
        <w:t xml:space="preserve">. </w:t>
      </w:r>
    </w:p>
  </w:footnote>
  <w:footnote w:id="8">
    <w:p w14:paraId="54BE7E28" w14:textId="443A5FC0" w:rsidR="005154E8" w:rsidRPr="00272A5D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272A5D">
        <w:rPr>
          <w:sz w:val="24"/>
          <w:lang w:val="it-IT"/>
        </w:rPr>
        <w:t xml:space="preserve"> </w:t>
      </w:r>
      <w:r w:rsidR="00272A5D" w:rsidRPr="00272A5D">
        <w:rPr>
          <w:sz w:val="24"/>
          <w:lang w:val="it-IT"/>
        </w:rPr>
        <w:tab/>
      </w:r>
      <w:r w:rsidRPr="00272A5D">
        <w:rPr>
          <w:sz w:val="24"/>
          <w:lang w:val="it-IT"/>
        </w:rPr>
        <w:t xml:space="preserve">Regolamento (UE, </w:t>
      </w:r>
      <w:proofErr w:type="spellStart"/>
      <w:r w:rsidRPr="00272A5D">
        <w:rPr>
          <w:sz w:val="24"/>
          <w:lang w:val="it-IT"/>
        </w:rPr>
        <w:t>Euratom</w:t>
      </w:r>
      <w:proofErr w:type="spellEnd"/>
      <w:r w:rsidRPr="00272A5D">
        <w:rPr>
          <w:sz w:val="24"/>
          <w:lang w:val="it-IT"/>
        </w:rPr>
        <w:t>) 2020/2093 del Consiglio, del 17 dicembre 2020, che stabilisce il quadro finanziario pluriennale per il periodo 2021-2027 (GU L 433 I del 22.12.2020, pag. 11, ELI: </w:t>
      </w:r>
      <w:hyperlink r:id="rId8" w:tooltip="Accesso al documento tramite l'URI dell'ELI." w:history="1">
        <w:r w:rsidRPr="00272A5D">
          <w:rPr>
            <w:rStyle w:val="Hyperlink"/>
            <w:sz w:val="24"/>
            <w:lang w:val="it-IT"/>
          </w:rPr>
          <w:t>http://data.europa.eu/eli/reg/2020/2093/</w:t>
        </w:r>
        <w:proofErr w:type="spellStart"/>
        <w:r w:rsidRPr="00272A5D">
          <w:rPr>
            <w:rStyle w:val="Hyperlink"/>
            <w:sz w:val="24"/>
            <w:lang w:val="it-IT"/>
          </w:rPr>
          <w:t>oj</w:t>
        </w:r>
        <w:proofErr w:type="spellEnd"/>
      </w:hyperlink>
      <w:r w:rsidRPr="00272A5D">
        <w:rPr>
          <w:sz w:val="24"/>
          <w:lang w:val="it-IT"/>
        </w:rPr>
        <w:t>).</w:t>
      </w:r>
    </w:p>
  </w:footnote>
  <w:footnote w:id="9">
    <w:p w14:paraId="2AFA96CE" w14:textId="33B3D6EE" w:rsidR="005154E8" w:rsidRPr="00272A5D" w:rsidRDefault="005154E8" w:rsidP="00272A5D">
      <w:pPr>
        <w:pStyle w:val="FootnoteText"/>
        <w:ind w:left="567" w:hanging="567"/>
        <w:rPr>
          <w:sz w:val="24"/>
          <w:lang w:val="it-IT"/>
        </w:rPr>
      </w:pPr>
      <w:r w:rsidRPr="00272A5D">
        <w:rPr>
          <w:rStyle w:val="FootnoteReference"/>
          <w:sz w:val="24"/>
          <w:lang w:val="it-IT"/>
        </w:rPr>
        <w:footnoteRef/>
      </w:r>
      <w:r w:rsidR="00272A5D" w:rsidRPr="00272A5D">
        <w:rPr>
          <w:sz w:val="24"/>
          <w:lang w:val="it-IT"/>
        </w:rPr>
        <w:t xml:space="preserve"> </w:t>
      </w:r>
      <w:r w:rsidR="00272A5D" w:rsidRPr="00272A5D">
        <w:rPr>
          <w:sz w:val="24"/>
          <w:lang w:val="it-IT"/>
        </w:rPr>
        <w:tab/>
      </w:r>
      <w:r w:rsidRPr="00272A5D">
        <w:rPr>
          <w:sz w:val="24"/>
          <w:lang w:val="it-IT"/>
        </w:rPr>
        <w:t xml:space="preserve">Regolamento (UE, </w:t>
      </w:r>
      <w:proofErr w:type="spellStart"/>
      <w:r w:rsidRPr="00272A5D">
        <w:rPr>
          <w:sz w:val="24"/>
          <w:lang w:val="it-IT"/>
        </w:rPr>
        <w:t>Euratom</w:t>
      </w:r>
      <w:proofErr w:type="spellEnd"/>
      <w:r w:rsidRPr="00272A5D">
        <w:rPr>
          <w:sz w:val="24"/>
          <w:lang w:val="it-IT"/>
        </w:rPr>
        <w:t xml:space="preserve">) 2024/765 del Consiglio, del 29 febbraio 2024, recante modifica del regolamento (UE, </w:t>
      </w:r>
      <w:proofErr w:type="spellStart"/>
      <w:r w:rsidRPr="00272A5D">
        <w:rPr>
          <w:sz w:val="24"/>
          <w:lang w:val="it-IT"/>
        </w:rPr>
        <w:t>Euratom</w:t>
      </w:r>
      <w:proofErr w:type="spellEnd"/>
      <w:r w:rsidRPr="00272A5D">
        <w:rPr>
          <w:sz w:val="24"/>
          <w:lang w:val="it-IT"/>
        </w:rPr>
        <w:t xml:space="preserve">) 2020/2093 che stabilisce il quadro finanziario pluriennale per il periodo 2021-2027 (GU L, 2024/765, 29.2.2024, ELI: </w:t>
      </w:r>
      <w:hyperlink r:id="rId9" w:history="1">
        <w:r w:rsidRPr="00272A5D">
          <w:rPr>
            <w:rStyle w:val="Hyperlink"/>
            <w:sz w:val="24"/>
            <w:lang w:val="it-IT"/>
          </w:rPr>
          <w:t>http://data.europa.eu/eli/reg/2024/765/oj</w:t>
        </w:r>
      </w:hyperlink>
      <w:r w:rsidRPr="00272A5D">
        <w:rPr>
          <w:sz w:val="24"/>
          <w:lang w:val="it-I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8213E" w14:textId="77777777" w:rsidR="005154E8" w:rsidRPr="00272A5D" w:rsidRDefault="00515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DE6FA" w14:textId="77777777" w:rsidR="005154E8" w:rsidRPr="00272A5D" w:rsidRDefault="005154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69B73" w14:textId="77777777" w:rsidR="005154E8" w:rsidRPr="00272A5D" w:rsidRDefault="005154E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9CAD" w14:textId="77777777" w:rsidR="00064002" w:rsidRPr="00272A5D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ADDF0" w14:textId="77777777" w:rsidR="00064002" w:rsidRPr="00272A5D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5BD4E" w14:textId="77777777" w:rsidR="00064002" w:rsidRPr="00272A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44812353">
    <w:abstractNumId w:val="9"/>
  </w:num>
  <w:num w:numId="2" w16cid:durableId="1265260514">
    <w:abstractNumId w:val="9"/>
  </w:num>
  <w:num w:numId="3" w16cid:durableId="893388020">
    <w:abstractNumId w:val="7"/>
  </w:num>
  <w:num w:numId="4" w16cid:durableId="923998560">
    <w:abstractNumId w:val="7"/>
  </w:num>
  <w:num w:numId="5" w16cid:durableId="445393862">
    <w:abstractNumId w:val="6"/>
  </w:num>
  <w:num w:numId="6" w16cid:durableId="887692505">
    <w:abstractNumId w:val="6"/>
  </w:num>
  <w:num w:numId="7" w16cid:durableId="260574985">
    <w:abstractNumId w:val="5"/>
  </w:num>
  <w:num w:numId="8" w16cid:durableId="444928370">
    <w:abstractNumId w:val="5"/>
  </w:num>
  <w:num w:numId="9" w16cid:durableId="1430615852">
    <w:abstractNumId w:val="4"/>
  </w:num>
  <w:num w:numId="10" w16cid:durableId="351806925">
    <w:abstractNumId w:val="4"/>
  </w:num>
  <w:num w:numId="11" w16cid:durableId="488445721">
    <w:abstractNumId w:val="8"/>
  </w:num>
  <w:num w:numId="12" w16cid:durableId="1151561749">
    <w:abstractNumId w:val="8"/>
  </w:num>
  <w:num w:numId="13" w16cid:durableId="1315404589">
    <w:abstractNumId w:val="3"/>
  </w:num>
  <w:num w:numId="14" w16cid:durableId="896672928">
    <w:abstractNumId w:val="3"/>
  </w:num>
  <w:num w:numId="15" w16cid:durableId="165025287">
    <w:abstractNumId w:val="2"/>
  </w:num>
  <w:num w:numId="16" w16cid:durableId="1048071193">
    <w:abstractNumId w:val="2"/>
  </w:num>
  <w:num w:numId="17" w16cid:durableId="1843398760">
    <w:abstractNumId w:val="1"/>
  </w:num>
  <w:num w:numId="18" w16cid:durableId="1951355352">
    <w:abstractNumId w:val="1"/>
  </w:num>
  <w:num w:numId="19" w16cid:durableId="1575041753">
    <w:abstractNumId w:val="0"/>
  </w:num>
  <w:num w:numId="20" w16cid:durableId="1247154417">
    <w:abstractNumId w:val="0"/>
  </w:num>
  <w:num w:numId="21" w16cid:durableId="540672462">
    <w:abstractNumId w:val="9"/>
  </w:num>
  <w:num w:numId="22" w16cid:durableId="1325402216">
    <w:abstractNumId w:val="7"/>
  </w:num>
  <w:num w:numId="23" w16cid:durableId="1706636489">
    <w:abstractNumId w:val="6"/>
  </w:num>
  <w:num w:numId="24" w16cid:durableId="303852789">
    <w:abstractNumId w:val="5"/>
  </w:num>
  <w:num w:numId="25" w16cid:durableId="648093732">
    <w:abstractNumId w:val="4"/>
  </w:num>
  <w:num w:numId="26" w16cid:durableId="1712462270">
    <w:abstractNumId w:val="8"/>
  </w:num>
  <w:num w:numId="27" w16cid:durableId="1404374042">
    <w:abstractNumId w:val="3"/>
  </w:num>
  <w:num w:numId="28" w16cid:durableId="1984843597">
    <w:abstractNumId w:val="2"/>
  </w:num>
  <w:num w:numId="29" w16cid:durableId="1682125956">
    <w:abstractNumId w:val="1"/>
  </w:num>
  <w:num w:numId="30" w16cid:durableId="1563833667">
    <w:abstractNumId w:val="0"/>
  </w:num>
  <w:num w:numId="31" w16cid:durableId="68504663">
    <w:abstractNumId w:val="9"/>
  </w:num>
  <w:num w:numId="32" w16cid:durableId="557975401">
    <w:abstractNumId w:val="7"/>
  </w:num>
  <w:num w:numId="33" w16cid:durableId="768161114">
    <w:abstractNumId w:val="6"/>
  </w:num>
  <w:num w:numId="34" w16cid:durableId="1578830542">
    <w:abstractNumId w:val="5"/>
  </w:num>
  <w:num w:numId="35" w16cid:durableId="1442336613">
    <w:abstractNumId w:val="4"/>
  </w:num>
  <w:num w:numId="36" w16cid:durableId="1154683906">
    <w:abstractNumId w:val="8"/>
  </w:num>
  <w:num w:numId="37" w16cid:durableId="955450921">
    <w:abstractNumId w:val="3"/>
  </w:num>
  <w:num w:numId="38" w16cid:durableId="1331446342">
    <w:abstractNumId w:val="2"/>
  </w:num>
  <w:num w:numId="39" w16cid:durableId="1103376709">
    <w:abstractNumId w:val="1"/>
  </w:num>
  <w:num w:numId="40" w16cid:durableId="2083721842">
    <w:abstractNumId w:val="0"/>
  </w:num>
  <w:num w:numId="41" w16cid:durableId="404835501">
    <w:abstractNumId w:val="10"/>
  </w:num>
  <w:num w:numId="42" w16cid:durableId="511338997">
    <w:abstractNumId w:val="10"/>
  </w:num>
  <w:num w:numId="43" w16cid:durableId="614485521">
    <w:abstractNumId w:val="10"/>
  </w:num>
  <w:num w:numId="44" w16cid:durableId="213663360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9/2026"/>
    <w:docVar w:name="dvlangue" w:val="IT"/>
    <w:docVar w:name="dvnumam" w:val="0"/>
    <w:docVar w:name="dvpe" w:val="789.086"/>
    <w:docVar w:name="dvrapporteur" w:val="Relatrice: "/>
    <w:docVar w:name="dvtitre" w:val="Risoluzione del Parlamento europeo del xx 2026 sulla proposta di decisione del Parlamento europeo e del Consiglio relativa alla mobilitazione del Fondo europeo di adeguamento alla globalizzazione per i lavoratori espulsi dal lavoro su iniziativa della Commissione (EGF/2026/000 TA 2026 - Assistenza tecnica)(COM(2026)0360 – C10-0124/2026 – 2026/0126(BUD))"/>
  </w:docVars>
  <w:rsids>
    <w:rsidRoot w:val="00B4454B"/>
    <w:rsid w:val="00002272"/>
    <w:rsid w:val="000210AE"/>
    <w:rsid w:val="00064002"/>
    <w:rsid w:val="000677B9"/>
    <w:rsid w:val="000831BA"/>
    <w:rsid w:val="000A42CC"/>
    <w:rsid w:val="000E7DD9"/>
    <w:rsid w:val="0010095E"/>
    <w:rsid w:val="00125B37"/>
    <w:rsid w:val="00187494"/>
    <w:rsid w:val="001B502F"/>
    <w:rsid w:val="001F32AE"/>
    <w:rsid w:val="00270080"/>
    <w:rsid w:val="00272A5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1989"/>
    <w:rsid w:val="00471C19"/>
    <w:rsid w:val="004867E3"/>
    <w:rsid w:val="00494A28"/>
    <w:rsid w:val="004C0004"/>
    <w:rsid w:val="004C5D52"/>
    <w:rsid w:val="0050519A"/>
    <w:rsid w:val="005072A1"/>
    <w:rsid w:val="00514517"/>
    <w:rsid w:val="005154E8"/>
    <w:rsid w:val="0052741D"/>
    <w:rsid w:val="00545827"/>
    <w:rsid w:val="00560270"/>
    <w:rsid w:val="005C2568"/>
    <w:rsid w:val="005F1B17"/>
    <w:rsid w:val="006037C0"/>
    <w:rsid w:val="006631B6"/>
    <w:rsid w:val="00680577"/>
    <w:rsid w:val="006F74FA"/>
    <w:rsid w:val="00725B5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3691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45C3"/>
    <w:rsid w:val="00B4454B"/>
    <w:rsid w:val="00B558F0"/>
    <w:rsid w:val="00BD48FE"/>
    <w:rsid w:val="00BD7BD8"/>
    <w:rsid w:val="00BE6ADC"/>
    <w:rsid w:val="00C05BFE"/>
    <w:rsid w:val="00C23CD4"/>
    <w:rsid w:val="00C549D0"/>
    <w:rsid w:val="00C61C0C"/>
    <w:rsid w:val="00C941CB"/>
    <w:rsid w:val="00CC2357"/>
    <w:rsid w:val="00CD513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6F4"/>
    <w:rsid w:val="00FB4360"/>
    <w:rsid w:val="00FD0C70"/>
    <w:rsid w:val="00FE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D86974"/>
  <w15:chartTrackingRefBased/>
  <w15:docId w15:val="{FBEF718F-3ADD-4AD4-A893-9C932B014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154E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5154E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5154E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154E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54E8"/>
    <w:rPr>
      <w:sz w:val="24"/>
      <w:lang w:val="it-IT"/>
    </w:rPr>
  </w:style>
  <w:style w:type="paragraph" w:customStyle="1" w:styleId="NormalBold24a">
    <w:name w:val="NormalBold24a"/>
    <w:basedOn w:val="Normal"/>
    <w:rsid w:val="005154E8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5154E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154E8"/>
    <w:pPr>
      <w:spacing w:before="480" w:after="240"/>
    </w:pPr>
  </w:style>
  <w:style w:type="character" w:styleId="Hyperlink">
    <w:name w:val="Hyperlink"/>
    <w:basedOn w:val="DefaultParagraphFont"/>
    <w:uiPriority w:val="99"/>
    <w:rsid w:val="005154E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5154E8"/>
    <w:rPr>
      <w:sz w:val="24"/>
      <w:lang w:val="it-IT"/>
    </w:rPr>
  </w:style>
  <w:style w:type="paragraph" w:styleId="Revision">
    <w:name w:val="Revision"/>
    <w:hidden/>
    <w:uiPriority w:val="99"/>
    <w:semiHidden/>
    <w:rsid w:val="00CD5137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0/2093/oj" TargetMode="External"/><Relationship Id="rId3" Type="http://schemas.openxmlformats.org/officeDocument/2006/relationships/hyperlink" Target="http://data.europa.eu/eli/reg/2020/2093/oj" TargetMode="External"/><Relationship Id="rId7" Type="http://schemas.openxmlformats.org/officeDocument/2006/relationships/hyperlink" Target="http://data.europa.eu/eli/agree_interinstit/2020/1222/oj" TargetMode="External"/><Relationship Id="rId2" Type="http://schemas.openxmlformats.org/officeDocument/2006/relationships/hyperlink" Target="http://data.europa.eu/eli/reg/2026/1139/oj" TargetMode="External"/><Relationship Id="rId1" Type="http://schemas.openxmlformats.org/officeDocument/2006/relationships/hyperlink" Target="http://data.europa.eu/eli/reg/2021/691/oj" TargetMode="External"/><Relationship Id="rId6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://data.europa.eu/eli/agree_interinstit/2020/1222/oj" TargetMode="External"/><Relationship Id="rId4" Type="http://schemas.openxmlformats.org/officeDocument/2006/relationships/hyperlink" Target="https://eur-lex.europa.eu/eli/reg/2024/765/oj" TargetMode="External"/><Relationship Id="rId9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1765</Words>
  <Characters>10626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VERDE Annagiusy</dc:creator>
  <cp:keywords/>
  <cp:lastModifiedBy>CL_after</cp:lastModifiedBy>
  <cp:revision>2</cp:revision>
  <cp:lastPrinted>2004-11-19T15:42:00Z</cp:lastPrinted>
  <dcterms:created xsi:type="dcterms:W3CDTF">2026-07-07T13:01:00Z</dcterms:created>
  <dcterms:modified xsi:type="dcterms:W3CDTF">2026-07-07T13:01:00Z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A10-0179/2026</vt:lpwstr>
  </property>
  <property fmtid="{D5CDD505-2E9C-101B-9397-08002B2CF9AE}" pid="4" name="&lt;Type&gt;">
    <vt:lpwstr>RR</vt:lpwstr>
  </property>
</Properties>
</file>