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73E2" w14:paraId="22E73E0F" w14:textId="77777777" w:rsidTr="0010095E">
        <w:trPr>
          <w:trHeight w:hRule="exact" w:val="1418"/>
        </w:trPr>
        <w:tc>
          <w:tcPr>
            <w:tcW w:w="6804" w:type="dxa"/>
            <w:shd w:val="clear" w:color="auto" w:fill="auto"/>
            <w:vAlign w:val="center"/>
          </w:tcPr>
          <w:p w14:paraId="1E229325" w14:textId="77777777" w:rsidR="00751A4A" w:rsidRPr="001073E2" w:rsidRDefault="006F5719" w:rsidP="0010095E">
            <w:pPr>
              <w:pStyle w:val="EPName"/>
            </w:pPr>
            <w:r w:rsidRPr="001073E2">
              <w:t>Europees Parlement</w:t>
            </w:r>
          </w:p>
          <w:p w14:paraId="2F73A2EC" w14:textId="77777777" w:rsidR="00751A4A" w:rsidRPr="001073E2" w:rsidRDefault="005F1B17" w:rsidP="005F1B17">
            <w:pPr>
              <w:pStyle w:val="EPTerm"/>
              <w:rPr>
                <w:rStyle w:val="HideTWBExt"/>
                <w:noProof w:val="0"/>
                <w:vanish w:val="0"/>
                <w:color w:val="auto"/>
              </w:rPr>
            </w:pPr>
            <w:r w:rsidRPr="001073E2">
              <w:t>2024</w:t>
            </w:r>
            <w:r w:rsidR="00817416" w:rsidRPr="001073E2">
              <w:t>-202</w:t>
            </w:r>
            <w:r w:rsidRPr="001073E2">
              <w:t>9</w:t>
            </w:r>
          </w:p>
        </w:tc>
        <w:tc>
          <w:tcPr>
            <w:tcW w:w="2268" w:type="dxa"/>
            <w:shd w:val="clear" w:color="auto" w:fill="auto"/>
          </w:tcPr>
          <w:p w14:paraId="023E1639" w14:textId="77777777" w:rsidR="00751A4A" w:rsidRPr="001073E2" w:rsidRDefault="00187494" w:rsidP="0010095E">
            <w:pPr>
              <w:pStyle w:val="EPLogo"/>
            </w:pPr>
            <w:r w:rsidRPr="001073E2">
              <w:rPr>
                <w:noProof/>
                <w:lang w:eastAsia="ja-JP"/>
              </w:rPr>
              <w:drawing>
                <wp:inline distT="0" distB="0" distL="0" distR="0" wp14:anchorId="5EB40471" wp14:editId="3B1B56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448585" w14:textId="77777777" w:rsidR="00D058B8" w:rsidRPr="001073E2" w:rsidRDefault="00D058B8" w:rsidP="004C5D52">
      <w:pPr>
        <w:pStyle w:val="LineTop"/>
      </w:pPr>
    </w:p>
    <w:p w14:paraId="0BC2EF0D" w14:textId="77777777" w:rsidR="00680577" w:rsidRPr="001073E2" w:rsidRDefault="006F5719" w:rsidP="00680577">
      <w:pPr>
        <w:pStyle w:val="EPBodyTA1"/>
      </w:pPr>
      <w:r w:rsidRPr="001073E2">
        <w:t>AANGENOMEN TEKSTEN</w:t>
      </w:r>
    </w:p>
    <w:p w14:paraId="50596DE2" w14:textId="77777777" w:rsidR="00D058B8" w:rsidRPr="001073E2" w:rsidRDefault="00D058B8" w:rsidP="00D058B8">
      <w:pPr>
        <w:pStyle w:val="LineBottom"/>
      </w:pPr>
    </w:p>
    <w:p w14:paraId="11D95EBB" w14:textId="65C97968" w:rsidR="006F5719" w:rsidRPr="001073E2" w:rsidRDefault="006F5719" w:rsidP="006F5719">
      <w:pPr>
        <w:pStyle w:val="ATHeading1"/>
      </w:pPr>
      <w:bookmarkStart w:id="0" w:name="TANumber"/>
      <w:r w:rsidRPr="001073E2">
        <w:t>P10_TA(2026)0</w:t>
      </w:r>
      <w:r w:rsidR="001073E2" w:rsidRPr="001073E2">
        <w:t>243</w:t>
      </w:r>
      <w:bookmarkEnd w:id="0"/>
    </w:p>
    <w:p w14:paraId="5B13E76D" w14:textId="77777777" w:rsidR="006F5719" w:rsidRPr="001073E2" w:rsidRDefault="006F5719" w:rsidP="00B22D07">
      <w:pPr>
        <w:pStyle w:val="ATHeading2"/>
      </w:pPr>
      <w:bookmarkStart w:id="1" w:name="title"/>
      <w:r w:rsidRPr="001073E2">
        <w:t>Beschikbaarstelling van middelen uit het Europees Fonds voor aanpassing aan de globalisering: aanvraag EGF/2026/000 TA 2026 — Technische bijstand op initiatief van de Commissie</w:t>
      </w:r>
      <w:bookmarkEnd w:id="1"/>
    </w:p>
    <w:p w14:paraId="25A222FB" w14:textId="77777777" w:rsidR="006F5719" w:rsidRPr="001073E2" w:rsidRDefault="006F5719" w:rsidP="00B22D07">
      <w:pPr>
        <w:rPr>
          <w:i/>
          <w:vanish/>
        </w:rPr>
      </w:pPr>
      <w:r w:rsidRPr="001073E2">
        <w:rPr>
          <w:i/>
        </w:rPr>
        <w:fldChar w:fldCharType="begin"/>
      </w:r>
      <w:r w:rsidRPr="001073E2">
        <w:rPr>
          <w:i/>
        </w:rPr>
        <w:instrText xml:space="preserve"> TC"(</w:instrText>
      </w:r>
      <w:bookmarkStart w:id="2" w:name="DocNumber"/>
      <w:r w:rsidRPr="001073E2">
        <w:rPr>
          <w:i/>
        </w:rPr>
        <w:instrText>A10-0179/2026</w:instrText>
      </w:r>
      <w:bookmarkEnd w:id="2"/>
      <w:r w:rsidRPr="001073E2">
        <w:rPr>
          <w:i/>
        </w:rPr>
        <w:instrText xml:space="preserve"> - Rapporteur: Lucia Yar)"\l3 \n&gt; \* MERGEFORMAT </w:instrText>
      </w:r>
      <w:r w:rsidRPr="001073E2">
        <w:rPr>
          <w:i/>
        </w:rPr>
        <w:fldChar w:fldCharType="end"/>
      </w:r>
    </w:p>
    <w:p w14:paraId="5824BD9D" w14:textId="77777777" w:rsidR="006F5719" w:rsidRPr="001073E2" w:rsidRDefault="006F5719" w:rsidP="00B22D07">
      <w:pPr>
        <w:rPr>
          <w:vanish/>
        </w:rPr>
      </w:pPr>
      <w:bookmarkStart w:id="3" w:name="Commission"/>
      <w:r w:rsidRPr="001073E2">
        <w:rPr>
          <w:vanish/>
        </w:rPr>
        <w:t>Begrotingscommissie</w:t>
      </w:r>
      <w:bookmarkEnd w:id="3"/>
    </w:p>
    <w:p w14:paraId="148B265A" w14:textId="77777777" w:rsidR="006F5719" w:rsidRPr="001073E2" w:rsidRDefault="006F5719" w:rsidP="00B22D07">
      <w:pPr>
        <w:rPr>
          <w:vanish/>
        </w:rPr>
      </w:pPr>
      <w:bookmarkStart w:id="4" w:name="PE"/>
      <w:r w:rsidRPr="001073E2">
        <w:rPr>
          <w:vanish/>
        </w:rPr>
        <w:t>PE789.086</w:t>
      </w:r>
      <w:bookmarkEnd w:id="4"/>
    </w:p>
    <w:p w14:paraId="394AF6E7" w14:textId="129974A4" w:rsidR="006F5719" w:rsidRPr="001073E2" w:rsidRDefault="006F5719" w:rsidP="00B22D07">
      <w:pPr>
        <w:pStyle w:val="ATHeading3"/>
      </w:pPr>
      <w:bookmarkStart w:id="5" w:name="Sujet"/>
      <w:r w:rsidRPr="001073E2">
        <w:t xml:space="preserve">Resolutie van het Europees Parlement van </w:t>
      </w:r>
      <w:r w:rsidR="00A47740" w:rsidRPr="001073E2">
        <w:t>7</w:t>
      </w:r>
      <w:r w:rsidRPr="001073E2">
        <w:t xml:space="preserve"> juli 2026 over het voorstel voor een besluit van het Europees Parlement en de Raad betreffende de beschikbaarstelling van middelen uit het Europees Fonds voor aanpassing aan de globalisering voor ontslagen werknemers (EGF/2026/000 TA 2026 - Technische bijstand) op initiatief van de Commissie</w:t>
      </w:r>
      <w:bookmarkEnd w:id="5"/>
      <w:r w:rsidRPr="001073E2">
        <w:t xml:space="preserve"> </w:t>
      </w:r>
      <w:bookmarkStart w:id="6" w:name="References"/>
      <w:r w:rsidRPr="001073E2">
        <w:t>(COM(2026)0360 – C10-0124/2026 – 2026/0126(BUD))</w:t>
      </w:r>
      <w:bookmarkEnd w:id="6"/>
    </w:p>
    <w:p w14:paraId="24CFEA92" w14:textId="77777777" w:rsidR="000E1CEB" w:rsidRPr="001073E2" w:rsidRDefault="000E1CEB" w:rsidP="00B22D07">
      <w:pPr>
        <w:pStyle w:val="EPComma"/>
        <w:rPr>
          <w:i/>
          <w:iCs/>
          <w:noProof/>
        </w:rPr>
      </w:pPr>
      <w:r w:rsidRPr="001073E2">
        <w:rPr>
          <w:i/>
          <w:iCs/>
        </w:rPr>
        <w:t>Het Europees Parlement,</w:t>
      </w:r>
    </w:p>
    <w:p w14:paraId="5766A3B3" w14:textId="77777777" w:rsidR="000E1CEB" w:rsidRPr="001073E2" w:rsidRDefault="000E1CEB" w:rsidP="00B22D07">
      <w:pPr>
        <w:pStyle w:val="NormalHanging12a"/>
        <w:rPr>
          <w:noProof/>
        </w:rPr>
      </w:pPr>
      <w:r w:rsidRPr="001073E2">
        <w:t>–</w:t>
      </w:r>
      <w:r w:rsidRPr="001073E2">
        <w:tab/>
        <w:t>gezien het voorstel van de Commissie aan het Europees Parlement en de Raad (COM(2026)0360 – C10</w:t>
      </w:r>
      <w:r w:rsidRPr="001073E2">
        <w:noBreakHyphen/>
        <w:t>0124/2026),</w:t>
      </w:r>
    </w:p>
    <w:p w14:paraId="17A300DE" w14:textId="77777777" w:rsidR="000E1CEB" w:rsidRPr="001073E2" w:rsidRDefault="000E1CEB" w:rsidP="00B22D07">
      <w:pPr>
        <w:pStyle w:val="NormalHanging12a"/>
        <w:rPr>
          <w:noProof/>
        </w:rPr>
      </w:pPr>
      <w:bookmarkStart w:id="7" w:name="_Hlk230701067"/>
      <w:r w:rsidRPr="001073E2">
        <w:t>–</w:t>
      </w:r>
      <w:r w:rsidRPr="001073E2">
        <w:tab/>
        <w:t>gezien Verordening (EU) 2021/691 van het Europees Parlement en de Raad van 28 april 2021 betreffende het Europees Fonds voor aanpassing aan de globalisering voor ontslagen werknemers (EFG) en tot intrekking van Verordening (EU) nr. 1309/2013</w:t>
      </w:r>
      <w:r w:rsidRPr="001073E2">
        <w:rPr>
          <w:rStyle w:val="FootnoteReference"/>
        </w:rPr>
        <w:footnoteReference w:id="1"/>
      </w:r>
      <w:r w:rsidRPr="001073E2">
        <w:t xml:space="preserve"> (“de EFG-verordening”), zoals gewijzigd bij Verordening (EU) 2026/1139</w:t>
      </w:r>
      <w:r w:rsidRPr="001073E2">
        <w:rPr>
          <w:rStyle w:val="FootnoteReference"/>
          <w:noProof/>
        </w:rPr>
        <w:footnoteReference w:id="2"/>
      </w:r>
      <w:r w:rsidRPr="001073E2">
        <w:t>,</w:t>
      </w:r>
    </w:p>
    <w:bookmarkEnd w:id="7"/>
    <w:p w14:paraId="6364FB45" w14:textId="77777777" w:rsidR="000E1CEB" w:rsidRPr="001073E2" w:rsidRDefault="000E1CEB" w:rsidP="00B22D07">
      <w:pPr>
        <w:pStyle w:val="NormalHanging12a"/>
        <w:rPr>
          <w:noProof/>
        </w:rPr>
      </w:pPr>
      <w:r w:rsidRPr="001073E2">
        <w:t>–</w:t>
      </w:r>
      <w:r w:rsidRPr="001073E2">
        <w:tab/>
      </w:r>
      <w:r w:rsidRPr="001073E2">
        <w:rPr>
          <w:snapToGrid w:val="0"/>
        </w:rPr>
        <w:t>gezien Verordening (EU, Euratom) 2020/2093 van de Raad van 17 december 2020 tot bepaling van het meerjarig financieel kader voor de jaren 2021-2027</w:t>
      </w:r>
      <w:r w:rsidRPr="001073E2">
        <w:rPr>
          <w:rStyle w:val="FootnoteReference"/>
          <w:snapToGrid w:val="0"/>
        </w:rPr>
        <w:footnoteReference w:id="3"/>
      </w:r>
      <w:r w:rsidRPr="001073E2">
        <w:rPr>
          <w:snapToGrid w:val="0"/>
        </w:rPr>
        <w:t>, zoals gewijzigd bij Verordening (EU, Euratom) 2024/765</w:t>
      </w:r>
      <w:r w:rsidRPr="001073E2">
        <w:rPr>
          <w:rStyle w:val="FootnoteReference"/>
          <w:snapToGrid w:val="0"/>
          <w:bdr w:val="none" w:sz="0" w:space="0" w:color="auto" w:frame="1"/>
        </w:rPr>
        <w:footnoteReference w:id="4"/>
      </w:r>
      <w:r w:rsidRPr="001073E2">
        <w:rPr>
          <w:snapToGrid w:val="0"/>
        </w:rPr>
        <w:t>, en met name artikel 8</w:t>
      </w:r>
      <w:r w:rsidRPr="001073E2">
        <w:t>,</w:t>
      </w:r>
    </w:p>
    <w:p w14:paraId="34086FDE" w14:textId="77777777" w:rsidR="000E1CEB" w:rsidRPr="001073E2" w:rsidRDefault="000E1CEB" w:rsidP="00B22D07">
      <w:pPr>
        <w:pStyle w:val="NormalHanging12a"/>
        <w:rPr>
          <w:noProof/>
        </w:rPr>
      </w:pPr>
      <w:r w:rsidRPr="001073E2">
        <w:t>–</w:t>
      </w:r>
      <w:r w:rsidRPr="001073E2">
        <w:tab/>
        <w:t xml:space="preserve">gezien het </w:t>
      </w:r>
      <w:proofErr w:type="spellStart"/>
      <w:r w:rsidRPr="001073E2">
        <w:t>Interinstitutioneel</w:t>
      </w:r>
      <w:proofErr w:type="spellEnd"/>
      <w:r w:rsidRPr="001073E2">
        <w:t xml:space="preserve">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1073E2">
        <w:lastRenderedPageBreak/>
        <w:t>invoering van nieuwe eigen middelen</w:t>
      </w:r>
      <w:r w:rsidRPr="001073E2">
        <w:rPr>
          <w:rStyle w:val="FootnoteReference"/>
          <w:noProof/>
        </w:rPr>
        <w:footnoteReference w:id="5"/>
      </w:r>
      <w:r w:rsidRPr="001073E2">
        <w:t>, en met name punt 9,</w:t>
      </w:r>
    </w:p>
    <w:p w14:paraId="42B85D68" w14:textId="77777777" w:rsidR="000E1CEB" w:rsidRPr="001073E2" w:rsidRDefault="000E1CEB" w:rsidP="00B22D07">
      <w:pPr>
        <w:pStyle w:val="NormalHanging12a"/>
      </w:pPr>
      <w:r w:rsidRPr="001073E2">
        <w:t>–</w:t>
      </w:r>
      <w:r w:rsidRPr="001073E2">
        <w:tab/>
        <w:t>gezien het verslag van de Begrotingscommissie (A10-0179/2026),</w:t>
      </w:r>
    </w:p>
    <w:p w14:paraId="35E43CBE" w14:textId="77777777" w:rsidR="000E1CEB" w:rsidRPr="001073E2" w:rsidRDefault="000E1CEB" w:rsidP="00B22D07">
      <w:pPr>
        <w:pStyle w:val="NormalHanging12a"/>
        <w:rPr>
          <w:noProof/>
        </w:rPr>
      </w:pPr>
      <w:r w:rsidRPr="001073E2">
        <w:t>A.</w:t>
      </w:r>
      <w:r w:rsidRPr="001073E2">
        <w:tab/>
        <w:t>overwegende dat de Unie wetgevings- en begrotingsinstrumenten in het leven heeft geroepen om extra steun te geven aan werknemers die de gevolgen van grote structurele gebeurtenissen en veranderingen in de wereldhandelspatronen ondervinden of die dreigen ontslagen te worden door herstructureringen in een onderneming, en hen te helpen bij hun terugkeer op de arbeidsmarkt of hun carrièreswitch; overwegende dat deze steun wordt verleend in de vorm van financiële steun aan werknemers;</w:t>
      </w:r>
    </w:p>
    <w:p w14:paraId="0FFB1653" w14:textId="77777777" w:rsidR="000E1CEB" w:rsidRPr="001073E2" w:rsidRDefault="000E1CEB" w:rsidP="00B22D07">
      <w:pPr>
        <w:pStyle w:val="NormalHanging12a"/>
      </w:pPr>
      <w:r w:rsidRPr="001073E2">
        <w:t>B.</w:t>
      </w:r>
      <w:r w:rsidRPr="001073E2">
        <w:tab/>
        <w:t>overwegende dat financiële bijdragen uit het EFG in de eerste plaats gericht moeten zijn op actieve arbeidsmarktbeleidsmaatregelen en op gepersonaliseerde dienstverlening om de begunstigden snel te re-integreren op de arbeidsmarkt of te helpen bij een carrièreswitch;</w:t>
      </w:r>
    </w:p>
    <w:p w14:paraId="2E9424B4" w14:textId="77777777" w:rsidR="000E1CEB" w:rsidRPr="001073E2" w:rsidRDefault="000E1CEB" w:rsidP="00B22D07">
      <w:pPr>
        <w:pStyle w:val="NormalHanging12a"/>
      </w:pPr>
      <w:r w:rsidRPr="001073E2">
        <w:t>C.</w:t>
      </w:r>
      <w:r w:rsidRPr="001073E2">
        <w:tab/>
        <w:t xml:space="preserve">overwegende dat in artikel 11, lid 1, van de EFG-verordening is bepaald dat op initiatief van de Commissie maximaal 1,5 % van het jaarlijkse maximumbedrag van het EFG kan worden gebruikt voor technische bijstand; </w:t>
      </w:r>
    </w:p>
    <w:p w14:paraId="0450C9DD" w14:textId="77777777" w:rsidR="000E1CEB" w:rsidRPr="001073E2" w:rsidRDefault="000E1CEB" w:rsidP="00B22D07">
      <w:pPr>
        <w:pStyle w:val="NormalHanging12a"/>
        <w:rPr>
          <w:color w:val="000000"/>
          <w:bdr w:val="none" w:sz="0" w:space="0" w:color="auto" w:frame="1"/>
        </w:rPr>
      </w:pPr>
      <w:r w:rsidRPr="001073E2">
        <w:t>D.</w:t>
      </w:r>
      <w:r w:rsidRPr="001073E2">
        <w:tab/>
      </w:r>
      <w:r w:rsidRPr="001073E2">
        <w:rPr>
          <w:color w:val="000000"/>
          <w:bdr w:val="none" w:sz="0" w:space="0" w:color="auto" w:frame="1"/>
        </w:rPr>
        <w:t>overwegende dat technische bijstand kan bestaan uit technische en administratieve uitgaven voor de uitvoering van het EFG, zoals werkzaamheden op het gebied van voorbereiding, monitoring, controle, audit en evaluatie, alsmede gegevensverzameling, communicatiemaatregelen en maatregelen ter vergroting van de zichtbaarheid van het EFG als fonds of met betrekking tot specifieke projecten en andere maatregelen voor technische bijstand; overwegende dat technische bijstand onder meer bestaat uit het verstrekken van informatie en richtsnoeren in verband met het EFG aan de lidstaten en de sociale partners, alsook het gericht benaderen van lidstaten die geen of slechts weinig gebruik hebben gemaakt van EFG-steun;</w:t>
      </w:r>
      <w:r w:rsidRPr="001073E2">
        <w:t xml:space="preserve"> overwegende dat activiteiten op het gebied van technische bijstand moeten bijdragen tot de verbetering van de doeltreffendheid, toegankelijkheid en zichtbaarheid van het EFG, met een bijzondere nadruk op meetbare resultaten, administratieve vereenvoudiging en een gebruikersgerichte uitvoering voor de lidstaten en begunstigden; overwegende dat verschillende lidstaten nog steeds geen gebruik hebben gemaakt van het EFG, hoewel zij ook te kampen hebben met herstructureringsprocessen en ontslagen die vergelijkbaar zijn met die in de begunstigde lidstaten; overwegende dat gerichte bewustmakings- en voorlichtingsactiviteiten daarom noodzakelijk zijn om een gelijke toegang tot de door het EFG geboden mogelijkheden in de hele Unie te waarborgen;</w:t>
      </w:r>
    </w:p>
    <w:p w14:paraId="2A5CC6CE" w14:textId="77777777" w:rsidR="000E1CEB" w:rsidRPr="001073E2" w:rsidRDefault="000E1CEB" w:rsidP="00B22D07">
      <w:pPr>
        <w:pStyle w:val="NormalHanging12a"/>
      </w:pPr>
      <w:r w:rsidRPr="001073E2">
        <w:t>E.</w:t>
      </w:r>
      <w:r w:rsidRPr="001073E2">
        <w:tab/>
        <w:t>overwegende dat het voorgestelde bedrag van 210 000 EUR overeenkomt met ongeveer 0,60 % van het beschikbare jaarlijkse maximumbedrag voor het EFG in 2026;  overwegende dat het EFG belangrijke steun verleent aan werknemers die worden getroffen door herstructureringen en ontslagen; overwegende dat een concurrerende Europese economie, minder administratieve lasten en een ondernemingsklimaat dat gunstig is voor investeringen en innovatie van essentieel belang blijven voor het behoud van hoogwaardige banen en het beperken van het aantal werknemers dat EFG-steun nodig heeft;</w:t>
      </w:r>
    </w:p>
    <w:p w14:paraId="4443840F" w14:textId="77777777" w:rsidR="000E1CEB" w:rsidRPr="001073E2" w:rsidRDefault="000E1CEB" w:rsidP="00B22D07">
      <w:pPr>
        <w:pStyle w:val="NormalHanging12a"/>
      </w:pPr>
      <w:r w:rsidRPr="001073E2">
        <w:lastRenderedPageBreak/>
        <w:t>1.</w:t>
      </w:r>
      <w:r w:rsidRPr="001073E2">
        <w:tab/>
      </w:r>
      <w:r w:rsidRPr="001073E2">
        <w:rPr>
          <w:bdr w:val="none" w:sz="0" w:space="0" w:color="auto" w:frame="1"/>
        </w:rPr>
        <w:t>stemt ermee in dat het bedrag van 210 000 EUR beschikbaar wordt gesteld en dat de door de Commissie voorgestelde maatregelen gefinancierd worden als technische bijstand, overeenkomstig artikel 11, leden 1 en 4, en artikel 12, leden 2, 3 en 4, van de EFG-verordening;</w:t>
      </w:r>
      <w:r w:rsidRPr="001073E2">
        <w:t xml:space="preserve">  benadrukt dat de uitgaven voor technische bijstand evenredig en efficiënt moeten blijven en gericht moeten blijven op activiteiten die een aantoonbare bijdrage leveren om de toegang tot steun voor ontslagen werknemers te verbeteren en de algemene doeltreffendheid van het EFG te vergroten;</w:t>
      </w:r>
    </w:p>
    <w:p w14:paraId="6D2E0844" w14:textId="77777777" w:rsidR="000E1CEB" w:rsidRPr="001073E2" w:rsidRDefault="000E1CEB" w:rsidP="00B22D07">
      <w:pPr>
        <w:spacing w:after="240"/>
        <w:ind w:left="567" w:hanging="567"/>
      </w:pPr>
      <w:r w:rsidRPr="001073E2">
        <w:t>2.</w:t>
      </w:r>
      <w:r w:rsidRPr="001073E2">
        <w:tab/>
        <w:t>stelt vast dat de Commissie het bedrag voor administratieve uitgaven zal besteden aan de organisatie van vergaderingen van de deskundigengroep van contactpersonen van het EFG (die twee leden per lidstaat telt) en een seminar waaraan de EFG-uitvoeringsorganen en de sociale partners zullen deelnemen, teneinde netwerken tussen de lidstaten te bevorderen; roept de Commissie op om het Parlement te blijven uitnodigen voor alle vergaderingen en seminars, overeenkomstig de relevante bepalingen van het Kaderakkoord over de betrekkingen tussen het Parlement en de Commissie;</w:t>
      </w:r>
    </w:p>
    <w:p w14:paraId="1A000A39" w14:textId="77777777" w:rsidR="000E1CEB" w:rsidRPr="001073E2" w:rsidRDefault="000E1CEB" w:rsidP="00B22D07">
      <w:pPr>
        <w:pStyle w:val="NormalHanging12a"/>
        <w:rPr>
          <w:bCs/>
          <w:iCs/>
        </w:rPr>
      </w:pPr>
      <w:r w:rsidRPr="001073E2">
        <w:t>3.</w:t>
      </w:r>
      <w:r w:rsidRPr="001073E2">
        <w:tab/>
        <w:t xml:space="preserve">wijst erop dat de algemene bekendheid en de zichtbaarheid van het EFG verder moeten worden versterkt; wijst erop dat dit bereikt kan worden door het EFG onder de aandacht te brengen in verschillende publicaties van de Commissie en via haar audiovisuele activiteiten, overeenkomstig artikel 11, lid 1, van de EFG-verordening, en door gerichte informatie te verspreiden onder nationale, regionale en lokale autoriteiten, sociale partners en het grote publiek; </w:t>
      </w:r>
      <w:r w:rsidRPr="001073E2">
        <w:rPr>
          <w:bdr w:val="none" w:sz="0" w:space="0" w:color="auto" w:frame="1"/>
        </w:rPr>
        <w:t>is in dit verband verheugd over het feit dat er een speciale webpagina voor het EFG is opgezet en verzoekt de Commissie om deze webpagina actueel te houden en verder uit te breiden;</w:t>
      </w:r>
      <w:r w:rsidRPr="001073E2">
        <w:t xml:space="preserve"> verzoekt de Commissie bij haar bewustmakings- en communicatieactiviteiten bijzondere aandacht te besteden aan lidstaten die nog geen of slechts beperkt gebruik hebben gemaakt van het EFG, met inbegrip van de lidstaten die geconfronteerd worden met ingrijpende herstructureringsprocessen en -ontslagen, teneinde informatie over het EFG te verspreiden en de toegang tot EFG-steun te vergemakkelijken;</w:t>
      </w:r>
    </w:p>
    <w:p w14:paraId="0E94E761" w14:textId="77777777" w:rsidR="000E1CEB" w:rsidRPr="001073E2" w:rsidRDefault="000E1CEB" w:rsidP="00B22D07">
      <w:pPr>
        <w:pStyle w:val="NormalHanging12a"/>
        <w:rPr>
          <w:bCs/>
          <w:iCs/>
        </w:rPr>
      </w:pPr>
      <w:r w:rsidRPr="001073E2">
        <w:rPr>
          <w:bdr w:val="none" w:sz="0" w:space="0" w:color="auto" w:frame="1"/>
        </w:rPr>
        <w:t>4.</w:t>
      </w:r>
      <w:r w:rsidRPr="001073E2">
        <w:rPr>
          <w:bdr w:val="none" w:sz="0" w:space="0" w:color="auto" w:frame="1"/>
        </w:rPr>
        <w:tab/>
        <w:t>onderstreept dat de procedure voor EFG-aanvragen verder moet worden vereenvoudigd; is in dit verband ingenomen met de opzet van een systeem voor elektronische gegevensuitwisseling en de werkzaamheden van de Commissie met betrekking tot gestandaardiseerde procedures voor EFG-aanvragen;</w:t>
      </w:r>
      <w:r w:rsidRPr="001073E2">
        <w:t xml:space="preserve">  verzoekt de Commissie de administratieve lasten te blijven verminderen en de tijd tussen de aanvraag en de terbeschikkingstelling van steun aan begunstigden te verkorten, en tegelijkertijd volledige transparantie en het begrotingstoezicht door het Europees Parlement als een van de takken van de begrotingsautoriteit te waarborgen;</w:t>
      </w:r>
    </w:p>
    <w:p w14:paraId="017D3056" w14:textId="77777777" w:rsidR="000E1CEB" w:rsidRPr="001073E2" w:rsidRDefault="000E1CEB" w:rsidP="00B22D07">
      <w:pPr>
        <w:pStyle w:val="NormalHanging12a"/>
        <w:rPr>
          <w:bCs/>
          <w:iCs/>
        </w:rPr>
      </w:pPr>
      <w:r w:rsidRPr="001073E2">
        <w:t>5.</w:t>
      </w:r>
      <w:r w:rsidRPr="001073E2">
        <w:tab/>
        <w:t>benadrukt dat het belangrijk is ervoor te zorgen dat werknemers die worden getroffen door collectieve ontslagen, bedrijfssluitingen en -verplaatsingen, nieuwe werkgelegenheidskansen kunnen vinden; benadrukt daarom dat het EFG prioriteit moet blijven geven aan opleidings- en omscholingsmaatregelen voor ontslagen werknemers, door opleidingstrajecten en kwalificaties aan te bieden die de terugkeer op de arbeidsmarkt vergemakkelijken; onderstreept dat effectbeoordelingen van het EFG gericht moeten zijn op het meten van het re-integratiepercentage van begunstigden op de arbeidsmarkt en de doeltreffendheid van de aangeboden opleidingen, om de opleidingstrajecten en steunmaatregelen in de loop van de tijd voortdurend te verbeteren en aan te passen;</w:t>
      </w:r>
    </w:p>
    <w:p w14:paraId="3AB3FA48" w14:textId="77777777" w:rsidR="000E1CEB" w:rsidRPr="001073E2" w:rsidRDefault="000E1CEB" w:rsidP="00B22D07">
      <w:pPr>
        <w:pStyle w:val="NormalHanging12a"/>
        <w:rPr>
          <w:noProof/>
        </w:rPr>
      </w:pPr>
      <w:r w:rsidRPr="001073E2">
        <w:lastRenderedPageBreak/>
        <w:t>6.</w:t>
      </w:r>
      <w:r w:rsidRPr="001073E2">
        <w:tab/>
        <w:t>verheugt zich over activiteiten om de lidstaten, sociale partners en ondernemingen bewust te maken van de wijziging van de EFG-verordening waardoor voortaan steun kan worden verleend aan werknemers die dreigen te worden ontslagen in een onderneming die wordt geherstructureerd;</w:t>
      </w:r>
    </w:p>
    <w:p w14:paraId="259567FD" w14:textId="77777777" w:rsidR="000E1CEB" w:rsidRPr="001073E2" w:rsidRDefault="000E1CEB" w:rsidP="00B22D07">
      <w:pPr>
        <w:pStyle w:val="NormalHanging12a"/>
        <w:rPr>
          <w:bdr w:val="none" w:sz="0" w:space="0" w:color="auto" w:frame="1"/>
        </w:rPr>
      </w:pPr>
      <w:r w:rsidRPr="001073E2">
        <w:t>7.</w:t>
      </w:r>
      <w:r w:rsidRPr="001073E2">
        <w:tab/>
        <w:t>benadrukt dat uitgaven die in het kader van technische bijstand worden gefinancierd, streng moeten worden gemonitord en regelmatig moeten worden geëvalueerd om een goed financieel beheer, kosteneffectiviteit en een tastbare toegevoegde waarde voor de lidstaten en begunstigden te garanderen; verzoekt de Commissie gedetailleerde informatie te verstrekken over het gebruik van de middelen voor technische bijstand en over de concrete resultaten die met de gefinancierde activiteiten zijn bereikt;</w:t>
      </w:r>
    </w:p>
    <w:p w14:paraId="28D4E7C0" w14:textId="77777777" w:rsidR="000E1CEB" w:rsidRPr="001073E2" w:rsidRDefault="000E1CEB" w:rsidP="00B22D07">
      <w:pPr>
        <w:spacing w:after="240"/>
        <w:ind w:left="567" w:hanging="567"/>
      </w:pPr>
      <w:r w:rsidRPr="001073E2">
        <w:t>8.</w:t>
      </w:r>
      <w:r w:rsidRPr="001073E2">
        <w:tab/>
        <w:t>hecht zijn goedkeuring aan het bij deze resolutie gevoegde besluit;</w:t>
      </w:r>
    </w:p>
    <w:p w14:paraId="0ACB7503" w14:textId="77777777" w:rsidR="000E1CEB" w:rsidRPr="001073E2" w:rsidRDefault="000E1CEB" w:rsidP="00B22D07">
      <w:pPr>
        <w:spacing w:after="240"/>
        <w:ind w:left="567" w:hanging="567"/>
        <w:rPr>
          <w:bdr w:val="none" w:sz="0" w:space="0" w:color="auto" w:frame="1"/>
        </w:rPr>
      </w:pPr>
      <w:r w:rsidRPr="001073E2">
        <w:t>9.</w:t>
      </w:r>
      <w:r w:rsidRPr="001073E2">
        <w:tab/>
      </w:r>
      <w:r w:rsidRPr="001073E2">
        <w:rPr>
          <w:bdr w:val="none" w:sz="0" w:space="0" w:color="auto" w:frame="1"/>
        </w:rPr>
        <w:t xml:space="preserve">verzoekt zijn Voorzitter dit besluit samen met de voorzitter van de Raad te ondertekenen en te zorgen voor bekendmaking ervan in het </w:t>
      </w:r>
      <w:r w:rsidRPr="001073E2">
        <w:rPr>
          <w:i/>
          <w:iCs/>
          <w:bdr w:val="none" w:sz="0" w:space="0" w:color="auto" w:frame="1"/>
        </w:rPr>
        <w:t>Publicatieblad van de Europese Unie</w:t>
      </w:r>
      <w:r w:rsidRPr="001073E2">
        <w:rPr>
          <w:bdr w:val="none" w:sz="0" w:space="0" w:color="auto" w:frame="1"/>
        </w:rPr>
        <w:t>;</w:t>
      </w:r>
    </w:p>
    <w:p w14:paraId="2907AE28" w14:textId="0FBF5142" w:rsidR="000E1CEB" w:rsidRPr="001073E2" w:rsidRDefault="000E1CEB" w:rsidP="00B22D07">
      <w:pPr>
        <w:pStyle w:val="NormalHanging12a"/>
        <w:rPr>
          <w:noProof/>
        </w:rPr>
        <w:sectPr w:rsidR="000E1CEB" w:rsidRPr="001073E2" w:rsidSect="00BC0D5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r w:rsidRPr="001073E2">
        <w:t>10.</w:t>
      </w:r>
      <w:r w:rsidRPr="001073E2">
        <w:tab/>
      </w:r>
      <w:r w:rsidRPr="001073E2">
        <w:rPr>
          <w:bdr w:val="none" w:sz="0" w:space="0" w:color="auto" w:frame="1"/>
        </w:rPr>
        <w:t>verzoekt zijn Voorzitter deze resolutie, met inbegrip van de bijlage, te doen toekomen aan de Raad en de Commissie.</w:t>
      </w:r>
    </w:p>
    <w:p w14:paraId="26B0EAB5" w14:textId="77777777" w:rsidR="000E1CEB" w:rsidRPr="001073E2" w:rsidRDefault="000E1CEB" w:rsidP="000E1CEB">
      <w:pPr>
        <w:pStyle w:val="PageHeading"/>
        <w:rPr>
          <w:noProof/>
        </w:rPr>
      </w:pPr>
      <w:bookmarkStart w:id="8" w:name="_Toc233789175"/>
      <w:r w:rsidRPr="001073E2">
        <w:lastRenderedPageBreak/>
        <w:t>BIJLAGE: BESLUIT VAN HET EUROPEES PARLEMENT EN DE RAAD</w:t>
      </w:r>
      <w:bookmarkEnd w:id="8"/>
    </w:p>
    <w:p w14:paraId="6C28E1BE" w14:textId="77777777" w:rsidR="000E1CEB" w:rsidRPr="001073E2" w:rsidRDefault="000E1CEB" w:rsidP="00B22D07">
      <w:pPr>
        <w:pStyle w:val="NormalBold24a"/>
      </w:pPr>
      <w:r w:rsidRPr="001073E2">
        <w:t>betreffende de beschikbaarstelling van middelen uit het Europees Fonds voor aanpassing aan de globalisering voor ontslagen werknemers (EGF/2026/000 TA 2026 - Technische bijstand) op initiatief van de Commissie</w:t>
      </w:r>
    </w:p>
    <w:p w14:paraId="77691481" w14:textId="77777777" w:rsidR="000E1CEB" w:rsidRPr="001073E2" w:rsidRDefault="000E1CEB" w:rsidP="00B22D07">
      <w:pPr>
        <w:pStyle w:val="NormalHanging12a"/>
      </w:pPr>
      <w:r w:rsidRPr="001073E2">
        <w:t>HET EUROPEES PARLEMENT EN DE RAAD VAN DE EUROPESE UNIE,</w:t>
      </w:r>
    </w:p>
    <w:p w14:paraId="15449B04" w14:textId="77777777" w:rsidR="000E1CEB" w:rsidRPr="001073E2" w:rsidRDefault="000E1CEB" w:rsidP="00B22D07">
      <w:pPr>
        <w:pStyle w:val="NormalHanging12a"/>
      </w:pPr>
      <w:r w:rsidRPr="001073E2">
        <w:t>Gezien het verdrag betreffende de werking van de Europese Unie,</w:t>
      </w:r>
    </w:p>
    <w:p w14:paraId="03FBAF90" w14:textId="77777777" w:rsidR="000E1CEB" w:rsidRPr="001073E2" w:rsidRDefault="000E1CEB" w:rsidP="00B22D07">
      <w:pPr>
        <w:pStyle w:val="NormalHanging12a"/>
        <w:ind w:left="0" w:firstLine="0"/>
      </w:pPr>
      <w:r w:rsidRPr="001073E2">
        <w:t>Gezien Verordening (EU) 2021/691 van het Europees Parlement en de Raad van 28 april 2021 betreffende het Europees Fonds voor aanpassing aan de globalisering voor ontslagen werknemers (EFG) en tot wijziging van Verordening (EU) nr. 1309/2013</w:t>
      </w:r>
      <w:r w:rsidRPr="001073E2">
        <w:rPr>
          <w:vertAlign w:val="superscript"/>
        </w:rPr>
        <w:footnoteReference w:id="6"/>
      </w:r>
      <w:r w:rsidRPr="001073E2">
        <w:t>, en met name artikel 15, lid 1, eerste alinea,</w:t>
      </w:r>
    </w:p>
    <w:p w14:paraId="698AE93F" w14:textId="77777777" w:rsidR="000E1CEB" w:rsidRPr="001073E2" w:rsidRDefault="000E1CEB" w:rsidP="00B22D07">
      <w:pPr>
        <w:pStyle w:val="NormalHanging12a"/>
        <w:ind w:left="0" w:firstLine="0"/>
      </w:pPr>
      <w:r w:rsidRPr="001073E2">
        <w:t xml:space="preserve">Gezien het </w:t>
      </w:r>
      <w:proofErr w:type="spellStart"/>
      <w:r w:rsidRPr="001073E2">
        <w:t>Interinstitutioneel</w:t>
      </w:r>
      <w:proofErr w:type="spellEnd"/>
      <w:r w:rsidRPr="001073E2">
        <w:t xml:space="preserve">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1073E2">
        <w:rPr>
          <w:vertAlign w:val="superscript"/>
        </w:rPr>
        <w:footnoteReference w:id="7"/>
      </w:r>
      <w:r w:rsidRPr="001073E2">
        <w:t>, en met name punt 9,</w:t>
      </w:r>
    </w:p>
    <w:p w14:paraId="11231019" w14:textId="77777777" w:rsidR="000E1CEB" w:rsidRPr="001073E2" w:rsidRDefault="000E1CEB" w:rsidP="00B22D07">
      <w:pPr>
        <w:pStyle w:val="NormalHanging12a"/>
      </w:pPr>
      <w:r w:rsidRPr="001073E2">
        <w:t>Gezien het voorstel van de Europese Commissie,</w:t>
      </w:r>
    </w:p>
    <w:p w14:paraId="092D4C61" w14:textId="77777777" w:rsidR="000E1CEB" w:rsidRPr="001073E2" w:rsidRDefault="000E1CEB" w:rsidP="00B22D07">
      <w:pPr>
        <w:pStyle w:val="NormalHanging12a"/>
      </w:pPr>
      <w:r w:rsidRPr="001073E2">
        <w:t>Overwegende hetgeen volgt:</w:t>
      </w:r>
    </w:p>
    <w:p w14:paraId="29D7C8AE" w14:textId="77777777" w:rsidR="000E1CEB" w:rsidRPr="001073E2" w:rsidRDefault="000E1CEB" w:rsidP="00B22D07">
      <w:pPr>
        <w:pStyle w:val="NormalHanging12a"/>
      </w:pPr>
      <w:r w:rsidRPr="001073E2">
        <w:t>(1)</w:t>
      </w:r>
      <w:r w:rsidRPr="001073E2">
        <w:tab/>
        <w:t>Het Europees Fonds voor aanpassing aan de globalisering voor ontslagen werknemers (EFG) heeft tot doel solidariteit te betonen en fatsoenlijke en duurzame werkgelegenheid in de Unie te bevorderen door steun te verlenen aan ontslagen werknemers en zelfstandigen die hun werkzaamheden hebben beëindigd als gevolg van grote herstructureringen en hen te helpen zo snel mogelijk weer fatsoenlijk en duurzaam werk te vinden.</w:t>
      </w:r>
    </w:p>
    <w:p w14:paraId="563A91D4" w14:textId="77777777" w:rsidR="000E1CEB" w:rsidRPr="001073E2" w:rsidRDefault="000E1CEB" w:rsidP="00B22D07">
      <w:pPr>
        <w:pStyle w:val="NormalHanging12a"/>
      </w:pPr>
      <w:r w:rsidRPr="001073E2">
        <w:t>(2)</w:t>
      </w:r>
      <w:r w:rsidRPr="001073E2">
        <w:tab/>
        <w:t>Overeenkomstig artikel 8 van Verordening (EU, Euratom) 2020/2093</w:t>
      </w:r>
      <w:r w:rsidRPr="001073E2">
        <w:rPr>
          <w:iCs/>
          <w:vertAlign w:val="superscript"/>
        </w:rPr>
        <w:footnoteReference w:id="8"/>
      </w:r>
      <w:r w:rsidRPr="001073E2">
        <w:t xml:space="preserve"> van de Raad, gewijzigd bij Verordening (EU, Euratom) 2024/765</w:t>
      </w:r>
      <w:r w:rsidRPr="001073E2">
        <w:rPr>
          <w:iCs/>
          <w:vertAlign w:val="superscript"/>
        </w:rPr>
        <w:footnoteReference w:id="9"/>
      </w:r>
      <w:r w:rsidRPr="001073E2">
        <w:t xml:space="preserve"> van de Raad, en artikel 16 van Verordening (EU) 2021/691, mag het EFG een jaarlijks maximumbedrag van 30 miljoen EUR (in prijzen van 2018) niet overschrijden.</w:t>
      </w:r>
    </w:p>
    <w:p w14:paraId="1FF94AF5" w14:textId="78B64187" w:rsidR="000E1CEB" w:rsidRPr="001073E2" w:rsidRDefault="000E1CEB" w:rsidP="00B22D07">
      <w:pPr>
        <w:pStyle w:val="NormalHanging12a"/>
      </w:pPr>
      <w:r w:rsidRPr="001073E2">
        <w:t>(3)</w:t>
      </w:r>
      <w:r w:rsidRPr="001073E2">
        <w:tab/>
        <w:t xml:space="preserve">Overeenkomstig Verordening (EU) 2021/691 kan elk jaar op initiatief van de Commissie maximaal 1,5 % van het jaarlijkse maximumbedrag </w:t>
      </w:r>
      <w:r w:rsidR="0021389F" w:rsidRPr="001073E2">
        <w:t>voor</w:t>
      </w:r>
      <w:r w:rsidRPr="001073E2">
        <w:t xml:space="preserve"> het EFG voor </w:t>
      </w:r>
      <w:r w:rsidRPr="001073E2">
        <w:lastRenderedPageBreak/>
        <w:t>technische bijstand worden gebruikt.</w:t>
      </w:r>
    </w:p>
    <w:p w14:paraId="39BD63C8" w14:textId="17890949" w:rsidR="000E1CEB" w:rsidRPr="001073E2" w:rsidRDefault="000E1CEB" w:rsidP="00B22D07">
      <w:pPr>
        <w:pStyle w:val="NormalHanging12a"/>
      </w:pPr>
      <w:r w:rsidRPr="001073E2">
        <w:t>(4)</w:t>
      </w:r>
      <w:r w:rsidRPr="001073E2">
        <w:tab/>
        <w:t xml:space="preserve">Die bijstand is noodzakelijk om te voldoen aan de </w:t>
      </w:r>
      <w:r w:rsidR="00425FF3" w:rsidRPr="001073E2">
        <w:t xml:space="preserve">verplichtingen van </w:t>
      </w:r>
      <w:r w:rsidRPr="001073E2">
        <w:t>artikel 11 van Verordening (EU) 2021/691 bij de uitvoering van het EFG, met name wat betreft monitoring, gegevensverzameling, communicatiemaatregelen en maatregelen die de zichtbaarheid van het EFG vergroten.</w:t>
      </w:r>
    </w:p>
    <w:p w14:paraId="31A9D423" w14:textId="77777777" w:rsidR="000E1CEB" w:rsidRPr="001073E2" w:rsidRDefault="000E1CEB" w:rsidP="00B22D07">
      <w:pPr>
        <w:pStyle w:val="NormalHanging12a"/>
      </w:pPr>
      <w:r w:rsidRPr="001073E2">
        <w:t>(5)</w:t>
      </w:r>
      <w:r w:rsidRPr="001073E2">
        <w:tab/>
        <w:t>Er moet daarom 210 000 EUR uit het EFG beschikbaar worden gesteld voor technische bijstand op initiatief van de Commissie,</w:t>
      </w:r>
    </w:p>
    <w:p w14:paraId="5B3C0C71" w14:textId="77777777" w:rsidR="000E1CEB" w:rsidRPr="001073E2" w:rsidRDefault="000E1CEB" w:rsidP="00B22D07">
      <w:r w:rsidRPr="001073E2">
        <w:t>HEBBEN HET VOLGENDE BESLUIT VASTGESTELD:</w:t>
      </w:r>
    </w:p>
    <w:p w14:paraId="29B64111" w14:textId="77777777" w:rsidR="000E1CEB" w:rsidRPr="001073E2" w:rsidRDefault="000E1CEB" w:rsidP="000E1CEB"/>
    <w:p w14:paraId="4FEADFDF" w14:textId="77777777" w:rsidR="000E1CEB" w:rsidRPr="001073E2" w:rsidRDefault="000E1CEB" w:rsidP="000E1CEB">
      <w:pPr>
        <w:jc w:val="center"/>
        <w:rPr>
          <w:i/>
          <w:iCs/>
        </w:rPr>
      </w:pPr>
      <w:r w:rsidRPr="001073E2">
        <w:rPr>
          <w:i/>
        </w:rPr>
        <w:t>Artikel 1</w:t>
      </w:r>
    </w:p>
    <w:p w14:paraId="009B5EC8" w14:textId="77777777" w:rsidR="000E1CEB" w:rsidRPr="001073E2" w:rsidRDefault="000E1CEB" w:rsidP="000E1CEB">
      <w:pPr>
        <w:jc w:val="center"/>
        <w:rPr>
          <w:i/>
          <w:iCs/>
        </w:rPr>
      </w:pPr>
    </w:p>
    <w:p w14:paraId="638FE04B" w14:textId="77777777" w:rsidR="000E1CEB" w:rsidRPr="001073E2" w:rsidRDefault="000E1CEB" w:rsidP="000E1CEB">
      <w:bookmarkStart w:id="9" w:name="_Hlk230695449"/>
      <w:r w:rsidRPr="001073E2">
        <w:t>Ten laste van de algemene begroting van de Unie voor het begrotingsjaar 2026 wordt een bedrag van 210 000 EUR aan vastleggings- en betalingskredieten beschikbaar gesteld uit het Europees Fonds voor aanpassing aan de globalisering voor ontslagen werknemers.</w:t>
      </w:r>
      <w:bookmarkEnd w:id="9"/>
    </w:p>
    <w:p w14:paraId="219C7B96" w14:textId="77777777" w:rsidR="000E1CEB" w:rsidRPr="001073E2" w:rsidRDefault="000E1CEB" w:rsidP="000E1CEB"/>
    <w:p w14:paraId="0B3DDC5F" w14:textId="77777777" w:rsidR="000E1CEB" w:rsidRPr="001073E2" w:rsidRDefault="000E1CEB" w:rsidP="000E1CEB">
      <w:pPr>
        <w:jc w:val="center"/>
        <w:rPr>
          <w:i/>
          <w:iCs/>
        </w:rPr>
      </w:pPr>
      <w:r w:rsidRPr="001073E2">
        <w:rPr>
          <w:i/>
        </w:rPr>
        <w:t>Artikel 2</w:t>
      </w:r>
    </w:p>
    <w:p w14:paraId="5F3BE8CC" w14:textId="77777777" w:rsidR="000E1CEB" w:rsidRPr="001073E2" w:rsidRDefault="000E1CEB" w:rsidP="000E1CEB"/>
    <w:p w14:paraId="185ED478" w14:textId="77777777" w:rsidR="000E1CEB" w:rsidRPr="001073E2" w:rsidRDefault="000E1CEB" w:rsidP="000E1CEB">
      <w:r w:rsidRPr="001073E2">
        <w:t xml:space="preserve">Dit besluit treedt in werking op de dag van de bekendmaking ervan in het </w:t>
      </w:r>
      <w:r w:rsidRPr="001073E2">
        <w:rPr>
          <w:i/>
          <w:iCs/>
        </w:rPr>
        <w:t>Publicatieblad van de Europese Unie</w:t>
      </w:r>
      <w:r w:rsidRPr="001073E2">
        <w:t xml:space="preserve">. </w:t>
      </w:r>
    </w:p>
    <w:p w14:paraId="0909CAD3" w14:textId="77777777" w:rsidR="000E1CEB" w:rsidRPr="001073E2" w:rsidRDefault="000E1CEB" w:rsidP="000E1CEB"/>
    <w:p w14:paraId="57B6C237" w14:textId="77777777" w:rsidR="000E1CEB" w:rsidRPr="001073E2" w:rsidRDefault="000E1CEB" w:rsidP="000E1CEB"/>
    <w:p w14:paraId="19458F59" w14:textId="77777777" w:rsidR="000E1CEB" w:rsidRPr="001073E2" w:rsidRDefault="000E1CEB" w:rsidP="000E1CEB">
      <w:r w:rsidRPr="001073E2">
        <w:t>Gedaan te Brussel,</w:t>
      </w:r>
    </w:p>
    <w:p w14:paraId="1C991B3B" w14:textId="77777777" w:rsidR="000E1CEB" w:rsidRPr="001073E2" w:rsidRDefault="000E1CEB" w:rsidP="000E1CEB"/>
    <w:p w14:paraId="38B66E5E" w14:textId="77777777" w:rsidR="000E1CEB" w:rsidRPr="001073E2" w:rsidRDefault="000E1CEB" w:rsidP="000E1CEB">
      <w:pPr>
        <w:rPr>
          <w:i/>
        </w:rPr>
      </w:pPr>
      <w:r w:rsidRPr="001073E2">
        <w:rPr>
          <w:i/>
        </w:rPr>
        <w:t>Voor het Europees Parlement</w:t>
      </w:r>
      <w:r w:rsidRPr="001073E2">
        <w:rPr>
          <w:i/>
        </w:rPr>
        <w:tab/>
      </w:r>
      <w:r w:rsidRPr="001073E2">
        <w:rPr>
          <w:i/>
        </w:rPr>
        <w:tab/>
      </w:r>
      <w:r w:rsidRPr="001073E2">
        <w:rPr>
          <w:i/>
        </w:rPr>
        <w:tab/>
        <w:t>Voor de Raad</w:t>
      </w:r>
    </w:p>
    <w:p w14:paraId="49B4CE03" w14:textId="701305FC" w:rsidR="00BC0D53" w:rsidRPr="001073E2" w:rsidRDefault="000E1CEB" w:rsidP="00BC0D53">
      <w:r w:rsidRPr="001073E2">
        <w:rPr>
          <w:i/>
        </w:rPr>
        <w:t>De voorzitter</w:t>
      </w:r>
      <w:r w:rsidRPr="001073E2">
        <w:rPr>
          <w:i/>
        </w:rPr>
        <w:tab/>
      </w:r>
      <w:r w:rsidRPr="001073E2">
        <w:rPr>
          <w:i/>
        </w:rPr>
        <w:tab/>
      </w:r>
      <w:r w:rsidRPr="001073E2">
        <w:rPr>
          <w:i/>
        </w:rPr>
        <w:tab/>
      </w:r>
      <w:r w:rsidRPr="001073E2">
        <w:rPr>
          <w:i/>
        </w:rPr>
        <w:tab/>
      </w:r>
      <w:r w:rsidRPr="001073E2">
        <w:rPr>
          <w:i/>
        </w:rPr>
        <w:tab/>
        <w:t>De voorzitter</w:t>
      </w:r>
    </w:p>
    <w:p w14:paraId="59902ECA" w14:textId="7CA0E20F" w:rsidR="00E365E1" w:rsidRPr="001073E2" w:rsidRDefault="00E365E1" w:rsidP="006F5719"/>
    <w:sectPr w:rsidR="00E365E1" w:rsidRPr="001073E2" w:rsidSect="00BC0D53">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86F06" w14:textId="77777777" w:rsidR="006F5719" w:rsidRPr="00BC0D53" w:rsidRDefault="006F5719">
      <w:r w:rsidRPr="00BC0D53">
        <w:separator/>
      </w:r>
    </w:p>
  </w:endnote>
  <w:endnote w:type="continuationSeparator" w:id="0">
    <w:p w14:paraId="3831A314" w14:textId="77777777" w:rsidR="006F5719" w:rsidRPr="00BC0D53" w:rsidRDefault="006F5719">
      <w:r w:rsidRPr="00BC0D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28A26" w14:textId="77777777" w:rsidR="000E1CEB" w:rsidRPr="00BC0D53" w:rsidRDefault="000E1CEB" w:rsidP="00133153">
    <w:pPr>
      <w:pStyle w:val="EPFooter"/>
    </w:pPr>
    <w:r w:rsidRPr="00BC0D53">
      <w:t>PE</w:t>
    </w:r>
    <w:r w:rsidRPr="00BC0D53">
      <w:rPr>
        <w:rStyle w:val="HideTWBExt"/>
      </w:rPr>
      <w:t>&lt;NoPE&gt;</w:t>
    </w:r>
    <w:r w:rsidRPr="00BC0D53">
      <w:t>789.086</w:t>
    </w:r>
    <w:r w:rsidRPr="00BC0D53">
      <w:rPr>
        <w:rStyle w:val="HideTWBExt"/>
      </w:rPr>
      <w:t>&lt;/NoPE&gt;&lt;Version&gt;</w:t>
    </w:r>
    <w:r w:rsidRPr="00BC0D53">
      <w:t>v02-00</w:t>
    </w:r>
    <w:r w:rsidRPr="00BC0D53">
      <w:rPr>
        <w:rStyle w:val="HideTWBExt"/>
      </w:rPr>
      <w:t>&lt;/Version&gt;</w:t>
    </w:r>
    <w:r w:rsidRPr="00BC0D53">
      <w:tab/>
    </w:r>
    <w:r w:rsidRPr="00BC0D53">
      <w:fldChar w:fldCharType="begin"/>
    </w:r>
    <w:r w:rsidRPr="00BC0D53">
      <w:instrText xml:space="preserve"> PAGE  \* MERGEFORMAT </w:instrText>
    </w:r>
    <w:r w:rsidRPr="00BC0D53">
      <w:fldChar w:fldCharType="separate"/>
    </w:r>
    <w:r w:rsidRPr="00BC0D53">
      <w:rPr>
        <w:noProof/>
      </w:rPr>
      <w:t>2</w:t>
    </w:r>
    <w:r w:rsidRPr="00BC0D53">
      <w:fldChar w:fldCharType="end"/>
    </w:r>
    <w:r w:rsidRPr="00BC0D53">
      <w:t>/</w:t>
    </w:r>
    <w:fldSimple w:instr=" NUMPAGES  \* MERGEFORMAT ">
      <w:r w:rsidRPr="00BC0D53">
        <w:rPr>
          <w:noProof/>
        </w:rPr>
        <w:t>14</w:t>
      </w:r>
    </w:fldSimple>
    <w:r w:rsidRPr="00BC0D53">
      <w:tab/>
    </w:r>
    <w:r w:rsidRPr="00BC0D53">
      <w:rPr>
        <w:rStyle w:val="HideTWBExt"/>
      </w:rPr>
      <w:t>&lt;PathFdR&gt;</w:t>
    </w:r>
    <w:r w:rsidRPr="00BC0D53">
      <w:t>RR\1346613NL.docx</w:t>
    </w:r>
    <w:r w:rsidRPr="00BC0D53">
      <w:rPr>
        <w:rStyle w:val="HideTWBExt"/>
      </w:rPr>
      <w:t>&lt;/PathFdR&gt;</w:t>
    </w:r>
  </w:p>
  <w:p w14:paraId="737AB68F" w14:textId="77777777" w:rsidR="000E1CEB" w:rsidRPr="00BC0D53" w:rsidRDefault="000E1CEB" w:rsidP="00133153">
    <w:pPr>
      <w:pStyle w:val="EPFooter2"/>
    </w:pPr>
    <w:r w:rsidRPr="00BC0D53">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6AFD2" w14:textId="58272E5C" w:rsidR="000E1CEB" w:rsidRPr="00BC0D53" w:rsidRDefault="000E1CEB" w:rsidP="0013315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FBC6" w14:textId="77777777" w:rsidR="000E1CEB" w:rsidRPr="00BC0D53" w:rsidRDefault="000E1CEB" w:rsidP="00133153">
    <w:pPr>
      <w:pStyle w:val="EPFooter"/>
    </w:pPr>
    <w:r w:rsidRPr="00BC0D53">
      <w:rPr>
        <w:rStyle w:val="HideTWBExt"/>
      </w:rPr>
      <w:t>&lt;PathFdR&gt;</w:t>
    </w:r>
    <w:r w:rsidRPr="00BC0D53">
      <w:t>RR\1346613NL.docx</w:t>
    </w:r>
    <w:r w:rsidRPr="00BC0D53">
      <w:rPr>
        <w:rStyle w:val="HideTWBExt"/>
      </w:rPr>
      <w:t>&lt;/PathFdR&gt;</w:t>
    </w:r>
    <w:r w:rsidRPr="00BC0D53">
      <w:tab/>
    </w:r>
    <w:r w:rsidRPr="00BC0D53">
      <w:tab/>
      <w:t>PE</w:t>
    </w:r>
    <w:r w:rsidRPr="00BC0D53">
      <w:rPr>
        <w:rStyle w:val="HideTWBExt"/>
      </w:rPr>
      <w:t>&lt;NoPE&gt;</w:t>
    </w:r>
    <w:r w:rsidRPr="00BC0D53">
      <w:t>789.086</w:t>
    </w:r>
    <w:r w:rsidRPr="00BC0D53">
      <w:rPr>
        <w:rStyle w:val="HideTWBExt"/>
      </w:rPr>
      <w:t>&lt;/NoPE&gt;&lt;Version&gt;</w:t>
    </w:r>
    <w:r w:rsidRPr="00BC0D53">
      <w:t>v02-00</w:t>
    </w:r>
    <w:r w:rsidRPr="00BC0D53">
      <w:rPr>
        <w:rStyle w:val="HideTWBExt"/>
      </w:rPr>
      <w:t>&lt;/Version&gt;</w:t>
    </w:r>
  </w:p>
  <w:p w14:paraId="3858A329" w14:textId="77777777" w:rsidR="000E1CEB" w:rsidRPr="00BC0D53" w:rsidRDefault="000E1CEB" w:rsidP="00133153">
    <w:pPr>
      <w:pStyle w:val="EPFooter2"/>
    </w:pPr>
    <w:r w:rsidRPr="00BC0D53">
      <w:t>NL</w:t>
    </w:r>
    <w:r w:rsidRPr="00BC0D53">
      <w:tab/>
    </w:r>
    <w:r w:rsidRPr="00BC0D53">
      <w:rPr>
        <w:b w:val="0"/>
        <w:i/>
        <w:color w:val="C0C0C0"/>
        <w:sz w:val="22"/>
      </w:rPr>
      <w:t>In verscheidenheid verenigd</w:t>
    </w:r>
    <w:r w:rsidRPr="00BC0D53">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2410E" w14:textId="77777777" w:rsidR="00064002" w:rsidRPr="00BC0D5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A7677" w14:textId="77777777" w:rsidR="00064002" w:rsidRPr="00BC0D53"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EA06" w14:textId="77777777" w:rsidR="00064002" w:rsidRPr="00BC0D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C52B7" w14:textId="77777777" w:rsidR="006F5719" w:rsidRPr="00BC0D53" w:rsidRDefault="006F5719">
      <w:r w:rsidRPr="00BC0D53">
        <w:separator/>
      </w:r>
    </w:p>
  </w:footnote>
  <w:footnote w:type="continuationSeparator" w:id="0">
    <w:p w14:paraId="132ECA4D" w14:textId="77777777" w:rsidR="006F5719" w:rsidRPr="00BC0D53" w:rsidRDefault="006F5719">
      <w:r w:rsidRPr="00BC0D53">
        <w:continuationSeparator/>
      </w:r>
    </w:p>
  </w:footnote>
  <w:footnote w:id="1">
    <w:p w14:paraId="668620A7" w14:textId="5F5B7DBE" w:rsidR="000E1CEB" w:rsidRPr="00BC0D53" w:rsidRDefault="000E1CEB" w:rsidP="00BC0D53">
      <w:pPr>
        <w:pStyle w:val="FootnoteText"/>
        <w:ind w:left="567" w:hanging="567"/>
        <w:rPr>
          <w:sz w:val="24"/>
          <w:lang w:val="nl-NL"/>
        </w:rPr>
      </w:pPr>
      <w:r w:rsidRPr="00BC0D53">
        <w:rPr>
          <w:rStyle w:val="FootnoteReference"/>
          <w:sz w:val="24"/>
          <w:lang w:val="nl-NL"/>
        </w:rPr>
        <w:footnoteRef/>
      </w:r>
      <w:r w:rsidR="00BC0D53" w:rsidRPr="00BC0D53">
        <w:rPr>
          <w:sz w:val="24"/>
          <w:lang w:val="nl-NL"/>
        </w:rPr>
        <w:t xml:space="preserve"> </w:t>
      </w:r>
      <w:r w:rsidR="00BC0D53" w:rsidRPr="00BC0D53">
        <w:rPr>
          <w:sz w:val="24"/>
          <w:lang w:val="nl-NL"/>
        </w:rPr>
        <w:tab/>
      </w:r>
      <w:r w:rsidRPr="00BC0D53">
        <w:rPr>
          <w:sz w:val="24"/>
          <w:lang w:val="nl-NL"/>
        </w:rPr>
        <w:t xml:space="preserve">PB L 153 van 3.5.2021, blz. 48, ELI: </w:t>
      </w:r>
      <w:hyperlink r:id="rId1" w:history="1">
        <w:r w:rsidRPr="00BC0D53">
          <w:rPr>
            <w:rStyle w:val="Hyperlink"/>
            <w:color w:val="0070C0"/>
            <w:sz w:val="24"/>
            <w:lang w:val="nl-NL"/>
          </w:rPr>
          <w:t>http://data.europa.eu/eli/reg/2021/691/oj</w:t>
        </w:r>
      </w:hyperlink>
      <w:r w:rsidRPr="00BC0D53">
        <w:rPr>
          <w:color w:val="0070C0"/>
          <w:sz w:val="24"/>
          <w:lang w:val="nl-NL"/>
        </w:rPr>
        <w:t>.</w:t>
      </w:r>
    </w:p>
  </w:footnote>
  <w:footnote w:id="2">
    <w:p w14:paraId="429FA72C" w14:textId="4863DFFE" w:rsidR="000E1CEB" w:rsidRPr="00425FF3" w:rsidRDefault="000E1CEB" w:rsidP="00BC0D53">
      <w:pPr>
        <w:pStyle w:val="FootnoteText"/>
        <w:ind w:left="567" w:hanging="567"/>
        <w:rPr>
          <w:sz w:val="24"/>
          <w:lang w:val="da-DK"/>
        </w:rPr>
      </w:pPr>
      <w:r w:rsidRPr="00BC0D53">
        <w:rPr>
          <w:rStyle w:val="FootnoteReference"/>
          <w:sz w:val="24"/>
          <w:lang w:val="nl-NL"/>
        </w:rPr>
        <w:footnoteRef/>
      </w:r>
      <w:r w:rsidR="00BC0D53" w:rsidRPr="00425FF3">
        <w:rPr>
          <w:sz w:val="24"/>
          <w:lang w:val="da-DK"/>
        </w:rPr>
        <w:t xml:space="preserve"> </w:t>
      </w:r>
      <w:r w:rsidR="00BC0D53" w:rsidRPr="00425FF3">
        <w:rPr>
          <w:sz w:val="24"/>
          <w:lang w:val="da-DK"/>
        </w:rPr>
        <w:tab/>
      </w:r>
      <w:r w:rsidRPr="00425FF3">
        <w:rPr>
          <w:sz w:val="24"/>
          <w:lang w:val="da-DK"/>
        </w:rPr>
        <w:t>PB L, 2026/1139, 20.5.2026, ELI: </w:t>
      </w:r>
      <w:hyperlink r:id="rId2" w:tgtFrame="_blank" w:tooltip="Geeft toegang tot dit document via de ELI URI." w:history="1">
        <w:r w:rsidRPr="00425FF3">
          <w:rPr>
            <w:rStyle w:val="Hyperlink"/>
            <w:color w:val="0070C0"/>
            <w:sz w:val="24"/>
            <w:lang w:val="da-DK"/>
          </w:rPr>
          <w:t>http://data.europa.eu/eli/reg/2026/1139/oj</w:t>
        </w:r>
      </w:hyperlink>
      <w:r w:rsidRPr="00425FF3">
        <w:rPr>
          <w:color w:val="0070C0"/>
          <w:sz w:val="24"/>
          <w:lang w:val="da-DK"/>
        </w:rPr>
        <w:t>.</w:t>
      </w:r>
    </w:p>
  </w:footnote>
  <w:footnote w:id="3">
    <w:p w14:paraId="01DD0A2C" w14:textId="7D790D4A" w:rsidR="000E1CEB" w:rsidRPr="00BC0D53" w:rsidRDefault="000E1CEB" w:rsidP="00BC0D53">
      <w:pPr>
        <w:ind w:left="567" w:hanging="567"/>
      </w:pPr>
      <w:r w:rsidRPr="00BC0D53">
        <w:rPr>
          <w:rStyle w:val="FootnoteReference"/>
        </w:rPr>
        <w:footnoteRef/>
      </w:r>
      <w:r w:rsidR="00BC0D53" w:rsidRPr="00BC0D53">
        <w:t xml:space="preserve"> </w:t>
      </w:r>
      <w:r w:rsidR="00BC0D53" w:rsidRPr="00BC0D53">
        <w:tab/>
      </w:r>
      <w:r w:rsidRPr="00BC0D53">
        <w:t xml:space="preserve">PB L 433 I van 22.12.2020, blz. 11, ELI: </w:t>
      </w:r>
      <w:hyperlink r:id="rId3" w:history="1">
        <w:r w:rsidRPr="00BC0D53">
          <w:rPr>
            <w:rStyle w:val="Hyperlink"/>
            <w:color w:val="0070C0"/>
          </w:rPr>
          <w:t>http://data.europa.eu/eli/reg/2020/2093/oj</w:t>
        </w:r>
      </w:hyperlink>
      <w:r w:rsidRPr="00BC0D53">
        <w:rPr>
          <w:color w:val="0070C0"/>
        </w:rPr>
        <w:t>.</w:t>
      </w:r>
    </w:p>
  </w:footnote>
  <w:footnote w:id="4">
    <w:p w14:paraId="17DBDC87" w14:textId="1DFB156E" w:rsidR="000E1CEB" w:rsidRPr="00BC0D53" w:rsidRDefault="000E1CEB" w:rsidP="00BC0D53">
      <w:pPr>
        <w:ind w:left="567" w:hanging="567"/>
      </w:pPr>
      <w:r w:rsidRPr="00BC0D53">
        <w:rPr>
          <w:rStyle w:val="FootnoteReference"/>
        </w:rPr>
        <w:footnoteRef/>
      </w:r>
      <w:r w:rsidR="00BC0D53" w:rsidRPr="00BC0D53">
        <w:t xml:space="preserve"> </w:t>
      </w:r>
      <w:r w:rsidR="00BC0D53" w:rsidRPr="00BC0D53">
        <w:tab/>
      </w:r>
      <w:r w:rsidRPr="00BC0D53">
        <w:t xml:space="preserve">PB L, 2024/765 van 29.2.2024, ELI: </w:t>
      </w:r>
      <w:hyperlink r:id="rId4" w:history="1">
        <w:r w:rsidRPr="00BC0D53">
          <w:rPr>
            <w:rStyle w:val="Hyperlink"/>
          </w:rPr>
          <w:t>https://eur-lex.europa.eu/eli/reg/2024/765/oj</w:t>
        </w:r>
      </w:hyperlink>
      <w:r w:rsidRPr="00BC0D53">
        <w:t>.</w:t>
      </w:r>
    </w:p>
  </w:footnote>
  <w:footnote w:id="5">
    <w:p w14:paraId="68A7F6C4" w14:textId="5D30CC0A" w:rsidR="000E1CEB" w:rsidRPr="00BC0D53" w:rsidRDefault="000E1CEB" w:rsidP="00BC0D53">
      <w:pPr>
        <w:pStyle w:val="FootnoteText"/>
        <w:ind w:left="567" w:hanging="567"/>
        <w:rPr>
          <w:sz w:val="24"/>
          <w:lang w:val="nl-NL"/>
        </w:rPr>
      </w:pPr>
      <w:r w:rsidRPr="00BC0D53">
        <w:rPr>
          <w:rStyle w:val="FootnoteReference"/>
          <w:sz w:val="24"/>
          <w:lang w:val="nl-NL"/>
        </w:rPr>
        <w:footnoteRef/>
      </w:r>
      <w:r w:rsidR="00BC0D53" w:rsidRPr="00BC0D53">
        <w:rPr>
          <w:sz w:val="24"/>
          <w:lang w:val="nl-NL"/>
        </w:rPr>
        <w:t xml:space="preserve"> </w:t>
      </w:r>
      <w:r w:rsidR="00BC0D53" w:rsidRPr="00BC0D53">
        <w:rPr>
          <w:sz w:val="24"/>
          <w:lang w:val="nl-NL"/>
        </w:rPr>
        <w:tab/>
      </w:r>
      <w:r w:rsidRPr="00BC0D53">
        <w:rPr>
          <w:sz w:val="24"/>
          <w:lang w:val="nl-NL"/>
        </w:rPr>
        <w:t xml:space="preserve">PB L 433 I van 22.12.2020, blz. 28, ELI: </w:t>
      </w:r>
      <w:hyperlink r:id="rId5" w:history="1">
        <w:r w:rsidRPr="00BC0D53">
          <w:rPr>
            <w:rStyle w:val="Hyperlink"/>
            <w:sz w:val="24"/>
            <w:lang w:val="nl-NL"/>
          </w:rPr>
          <w:t>http://data.europa.eu/eli/agree_interinstit/2020/1222/oj</w:t>
        </w:r>
      </w:hyperlink>
      <w:r w:rsidRPr="00BC0D53">
        <w:rPr>
          <w:sz w:val="24"/>
          <w:lang w:val="nl-NL"/>
        </w:rPr>
        <w:t>.</w:t>
      </w:r>
    </w:p>
  </w:footnote>
  <w:footnote w:id="6">
    <w:p w14:paraId="0EB2B83D" w14:textId="78ADBB26" w:rsidR="000E1CEB" w:rsidRPr="00BC0D53" w:rsidRDefault="000E1CEB" w:rsidP="00BC0D53">
      <w:pPr>
        <w:pStyle w:val="FootnoteText"/>
        <w:ind w:left="567" w:hanging="567"/>
        <w:rPr>
          <w:sz w:val="24"/>
          <w:lang w:val="nl-NL"/>
        </w:rPr>
      </w:pPr>
      <w:r w:rsidRPr="00BC0D53">
        <w:rPr>
          <w:rStyle w:val="FootnoteReference"/>
          <w:sz w:val="24"/>
          <w:lang w:val="nl-NL"/>
        </w:rPr>
        <w:footnoteRef/>
      </w:r>
      <w:r w:rsidR="00BC0D53" w:rsidRPr="00BC0D53">
        <w:rPr>
          <w:sz w:val="24"/>
          <w:lang w:val="nl-NL"/>
        </w:rPr>
        <w:t xml:space="preserve"> </w:t>
      </w:r>
      <w:r w:rsidR="00BC0D53" w:rsidRPr="00BC0D53">
        <w:rPr>
          <w:sz w:val="24"/>
          <w:lang w:val="nl-NL"/>
        </w:rPr>
        <w:tab/>
      </w:r>
      <w:r w:rsidRPr="00BC0D53">
        <w:rPr>
          <w:sz w:val="24"/>
          <w:lang w:val="nl-NL"/>
        </w:rPr>
        <w:t xml:space="preserve">PB L 153 van 3.5.2021, blz. 48, ELI: </w:t>
      </w:r>
      <w:hyperlink r:id="rId6" w:history="1">
        <w:r w:rsidRPr="00BC0D53">
          <w:rPr>
            <w:rStyle w:val="Hyperlink"/>
            <w:sz w:val="24"/>
            <w:lang w:val="nl-NL"/>
          </w:rPr>
          <w:t>http://data.europa.eu/eli/reg/2021/691/oj</w:t>
        </w:r>
      </w:hyperlink>
      <w:r w:rsidRPr="00BC0D53">
        <w:rPr>
          <w:sz w:val="24"/>
          <w:lang w:val="nl-NL"/>
        </w:rPr>
        <w:t>.</w:t>
      </w:r>
    </w:p>
  </w:footnote>
  <w:footnote w:id="7">
    <w:p w14:paraId="7952B960" w14:textId="3EBAC70F" w:rsidR="000E1CEB" w:rsidRPr="00BC0D53" w:rsidRDefault="000E1CEB" w:rsidP="00BC0D53">
      <w:pPr>
        <w:pStyle w:val="FootnoteText"/>
        <w:ind w:left="567" w:hanging="567"/>
        <w:rPr>
          <w:sz w:val="24"/>
          <w:lang w:val="nl-NL"/>
        </w:rPr>
      </w:pPr>
      <w:r w:rsidRPr="00BC0D53">
        <w:rPr>
          <w:rStyle w:val="FootnoteReference"/>
          <w:sz w:val="24"/>
          <w:lang w:val="nl-NL"/>
        </w:rPr>
        <w:footnoteRef/>
      </w:r>
      <w:r w:rsidR="00BC0D53" w:rsidRPr="00BC0D53">
        <w:rPr>
          <w:sz w:val="24"/>
          <w:lang w:val="nl-NL"/>
        </w:rPr>
        <w:t xml:space="preserve"> </w:t>
      </w:r>
      <w:r w:rsidR="00BC0D53" w:rsidRPr="00BC0D53">
        <w:rPr>
          <w:sz w:val="24"/>
          <w:lang w:val="nl-NL"/>
        </w:rPr>
        <w:tab/>
      </w:r>
      <w:r w:rsidRPr="00BC0D53">
        <w:rPr>
          <w:sz w:val="24"/>
          <w:lang w:val="nl-NL"/>
        </w:rPr>
        <w:t xml:space="preserve">PB L 433 I van 22.12.2020, blz. 28, ELI: </w:t>
      </w:r>
      <w:hyperlink r:id="rId7" w:history="1">
        <w:r w:rsidRPr="00BC0D53">
          <w:rPr>
            <w:rStyle w:val="Hyperlink"/>
            <w:sz w:val="24"/>
            <w:lang w:val="nl-NL"/>
          </w:rPr>
          <w:t>http://data.europa.eu/eli/agree_interinstit/2020/1222/oj</w:t>
        </w:r>
      </w:hyperlink>
      <w:r w:rsidRPr="00BC0D53">
        <w:rPr>
          <w:sz w:val="24"/>
          <w:lang w:val="nl-NL"/>
        </w:rPr>
        <w:t xml:space="preserve">. </w:t>
      </w:r>
    </w:p>
  </w:footnote>
  <w:footnote w:id="8">
    <w:p w14:paraId="759E8112" w14:textId="4B59E260" w:rsidR="000E1CEB" w:rsidRPr="00BC0D53" w:rsidRDefault="000E1CEB" w:rsidP="00BC0D53">
      <w:pPr>
        <w:pStyle w:val="FootnoteText"/>
        <w:ind w:left="567" w:hanging="567"/>
        <w:rPr>
          <w:sz w:val="24"/>
          <w:lang w:val="nl-NL"/>
        </w:rPr>
      </w:pPr>
      <w:r w:rsidRPr="00BC0D53">
        <w:rPr>
          <w:rStyle w:val="FootnoteReference"/>
          <w:sz w:val="24"/>
          <w:lang w:val="nl-NL"/>
        </w:rPr>
        <w:footnoteRef/>
      </w:r>
      <w:r w:rsidR="00BC0D53" w:rsidRPr="00BC0D53">
        <w:rPr>
          <w:sz w:val="24"/>
          <w:lang w:val="nl-NL"/>
        </w:rPr>
        <w:t xml:space="preserve"> </w:t>
      </w:r>
      <w:r w:rsidR="00BC0D53" w:rsidRPr="00BC0D53">
        <w:rPr>
          <w:sz w:val="24"/>
          <w:lang w:val="nl-NL"/>
        </w:rPr>
        <w:tab/>
      </w:r>
      <w:r w:rsidRPr="00BC0D53">
        <w:rPr>
          <w:sz w:val="24"/>
          <w:lang w:val="nl-NL"/>
        </w:rPr>
        <w:t>Verordening (EU, Euratom) 2020/2093 van de Raad van 17 december 2020 tot bepaling van het meerjarig financieel kader voor de jaren 2021-2027 (PB L 433 I van 22.12.2020, blz. 11, ELI: </w:t>
      </w:r>
      <w:hyperlink r:id="rId8" w:tooltip="Geeft toegang tot dit document via de ELI URI." w:history="1">
        <w:r w:rsidRPr="00BC0D53">
          <w:rPr>
            <w:rStyle w:val="Hyperlink"/>
            <w:sz w:val="24"/>
            <w:lang w:val="nl-NL"/>
          </w:rPr>
          <w:t>http://data.europa.eu/eli/reg/2020/2093/oj</w:t>
        </w:r>
      </w:hyperlink>
      <w:r w:rsidRPr="00BC0D53">
        <w:rPr>
          <w:sz w:val="24"/>
          <w:lang w:val="nl-NL"/>
        </w:rPr>
        <w:t>).</w:t>
      </w:r>
    </w:p>
  </w:footnote>
  <w:footnote w:id="9">
    <w:p w14:paraId="5CCA90A4" w14:textId="215BE7EC" w:rsidR="000E1CEB" w:rsidRPr="00BC0D53" w:rsidRDefault="000E1CEB" w:rsidP="00BC0D53">
      <w:pPr>
        <w:pStyle w:val="FootnoteText"/>
        <w:ind w:left="567" w:hanging="567"/>
        <w:rPr>
          <w:sz w:val="24"/>
          <w:lang w:val="nl-NL"/>
        </w:rPr>
      </w:pPr>
      <w:r w:rsidRPr="00BC0D53">
        <w:rPr>
          <w:rStyle w:val="FootnoteReference"/>
          <w:sz w:val="24"/>
          <w:lang w:val="nl-NL"/>
        </w:rPr>
        <w:footnoteRef/>
      </w:r>
      <w:r w:rsidR="00BC0D53" w:rsidRPr="00BC0D53">
        <w:rPr>
          <w:sz w:val="24"/>
          <w:lang w:val="nl-NL"/>
        </w:rPr>
        <w:t xml:space="preserve"> </w:t>
      </w:r>
      <w:r w:rsidR="00BC0D53" w:rsidRPr="00BC0D53">
        <w:rPr>
          <w:sz w:val="24"/>
          <w:lang w:val="nl-NL"/>
        </w:rPr>
        <w:tab/>
      </w:r>
      <w:r w:rsidRPr="00BC0D53">
        <w:rPr>
          <w:sz w:val="24"/>
          <w:lang w:val="nl-NL"/>
        </w:rPr>
        <w:t xml:space="preserve">Verordening (EU, Euratom) 2024/765 van de Raad van 29 februari 2024 tot wijziging van Verordening (EU, Euratom) 2020/2093 tot bepaling van het meerjarig financieel kader voor de jaren 2021‑2027 (PB L 2024/765 van 29.2.2024, ELI: </w:t>
      </w:r>
      <w:hyperlink r:id="rId9" w:history="1">
        <w:r w:rsidRPr="00BC0D53">
          <w:rPr>
            <w:rStyle w:val="Hyperlink"/>
            <w:sz w:val="24"/>
            <w:lang w:val="nl-NL"/>
          </w:rPr>
          <w:t>http://data.europa.eu/eli/reg/2024/765/oj</w:t>
        </w:r>
      </w:hyperlink>
      <w:r w:rsidRPr="00BC0D53">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BBC37" w14:textId="77777777" w:rsidR="000E1CEB" w:rsidRPr="00BC0D53" w:rsidRDefault="000E1C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A6A2" w14:textId="77777777" w:rsidR="000E1CEB" w:rsidRPr="00BC0D53" w:rsidRDefault="000E1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F4CD3" w14:textId="77777777" w:rsidR="000E1CEB" w:rsidRPr="00BC0D53" w:rsidRDefault="000E1C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DE671" w14:textId="77777777" w:rsidR="00064002" w:rsidRPr="00BC0D5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D2CFF" w14:textId="77777777" w:rsidR="00064002" w:rsidRPr="00BC0D5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121A" w14:textId="77777777" w:rsidR="00064002" w:rsidRPr="00BC0D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2695068">
    <w:abstractNumId w:val="9"/>
  </w:num>
  <w:num w:numId="2" w16cid:durableId="1321303150">
    <w:abstractNumId w:val="9"/>
  </w:num>
  <w:num w:numId="3" w16cid:durableId="1704012465">
    <w:abstractNumId w:val="7"/>
  </w:num>
  <w:num w:numId="4" w16cid:durableId="1235430033">
    <w:abstractNumId w:val="7"/>
  </w:num>
  <w:num w:numId="5" w16cid:durableId="1166896342">
    <w:abstractNumId w:val="6"/>
  </w:num>
  <w:num w:numId="6" w16cid:durableId="1052969803">
    <w:abstractNumId w:val="6"/>
  </w:num>
  <w:num w:numId="7" w16cid:durableId="347099110">
    <w:abstractNumId w:val="5"/>
  </w:num>
  <w:num w:numId="8" w16cid:durableId="1215971002">
    <w:abstractNumId w:val="5"/>
  </w:num>
  <w:num w:numId="9" w16cid:durableId="167644631">
    <w:abstractNumId w:val="4"/>
  </w:num>
  <w:num w:numId="10" w16cid:durableId="1158153907">
    <w:abstractNumId w:val="4"/>
  </w:num>
  <w:num w:numId="11" w16cid:durableId="310403320">
    <w:abstractNumId w:val="8"/>
  </w:num>
  <w:num w:numId="12" w16cid:durableId="1676956798">
    <w:abstractNumId w:val="8"/>
  </w:num>
  <w:num w:numId="13" w16cid:durableId="1931158360">
    <w:abstractNumId w:val="3"/>
  </w:num>
  <w:num w:numId="14" w16cid:durableId="783311130">
    <w:abstractNumId w:val="3"/>
  </w:num>
  <w:num w:numId="15" w16cid:durableId="1976176148">
    <w:abstractNumId w:val="2"/>
  </w:num>
  <w:num w:numId="16" w16cid:durableId="1406997199">
    <w:abstractNumId w:val="2"/>
  </w:num>
  <w:num w:numId="17" w16cid:durableId="163205200">
    <w:abstractNumId w:val="1"/>
  </w:num>
  <w:num w:numId="18" w16cid:durableId="81925087">
    <w:abstractNumId w:val="1"/>
  </w:num>
  <w:num w:numId="19" w16cid:durableId="2032029759">
    <w:abstractNumId w:val="0"/>
  </w:num>
  <w:num w:numId="20" w16cid:durableId="64452998">
    <w:abstractNumId w:val="0"/>
  </w:num>
  <w:num w:numId="21" w16cid:durableId="154150121">
    <w:abstractNumId w:val="9"/>
  </w:num>
  <w:num w:numId="22" w16cid:durableId="711074857">
    <w:abstractNumId w:val="7"/>
  </w:num>
  <w:num w:numId="23" w16cid:durableId="2070494770">
    <w:abstractNumId w:val="6"/>
  </w:num>
  <w:num w:numId="24" w16cid:durableId="304238569">
    <w:abstractNumId w:val="5"/>
  </w:num>
  <w:num w:numId="25" w16cid:durableId="560478601">
    <w:abstractNumId w:val="4"/>
  </w:num>
  <w:num w:numId="26" w16cid:durableId="1545407427">
    <w:abstractNumId w:val="8"/>
  </w:num>
  <w:num w:numId="27" w16cid:durableId="1392383519">
    <w:abstractNumId w:val="3"/>
  </w:num>
  <w:num w:numId="28" w16cid:durableId="1571117561">
    <w:abstractNumId w:val="2"/>
  </w:num>
  <w:num w:numId="29" w16cid:durableId="1024744254">
    <w:abstractNumId w:val="1"/>
  </w:num>
  <w:num w:numId="30" w16cid:durableId="1401905048">
    <w:abstractNumId w:val="0"/>
  </w:num>
  <w:num w:numId="31" w16cid:durableId="852643134">
    <w:abstractNumId w:val="9"/>
  </w:num>
  <w:num w:numId="32" w16cid:durableId="2070884626">
    <w:abstractNumId w:val="7"/>
  </w:num>
  <w:num w:numId="33" w16cid:durableId="1517964363">
    <w:abstractNumId w:val="6"/>
  </w:num>
  <w:num w:numId="34" w16cid:durableId="292060403">
    <w:abstractNumId w:val="5"/>
  </w:num>
  <w:num w:numId="35" w16cid:durableId="732698185">
    <w:abstractNumId w:val="4"/>
  </w:num>
  <w:num w:numId="36" w16cid:durableId="1190145698">
    <w:abstractNumId w:val="8"/>
  </w:num>
  <w:num w:numId="37" w16cid:durableId="107894661">
    <w:abstractNumId w:val="3"/>
  </w:num>
  <w:num w:numId="38" w16cid:durableId="895706388">
    <w:abstractNumId w:val="2"/>
  </w:num>
  <w:num w:numId="39" w16cid:durableId="1351755219">
    <w:abstractNumId w:val="1"/>
  </w:num>
  <w:num w:numId="40" w16cid:durableId="523981589">
    <w:abstractNumId w:val="0"/>
  </w:num>
  <w:num w:numId="41" w16cid:durableId="1401099307">
    <w:abstractNumId w:val="10"/>
  </w:num>
  <w:num w:numId="42" w16cid:durableId="1503810747">
    <w:abstractNumId w:val="10"/>
  </w:num>
  <w:num w:numId="43" w16cid:durableId="1855025965">
    <w:abstractNumId w:val="10"/>
  </w:num>
  <w:num w:numId="44" w16cid:durableId="1485003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NL"/>
    <w:docVar w:name="dvnumam" w:val="0"/>
    <w:docVar w:name="dvpe" w:val="789.086"/>
    <w:docVar w:name="dvrapporteur" w:val="Rapporteur: "/>
    <w:docVar w:name="dvtitre" w:val="Resolutie van het Europees Parlement van xx juli 2026 over het voorstel voor een besluit van het Europees Parlement en de Raad betreffende de beschikbaarstelling van middelen uit het Europees Fonds voor aanpassing aan de globalisering voor ontslagen werknemers (EGF/2026/000 TA 2026 - Technische bijstand) op initiatief van de Commissie(COM(2026)0360 – C10-0124/2026 – 2026/0126(BUD))"/>
  </w:docVars>
  <w:rsids>
    <w:rsidRoot w:val="006F5719"/>
    <w:rsid w:val="00002272"/>
    <w:rsid w:val="00064002"/>
    <w:rsid w:val="000677B9"/>
    <w:rsid w:val="000831BA"/>
    <w:rsid w:val="000A42CC"/>
    <w:rsid w:val="000E1CEB"/>
    <w:rsid w:val="000E7DD9"/>
    <w:rsid w:val="0010095E"/>
    <w:rsid w:val="001073E2"/>
    <w:rsid w:val="00125B37"/>
    <w:rsid w:val="00187494"/>
    <w:rsid w:val="001F32AE"/>
    <w:rsid w:val="0021389F"/>
    <w:rsid w:val="002767FF"/>
    <w:rsid w:val="002B18FE"/>
    <w:rsid w:val="002B5493"/>
    <w:rsid w:val="00343214"/>
    <w:rsid w:val="00361C00"/>
    <w:rsid w:val="00395FA1"/>
    <w:rsid w:val="003E15D4"/>
    <w:rsid w:val="00411CCE"/>
    <w:rsid w:val="0041666E"/>
    <w:rsid w:val="00421060"/>
    <w:rsid w:val="00425FF3"/>
    <w:rsid w:val="00431075"/>
    <w:rsid w:val="00471C19"/>
    <w:rsid w:val="004867E3"/>
    <w:rsid w:val="00494A28"/>
    <w:rsid w:val="004C0004"/>
    <w:rsid w:val="004C5D52"/>
    <w:rsid w:val="0050519A"/>
    <w:rsid w:val="005072A1"/>
    <w:rsid w:val="00514517"/>
    <w:rsid w:val="00524684"/>
    <w:rsid w:val="00545827"/>
    <w:rsid w:val="00560270"/>
    <w:rsid w:val="005C2568"/>
    <w:rsid w:val="005F1B17"/>
    <w:rsid w:val="006037C0"/>
    <w:rsid w:val="006631B6"/>
    <w:rsid w:val="00680577"/>
    <w:rsid w:val="006F571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740"/>
    <w:rsid w:val="00A778C7"/>
    <w:rsid w:val="00AB441E"/>
    <w:rsid w:val="00AB6293"/>
    <w:rsid w:val="00AE0928"/>
    <w:rsid w:val="00AF3B82"/>
    <w:rsid w:val="00B12E95"/>
    <w:rsid w:val="00B22876"/>
    <w:rsid w:val="00B22D07"/>
    <w:rsid w:val="00B558F0"/>
    <w:rsid w:val="00BC0D5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FE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08982"/>
  <w15:chartTrackingRefBased/>
  <w15:docId w15:val="{C1E7B6A7-81A3-48F6-B074-80333CD80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E1CE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E1CEB"/>
    <w:pPr>
      <w:keepNext/>
      <w:spacing w:after="480"/>
      <w:jc w:val="center"/>
    </w:pPr>
    <w:rPr>
      <w:rFonts w:ascii="Arial" w:hAnsi="Arial" w:cs="Arial"/>
      <w:b/>
    </w:rPr>
  </w:style>
  <w:style w:type="paragraph" w:customStyle="1" w:styleId="NormalHanging12a">
    <w:name w:val="NormalHanging12a"/>
    <w:basedOn w:val="Normal"/>
    <w:link w:val="NormalHanging12aChar"/>
    <w:rsid w:val="000E1CEB"/>
    <w:pPr>
      <w:spacing w:after="240"/>
      <w:ind w:left="567" w:hanging="567"/>
    </w:pPr>
  </w:style>
  <w:style w:type="paragraph" w:styleId="Header">
    <w:name w:val="header"/>
    <w:basedOn w:val="Normal"/>
    <w:link w:val="HeaderChar"/>
    <w:rsid w:val="000E1CEB"/>
    <w:pPr>
      <w:tabs>
        <w:tab w:val="center" w:pos="4513"/>
        <w:tab w:val="right" w:pos="9026"/>
      </w:tabs>
    </w:pPr>
  </w:style>
  <w:style w:type="character" w:customStyle="1" w:styleId="HeaderChar">
    <w:name w:val="Header Char"/>
    <w:basedOn w:val="DefaultParagraphFont"/>
    <w:link w:val="Header"/>
    <w:rsid w:val="000E1CEB"/>
    <w:rPr>
      <w:sz w:val="24"/>
      <w:lang w:val="nl-NL"/>
    </w:rPr>
  </w:style>
  <w:style w:type="paragraph" w:customStyle="1" w:styleId="NormalBold24a">
    <w:name w:val="NormalBold24a"/>
    <w:basedOn w:val="Normal"/>
    <w:rsid w:val="000E1CEB"/>
    <w:pPr>
      <w:spacing w:after="480"/>
    </w:pPr>
    <w:rPr>
      <w:b/>
      <w:bCs/>
    </w:rPr>
  </w:style>
  <w:style w:type="paragraph" w:customStyle="1" w:styleId="EPFooter">
    <w:name w:val="EPFooter"/>
    <w:basedOn w:val="Normal"/>
    <w:rsid w:val="000E1CEB"/>
    <w:pPr>
      <w:tabs>
        <w:tab w:val="center" w:pos="4535"/>
        <w:tab w:val="right" w:pos="9071"/>
      </w:tabs>
      <w:spacing w:before="240" w:after="240"/>
    </w:pPr>
    <w:rPr>
      <w:color w:val="010000"/>
      <w:sz w:val="22"/>
    </w:rPr>
  </w:style>
  <w:style w:type="paragraph" w:customStyle="1" w:styleId="EPComma">
    <w:name w:val="EPComma"/>
    <w:basedOn w:val="Normal"/>
    <w:rsid w:val="000E1CEB"/>
    <w:pPr>
      <w:spacing w:before="480" w:after="240"/>
    </w:pPr>
  </w:style>
  <w:style w:type="character" w:styleId="Hyperlink">
    <w:name w:val="Hyperlink"/>
    <w:basedOn w:val="DefaultParagraphFont"/>
    <w:uiPriority w:val="99"/>
    <w:rsid w:val="000E1CEB"/>
    <w:rPr>
      <w:color w:val="0563C1" w:themeColor="hyperlink"/>
      <w:u w:val="single"/>
    </w:rPr>
  </w:style>
  <w:style w:type="character" w:customStyle="1" w:styleId="NormalHanging12aChar">
    <w:name w:val="NormalHanging12a Char"/>
    <w:basedOn w:val="DefaultParagraphFont"/>
    <w:link w:val="NormalHanging12a"/>
    <w:locked/>
    <w:rsid w:val="000E1CE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s://eur-lex.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1780</Words>
  <Characters>10772</Characters>
  <Application>Microsoft Office Word</Application>
  <DocSecurity>0</DocSecurity>
  <Lines>239</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2026-07-07T12:34:00Z</dcterms:created>
  <dcterms:modified xsi:type="dcterms:W3CDTF">2026-07-07T12:34:00Z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A10-0179/2026</vt:lpwstr>
  </property>
  <property fmtid="{D5CDD505-2E9C-101B-9397-08002B2CF9AE}" pid="4" name="&lt;Type&gt;">
    <vt:lpwstr>RR</vt:lpwstr>
  </property>
</Properties>
</file>