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933" w14:paraId="318C65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8F3820" w14:textId="7683B7D8" w:rsidR="00751A4A" w:rsidRPr="00F67933" w:rsidRDefault="003250AD" w:rsidP="0010095E">
            <w:pPr>
              <w:pStyle w:val="EPName"/>
            </w:pPr>
            <w:r w:rsidRPr="00F67933">
              <w:t>Parlament Europejski</w:t>
            </w:r>
          </w:p>
          <w:p w14:paraId="0568D4B5" w14:textId="77777777" w:rsidR="00751A4A" w:rsidRPr="00F679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933">
              <w:t>2024</w:t>
            </w:r>
            <w:r w:rsidR="00817416" w:rsidRPr="00F67933">
              <w:t>-202</w:t>
            </w:r>
            <w:r w:rsidRPr="00F67933">
              <w:t>9</w:t>
            </w:r>
          </w:p>
        </w:tc>
        <w:tc>
          <w:tcPr>
            <w:tcW w:w="2268" w:type="dxa"/>
            <w:shd w:val="clear" w:color="auto" w:fill="auto"/>
          </w:tcPr>
          <w:p w14:paraId="21B4D642" w14:textId="77777777" w:rsidR="00751A4A" w:rsidRPr="00F67933" w:rsidRDefault="00187494" w:rsidP="0010095E">
            <w:pPr>
              <w:pStyle w:val="EPLogo"/>
            </w:pPr>
            <w:r w:rsidRPr="00F67933">
              <w:rPr>
                <w:noProof/>
                <w:lang w:eastAsia="ja-JP"/>
              </w:rPr>
              <w:drawing>
                <wp:inline distT="0" distB="0" distL="0" distR="0" wp14:anchorId="3DC0BE41" wp14:editId="264FA0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29B89E" w14:textId="77777777" w:rsidR="00D058B8" w:rsidRPr="00F67933" w:rsidRDefault="00D058B8" w:rsidP="004C5D52">
      <w:pPr>
        <w:pStyle w:val="LineTop"/>
      </w:pPr>
    </w:p>
    <w:p w14:paraId="459C751E" w14:textId="082D2F10" w:rsidR="00680577" w:rsidRPr="00F67933" w:rsidRDefault="003250AD" w:rsidP="00680577">
      <w:pPr>
        <w:pStyle w:val="EPBodyTA1"/>
      </w:pPr>
      <w:r w:rsidRPr="00F67933">
        <w:t>TEKSTY PRZYJĘTE</w:t>
      </w:r>
    </w:p>
    <w:p w14:paraId="1E45D325" w14:textId="77777777" w:rsidR="00D058B8" w:rsidRPr="00F67933" w:rsidRDefault="00D058B8" w:rsidP="00D058B8">
      <w:pPr>
        <w:pStyle w:val="LineBottom"/>
      </w:pPr>
    </w:p>
    <w:p w14:paraId="75E74537" w14:textId="1AB0A8D9" w:rsidR="003250AD" w:rsidRPr="00F67933" w:rsidRDefault="003250AD" w:rsidP="003250AD">
      <w:pPr>
        <w:pStyle w:val="ATHeading1"/>
      </w:pPr>
      <w:bookmarkStart w:id="0" w:name="TANumber"/>
      <w:r w:rsidRPr="00F67933">
        <w:t>P10_TA(2026)0</w:t>
      </w:r>
      <w:r w:rsidR="00125B3F">
        <w:t>243</w:t>
      </w:r>
      <w:bookmarkEnd w:id="0"/>
    </w:p>
    <w:p w14:paraId="304F2FC4" w14:textId="77777777" w:rsidR="003250AD" w:rsidRPr="00F67933" w:rsidRDefault="003250AD" w:rsidP="003250AD">
      <w:pPr>
        <w:pStyle w:val="ATHeading2"/>
      </w:pPr>
      <w:bookmarkStart w:id="1" w:name="title"/>
      <w:r w:rsidRPr="00F67933">
        <w:t>Uruchomienie Europejskiego Funduszu Dostosowania do Globalizacji: wniosek EGF/2026/000 TA 2026 – pomoc techniczna z inicjatywy Komisji</w:t>
      </w:r>
      <w:bookmarkEnd w:id="1"/>
    </w:p>
    <w:p w14:paraId="146A7ADA" w14:textId="77777777" w:rsidR="003250AD" w:rsidRPr="00F67933" w:rsidRDefault="003250AD" w:rsidP="003250AD">
      <w:pPr>
        <w:rPr>
          <w:i/>
          <w:vanish/>
        </w:rPr>
      </w:pPr>
      <w:r w:rsidRPr="00F67933">
        <w:rPr>
          <w:i/>
        </w:rPr>
        <w:fldChar w:fldCharType="begin"/>
      </w:r>
      <w:r w:rsidRPr="00F67933">
        <w:rPr>
          <w:i/>
        </w:rPr>
        <w:instrText xml:space="preserve"> TC"(</w:instrText>
      </w:r>
      <w:bookmarkStart w:id="2" w:name="DocNumber"/>
      <w:r w:rsidRPr="00F67933">
        <w:rPr>
          <w:i/>
        </w:rPr>
        <w:instrText>A10-0179/2026</w:instrText>
      </w:r>
      <w:bookmarkEnd w:id="2"/>
      <w:r w:rsidRPr="00F67933">
        <w:rPr>
          <w:i/>
        </w:rPr>
        <w:instrText xml:space="preserve"> - Sprawozdawca: Lucia Yar)"\l3 \n&gt; \* MERGEFORMAT </w:instrText>
      </w:r>
      <w:r w:rsidRPr="00F67933">
        <w:rPr>
          <w:i/>
        </w:rPr>
        <w:fldChar w:fldCharType="end"/>
      </w:r>
    </w:p>
    <w:p w14:paraId="23E96783" w14:textId="77777777" w:rsidR="003250AD" w:rsidRPr="00F67933" w:rsidRDefault="003250AD" w:rsidP="003250AD">
      <w:pPr>
        <w:rPr>
          <w:vanish/>
        </w:rPr>
      </w:pPr>
      <w:bookmarkStart w:id="3" w:name="Commission"/>
      <w:r w:rsidRPr="00F67933">
        <w:rPr>
          <w:vanish/>
        </w:rPr>
        <w:t>Komisja Budżetowa</w:t>
      </w:r>
      <w:bookmarkEnd w:id="3"/>
    </w:p>
    <w:p w14:paraId="45F92028" w14:textId="77777777" w:rsidR="003250AD" w:rsidRPr="00F67933" w:rsidRDefault="003250AD" w:rsidP="003250AD">
      <w:pPr>
        <w:rPr>
          <w:vanish/>
        </w:rPr>
      </w:pPr>
      <w:bookmarkStart w:id="4" w:name="PE"/>
      <w:r w:rsidRPr="00F67933">
        <w:rPr>
          <w:vanish/>
        </w:rPr>
        <w:t>PE789.086</w:t>
      </w:r>
      <w:bookmarkEnd w:id="4"/>
    </w:p>
    <w:p w14:paraId="39D551A2" w14:textId="2C4E7528" w:rsidR="003250AD" w:rsidRPr="00F67933" w:rsidRDefault="003250AD" w:rsidP="003250AD">
      <w:pPr>
        <w:pStyle w:val="ATHeading3"/>
      </w:pPr>
      <w:bookmarkStart w:id="5" w:name="Sujet"/>
      <w:r w:rsidRPr="00F67933">
        <w:t xml:space="preserve">Rezolucja Parlamentu Europejskiego z dnia </w:t>
      </w:r>
      <w:r w:rsidR="008F63B4">
        <w:t>7</w:t>
      </w:r>
      <w:r w:rsidR="00975519">
        <w:t xml:space="preserve"> lipca</w:t>
      </w:r>
      <w:r w:rsidRPr="00F67933">
        <w:t xml:space="preserve"> 2026 r. w sprawie wniosku dotyczącego decyzji Parlamentu Europejskiego i Rady w sprawie uruchomienia Europejskiego Funduszu Dostosowania do Globalizacji dla Zwalnianych Pracowników z inicjatywy Komisji (EGF/2026/000 TA 2026 – Pomoc techniczna)</w:t>
      </w:r>
      <w:bookmarkEnd w:id="5"/>
      <w:r w:rsidRPr="00F67933">
        <w:t xml:space="preserve"> </w:t>
      </w:r>
      <w:bookmarkStart w:id="6" w:name="References"/>
      <w:r w:rsidRPr="00F67933">
        <w:t>(COM(2026)0360 – C10-0124/2026 – 2026/0126(BUD))</w:t>
      </w:r>
      <w:bookmarkEnd w:id="6"/>
    </w:p>
    <w:p w14:paraId="70EB76B1" w14:textId="77777777" w:rsidR="002A6EBC" w:rsidRPr="00F67933" w:rsidRDefault="002A6EBC" w:rsidP="002A6EBC">
      <w:pPr>
        <w:pStyle w:val="EPComma"/>
        <w:rPr>
          <w:noProof/>
        </w:rPr>
      </w:pPr>
      <w:r w:rsidRPr="00F67933">
        <w:rPr>
          <w:i/>
          <w:iCs/>
        </w:rPr>
        <w:t>Parlament Europejski</w:t>
      </w:r>
      <w:r w:rsidRPr="00F67933">
        <w:t>,</w:t>
      </w:r>
    </w:p>
    <w:p w14:paraId="143552E6" w14:textId="77777777" w:rsidR="002A6EBC" w:rsidRPr="00F67933" w:rsidRDefault="002A6EBC" w:rsidP="002A6EBC">
      <w:pPr>
        <w:pStyle w:val="NormalHanging12a"/>
        <w:rPr>
          <w:noProof/>
        </w:rPr>
      </w:pPr>
      <w:r w:rsidRPr="00F67933">
        <w:t>–</w:t>
      </w:r>
      <w:r w:rsidRPr="00F67933">
        <w:tab/>
        <w:t>uwzględniając wniosek Komisji przedłożony Parlamentowi Europejskiemu i Radzie (COM(2026)0360 – C10</w:t>
      </w:r>
      <w:r w:rsidRPr="00F67933">
        <w:noBreakHyphen/>
        <w:t>0124/2026),</w:t>
      </w:r>
    </w:p>
    <w:p w14:paraId="5CB9F8ED" w14:textId="77777777" w:rsidR="002A6EBC" w:rsidRPr="00F67933" w:rsidRDefault="002A6EBC" w:rsidP="002A6EBC">
      <w:pPr>
        <w:pStyle w:val="NormalHanging12a"/>
        <w:rPr>
          <w:noProof/>
        </w:rPr>
      </w:pPr>
      <w:bookmarkStart w:id="7" w:name="_Hlk230701067"/>
      <w:r w:rsidRPr="00F67933">
        <w:t>–</w:t>
      </w:r>
      <w:r w:rsidRPr="00F67933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F67933">
        <w:rPr>
          <w:rStyle w:val="FootnoteReference"/>
        </w:rPr>
        <w:footnoteReference w:id="1"/>
      </w:r>
      <w:r w:rsidRPr="00F67933">
        <w:t xml:space="preserve"> („rozporządzenie w sprawie EFG”), zmienione rozporządzeniem (UE) 2026/1139</w:t>
      </w:r>
      <w:r w:rsidRPr="00F67933">
        <w:rPr>
          <w:rStyle w:val="FootnoteReference"/>
          <w:noProof/>
        </w:rPr>
        <w:footnoteReference w:id="2"/>
      </w:r>
      <w:r w:rsidRPr="00F67933">
        <w:t>,</w:t>
      </w:r>
    </w:p>
    <w:bookmarkEnd w:id="7"/>
    <w:p w14:paraId="658F7EDA" w14:textId="77777777" w:rsidR="002A6EBC" w:rsidRPr="00F67933" w:rsidRDefault="002A6EBC" w:rsidP="002A6EBC">
      <w:pPr>
        <w:pStyle w:val="NormalHanging12a"/>
        <w:rPr>
          <w:noProof/>
        </w:rPr>
      </w:pPr>
      <w:r w:rsidRPr="00F67933">
        <w:t>–</w:t>
      </w:r>
      <w:r w:rsidRPr="00F67933">
        <w:tab/>
        <w:t xml:space="preserve">uwzględniając rozporządzenie Rady (UE, </w:t>
      </w:r>
      <w:proofErr w:type="spellStart"/>
      <w:r w:rsidRPr="00F67933">
        <w:t>Euratom</w:t>
      </w:r>
      <w:proofErr w:type="spellEnd"/>
      <w:r w:rsidRPr="00F67933">
        <w:t>) 2020/2093 z dnia 17 grudnia 2020 r. określające wieloletnie ramy finansowe na lata 2021−2027</w:t>
      </w:r>
      <w:r w:rsidRPr="00F67933">
        <w:rPr>
          <w:rStyle w:val="FootnoteReference"/>
          <w:snapToGrid w:val="0"/>
        </w:rPr>
        <w:footnoteReference w:id="3"/>
      </w:r>
      <w:r w:rsidRPr="00F67933">
        <w:t xml:space="preserve">, zmienione rozporządzeniem (UE, </w:t>
      </w:r>
      <w:proofErr w:type="spellStart"/>
      <w:r w:rsidRPr="00F67933">
        <w:t>Euratom</w:t>
      </w:r>
      <w:proofErr w:type="spellEnd"/>
      <w:r w:rsidRPr="00F67933">
        <w:t>) 2024/765</w:t>
      </w:r>
      <w:r w:rsidRPr="00F67933">
        <w:rPr>
          <w:rStyle w:val="FootnoteReference"/>
          <w:snapToGrid w:val="0"/>
          <w:bdr w:val="none" w:sz="0" w:space="0" w:color="auto" w:frame="1"/>
        </w:rPr>
        <w:footnoteReference w:id="4"/>
      </w:r>
      <w:r w:rsidRPr="00F67933">
        <w:t>, w szczególności jego art. 8,</w:t>
      </w:r>
    </w:p>
    <w:p w14:paraId="4D025A78" w14:textId="77777777" w:rsidR="002A6EBC" w:rsidRPr="00F67933" w:rsidRDefault="002A6EBC" w:rsidP="002A6EBC">
      <w:pPr>
        <w:pStyle w:val="NormalHanging12a"/>
        <w:rPr>
          <w:noProof/>
        </w:rPr>
      </w:pPr>
      <w:r w:rsidRPr="00F67933">
        <w:t>–</w:t>
      </w:r>
      <w:r w:rsidRPr="00F67933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F67933">
        <w:lastRenderedPageBreak/>
        <w:t>wprowadzania nowych zasobów własnych</w:t>
      </w:r>
      <w:r w:rsidRPr="00F67933">
        <w:rPr>
          <w:rStyle w:val="FootnoteReference"/>
          <w:noProof/>
        </w:rPr>
        <w:footnoteReference w:id="5"/>
      </w:r>
      <w:r w:rsidRPr="00F67933">
        <w:t>, w szczególności jego pkt 9,</w:t>
      </w:r>
    </w:p>
    <w:p w14:paraId="6E558F4C" w14:textId="77777777" w:rsidR="002A6EBC" w:rsidRPr="00F67933" w:rsidRDefault="002A6EBC" w:rsidP="002A6EBC">
      <w:pPr>
        <w:pStyle w:val="NormalHanging12a"/>
      </w:pPr>
      <w:r w:rsidRPr="00F67933">
        <w:t>–</w:t>
      </w:r>
      <w:r w:rsidRPr="00F67933">
        <w:tab/>
        <w:t>uwzględniając sprawozdanie Komisji Budżetowej (A10-0179/2026),</w:t>
      </w:r>
    </w:p>
    <w:p w14:paraId="6367516A" w14:textId="77777777" w:rsidR="002A6EBC" w:rsidRPr="00F67933" w:rsidRDefault="002A6EBC" w:rsidP="002A6EBC">
      <w:pPr>
        <w:pStyle w:val="NormalHanging12a"/>
        <w:rPr>
          <w:noProof/>
        </w:rPr>
      </w:pPr>
      <w:r w:rsidRPr="00F67933">
        <w:t>A.</w:t>
      </w:r>
      <w:r w:rsidRPr="00F67933">
        <w:tab/>
        <w:t>mając na uwadze, że Unia opracowała instrumenty ustawodawcze i budżetowe, za pomocą których udziela dodatkowego wsparcia pracownikom dotkniętym skutkami istotnych działań restrukturyzacyjnych i zmian w strukturze światowego handlu lub pracownikom stojącym w obliczu nieuchronnego zwolnienia w przedsiębiorstwie będącym w trakcie restrukturyzacji, oraz ułatwia im powrót na rynek pracy lub ich przekwalifikowanie zawodowe; mając na uwadze, że pomoc ta ma formę wsparcia finansowego dla pracowników;</w:t>
      </w:r>
    </w:p>
    <w:p w14:paraId="0DAB44A0" w14:textId="77777777" w:rsidR="002A6EBC" w:rsidRPr="00F67933" w:rsidRDefault="002A6EBC" w:rsidP="002A6EBC">
      <w:pPr>
        <w:pStyle w:val="NormalHanging12a"/>
      </w:pPr>
      <w:r w:rsidRPr="00F67933">
        <w:t>B.</w:t>
      </w:r>
      <w:r w:rsidRPr="00F67933">
        <w:tab/>
        <w:t>mając na uwadze, że wkłady finansowe z EFG powinny być ukierunkowane przede wszystkim na środki aktywnej polityki rynku pracy i zindywidualizowane usługi, które mają na celu szybką reintegrację beneficjentów na rynku pracy lub wsparcie ich przekwalifikowania zawodowego;</w:t>
      </w:r>
    </w:p>
    <w:p w14:paraId="7E745DED" w14:textId="77777777" w:rsidR="002A6EBC" w:rsidRPr="00F67933" w:rsidRDefault="002A6EBC" w:rsidP="002A6EBC">
      <w:pPr>
        <w:pStyle w:val="NormalHanging12a"/>
      </w:pPr>
      <w:r w:rsidRPr="00F67933">
        <w:t>C.</w:t>
      </w:r>
      <w:r w:rsidRPr="00F67933">
        <w:tab/>
        <w:t xml:space="preserve">mając na uwadze, że zgodnie z art. 11 ust. 1 rozporządzenia w sprawie EFG na pomoc techniczną z inicjatywy Komisji można udostępnić do 1,5 % rocznego pułapu EFG; </w:t>
      </w:r>
    </w:p>
    <w:p w14:paraId="514448F4" w14:textId="77777777" w:rsidR="002A6EBC" w:rsidRPr="00F67933" w:rsidRDefault="002A6EBC" w:rsidP="002A6EBC">
      <w:pPr>
        <w:pStyle w:val="NormalHanging12a"/>
        <w:rPr>
          <w:color w:val="000000"/>
          <w:bdr w:val="none" w:sz="0" w:space="0" w:color="auto" w:frame="1"/>
        </w:rPr>
      </w:pPr>
      <w:r w:rsidRPr="00F67933">
        <w:t>D.</w:t>
      </w:r>
      <w:r w:rsidRPr="00F67933">
        <w:tab/>
      </w:r>
      <w:r w:rsidRPr="00F67933">
        <w:rPr>
          <w:color w:val="000000"/>
          <w:bdr w:val="none" w:sz="0" w:space="0" w:color="auto" w:frame="1"/>
        </w:rPr>
        <w:t>mając na uwadze, że pomoc techniczna może obejmować wydatki techniczne i administracyjne związane z wdrażaniem EFG, takie jak działania przygotowawcze, monitorowanie, kontrola, audyt i ocena, a także gromadzenie danych, działania komunikacyjne i działania zwiększające widoczność EFG jako funduszu lub w odniesieniu do konkretnych projektów i innych środków pomocy technicznej; mając na uwadze, że pomoc techniczna obejmuje dostarczanie państwom członkowskim i partnerom społecznym informacji i wytycznych dotyczących EFG, a także specjalne działania informacyjne skierowane do państw członkowskich, które nie korzystały ze wsparcia z EFG lub korzystały z niego jedynie w niewielkim stopniu;</w:t>
      </w:r>
      <w:r w:rsidRPr="00F67933">
        <w:t xml:space="preserve"> mając na uwadze, że działania w zakresie pomocy technicznej powinny przyczyniać się do poprawy skuteczności, dostępności i widoczności EFG, ze szczególnym uwzględnieniem wymiernych wyników, uproszczenia administracyjnego i zorientowanego na użytkownika wdrażania dla państw członkowskich i beneficjentów; mając na uwadze, że kilka państw członkowskich nadal nie skorzystało z EFG, choć występują w nich procesy restrukturyzacji i zwolnienia porównywalne z tymi, które miały miejsce w państwach członkowskich korzystających z pomocy; mając na uwadze, że w związku z tym konieczne są ukierunkowane działania uświadamiające i informacyjne, aby zapewnić równy dostęp do możliwości oferowanych przez EFG w całej Unii;</w:t>
      </w:r>
    </w:p>
    <w:p w14:paraId="43AF9C38" w14:textId="77777777" w:rsidR="002A6EBC" w:rsidRPr="00F67933" w:rsidRDefault="002A6EBC" w:rsidP="002A6EBC">
      <w:pPr>
        <w:pStyle w:val="NormalHanging12a"/>
      </w:pPr>
      <w:r w:rsidRPr="00F67933">
        <w:t>E.</w:t>
      </w:r>
      <w:r w:rsidRPr="00F67933">
        <w:tab/>
        <w:t>mając na uwadze, że proponowana kwota 210 000 EUR stanowi około 0,60 % maksymalnego rocznego budżetu dostępnego na EFG w 2026 r.;  mając na uwadze, że EFG zapewnia istotne wsparcie pracownikom dotkniętym restrukturyzacją i zwolnieniami; mając na uwadze, że konkurencyjna gospodarka europejska, mniejsze obciążenia administracyjne i otoczenie biznesowe sprzyjające inwestycjom i innowacjom nadal mają zasadnicze znaczenie dla utrzymania wysokiej jakości miejsc pracy i zmniejszenia liczby pracowników potrzebujących wsparcia w ramach EFG;</w:t>
      </w:r>
    </w:p>
    <w:p w14:paraId="4308F98B" w14:textId="77777777" w:rsidR="002A6EBC" w:rsidRPr="00F67933" w:rsidRDefault="002A6EBC" w:rsidP="002A6EBC">
      <w:pPr>
        <w:pStyle w:val="NormalHanging12a"/>
      </w:pPr>
      <w:r w:rsidRPr="00F67933">
        <w:t>1.</w:t>
      </w:r>
      <w:r w:rsidRPr="00F67933">
        <w:tab/>
      </w:r>
      <w:r w:rsidRPr="00F67933">
        <w:rPr>
          <w:bdr w:val="none" w:sz="0" w:space="0" w:color="auto" w:frame="1"/>
        </w:rPr>
        <w:t xml:space="preserve">zgadza się na uruchomienie kwoty 210 000 EUR oraz na zaproponowane przez Komisję </w:t>
      </w:r>
      <w:r w:rsidRPr="00F67933">
        <w:rPr>
          <w:bdr w:val="none" w:sz="0" w:space="0" w:color="auto" w:frame="1"/>
        </w:rPr>
        <w:lastRenderedPageBreak/>
        <w:t>środki, które będą finansowane jako pomoc techniczna zgodnie z art. 11 ust. 1 i 4 oraz art. 12 ust. 2, 3 i 4 rozporządzenia w sprawie EFG;</w:t>
      </w:r>
      <w:r w:rsidRPr="00F67933">
        <w:t xml:space="preserve">  podkreśla, że wydatki na pomoc techniczną powinny pozostać proporcjonalne i skuteczne oraz koncentrować się na działaniach, które wyraźnie poprawiają dostęp zwolnionych pracowników do wsparcia i ogólną skuteczność EFG;</w:t>
      </w:r>
    </w:p>
    <w:p w14:paraId="4A5A243C" w14:textId="77777777" w:rsidR="002A6EBC" w:rsidRPr="00F67933" w:rsidRDefault="002A6EBC" w:rsidP="002A6EBC">
      <w:pPr>
        <w:spacing w:after="240"/>
        <w:ind w:left="567" w:hanging="567"/>
      </w:pPr>
      <w:r w:rsidRPr="00F67933">
        <w:t>2.</w:t>
      </w:r>
      <w:r w:rsidRPr="00F67933">
        <w:tab/>
        <w:t>odnotowuje, że Komisja wykorzysta budżet dostępny na wsparcie administracyjne do odbycia posiedzeń grupy eksperckiej osób kontaktowych ds. EFG (po dwóch członków z każdego państwa członkowskiego) oraz zorganizowania jednego seminarium z udziałem organów wykonawczych EFG i partnerów społecznych, aby wspierać tworzenie sieci kontaktów między państwami członkowskimi; wzywa Komisję do dalszego systematycznego zapraszania Parlamentu na te posiedzenia i seminaria zgodnie z odpowiednimi postanowieniami porozumienia ramowego w sprawie stosunków między Parlamentem a Komisją;</w:t>
      </w:r>
    </w:p>
    <w:p w14:paraId="7F2CEA5C" w14:textId="77777777" w:rsidR="002A6EBC" w:rsidRPr="00F67933" w:rsidRDefault="002A6EBC" w:rsidP="002A6EBC">
      <w:pPr>
        <w:pStyle w:val="NormalHanging12a"/>
        <w:rPr>
          <w:bCs/>
          <w:iCs/>
        </w:rPr>
      </w:pPr>
      <w:r w:rsidRPr="00F67933">
        <w:t>3.</w:t>
      </w:r>
      <w:r w:rsidRPr="00F67933">
        <w:tab/>
        <w:t xml:space="preserve">podkreśla potrzebę dalszego zwiększania ogólnej wiedzy o EFG i jego widoczności; zwraca uwagę na fakt, że cel ten można osiągnąć przez prezentowanie EFG w różnych publikacjach i działaniach audiowizualnych Komisji, jak przewidziano w art. 11 ust. 1 rozporządzenia w sprawie EFG, a także poprzez przekazywanie ukierunkowanych informacji władzom krajowym, regionalnym i lokalnym, partnerom społecznym oraz ogółowi społeczeństwa; </w:t>
      </w:r>
      <w:r w:rsidRPr="00F67933">
        <w:rPr>
          <w:bdr w:val="none" w:sz="0" w:space="0" w:color="auto" w:frame="1"/>
        </w:rPr>
        <w:t>w tym kontekście z zadowoleniem przyjmuje utrzymanie specjalnej strony internetowej poświęconej EFG i wzywa Komisję do jej regularnego aktualizowania i rozwijania;</w:t>
      </w:r>
      <w:r w:rsidRPr="00F67933">
        <w:t xml:space="preserve"> wzywa Komisję, aby w swoich działaniach uświadamiających i komunikacyjnych zwracała szczególną uwagę na państwa członkowskie, które jeszcze nie korzystały z EFG lub korzystały z niego jedynie w ograniczonym stopniu, w tym państwa borykające się z istotnymi procesami restrukturyzacji i zwolnieniami, aby zwiększyć wiedzę na temat EFG i ułatwić dostęp do wsparcia z EFG;</w:t>
      </w:r>
    </w:p>
    <w:p w14:paraId="7927C015" w14:textId="77777777" w:rsidR="002A6EBC" w:rsidRPr="00F67933" w:rsidRDefault="002A6EBC" w:rsidP="002A6EBC">
      <w:pPr>
        <w:pStyle w:val="NormalHanging12a"/>
        <w:rPr>
          <w:bCs/>
          <w:iCs/>
        </w:rPr>
      </w:pPr>
      <w:r w:rsidRPr="00F67933">
        <w:rPr>
          <w:bdr w:val="none" w:sz="0" w:space="0" w:color="auto" w:frame="1"/>
        </w:rPr>
        <w:t>4.</w:t>
      </w:r>
      <w:r w:rsidRPr="00F67933">
        <w:rPr>
          <w:bdr w:val="none" w:sz="0" w:space="0" w:color="auto" w:frame="1"/>
        </w:rPr>
        <w:tab/>
        <w:t>podkreśla potrzebę dalszego uproszczenia procedury składania wniosków o wsparcie z EFG; w związku z tym z zadowoleniem przyjmuje utrzymanie systemu elektronicznej wymiany danych oraz prowadzone przez Komisję prace nad znormalizowanymi procedurami dotyczącymi wniosków o wsparcie z EFG;</w:t>
      </w:r>
      <w:r w:rsidRPr="00F67933">
        <w:t xml:space="preserve">  wzywa Komisję do dalszego zmniejszania obciążeń administracyjnych i skracania czasu między złożeniem wniosku a udzieleniem wsparcia beneficjentom, przy jednoczesnym zapewnieniu pełnej przejrzystości i kontroli budżetowej Parlamentu Europejskiego jako jednego z organów władzy budżetowej;</w:t>
      </w:r>
    </w:p>
    <w:p w14:paraId="0500DECB" w14:textId="77777777" w:rsidR="002A6EBC" w:rsidRPr="00F67933" w:rsidRDefault="002A6EBC" w:rsidP="002A6EBC">
      <w:pPr>
        <w:pStyle w:val="NormalHanging12a"/>
        <w:rPr>
          <w:bCs/>
          <w:iCs/>
        </w:rPr>
      </w:pPr>
      <w:r w:rsidRPr="00F67933">
        <w:t>5.</w:t>
      </w:r>
      <w:r w:rsidRPr="00F67933">
        <w:tab/>
        <w:t>podkreśla, jak ważne jest dopilnowanie, by pracownicy dotknięci masowymi zwolnieniami, zamknięciami i relokacjami mogli znaleźć zatrudnienie, i zaoferowanie im nowych możliwości; podkreśla w związku z tym, że w ramach EFG należy nadal priorytetowo traktować środki w zakresie szkoleń i przekwalifikowania dla zwolnionych pracowników, oferując ścieżki szkoleniowe i kwalifikacje ułatwiające ich reintegrację na rynku pracy; podkreśla, że oceny skutków EFG powinny koncentrować się na pomiarze reintegracji zawodowej beneficjentów i skuteczności oferowanych szkoleń, aby z czasem stale doskonalić i dostosowywać ścieżki szkoleniowe i środki wsparcia;</w:t>
      </w:r>
    </w:p>
    <w:p w14:paraId="0D6FBA49" w14:textId="77777777" w:rsidR="002A6EBC" w:rsidRPr="00F67933" w:rsidRDefault="002A6EBC" w:rsidP="002A6EBC">
      <w:pPr>
        <w:pStyle w:val="NormalHanging12a"/>
        <w:rPr>
          <w:noProof/>
        </w:rPr>
      </w:pPr>
      <w:r w:rsidRPr="00F67933">
        <w:t>6.</w:t>
      </w:r>
      <w:r w:rsidRPr="00F67933">
        <w:tab/>
        <w:t xml:space="preserve">z zadowoleniem przyjmuje działania podnoszące świadomość wśród państw członkowskich, partnerów społecznych i przedsiębiorstw na temat zmian w rozporządzeniu w sprawie EFG, które obejmują możliwość udzielania wsparcia również </w:t>
      </w:r>
      <w:r w:rsidRPr="00F67933">
        <w:lastRenderedPageBreak/>
        <w:t>pracownikom stojącym w obliczu nieuchronnego zwolnienia w przedsiębiorstwie będącym w trakcie restrukturyzacji;</w:t>
      </w:r>
    </w:p>
    <w:p w14:paraId="124A4043" w14:textId="77777777" w:rsidR="002A6EBC" w:rsidRPr="00F67933" w:rsidRDefault="002A6EBC" w:rsidP="002A6EBC">
      <w:pPr>
        <w:pStyle w:val="NormalHanging12a"/>
        <w:rPr>
          <w:bdr w:val="none" w:sz="0" w:space="0" w:color="auto" w:frame="1"/>
        </w:rPr>
      </w:pPr>
      <w:r w:rsidRPr="00F67933">
        <w:t>7.</w:t>
      </w:r>
      <w:r w:rsidRPr="00F67933">
        <w:tab/>
        <w:t>podkreśla, że wydatki finansowane w ramach pomocy technicznej powinny podlegać rygorystycznemu monitorowaniu i regularnej ocenie w celu zapewnienia należytego zarządzania finansami, opłacalności i wymiernej wartości dodanej dla państw członkowskich i beneficjentów; wzywa Komisję do przedstawienia szczegółowych informacji na temat wykorzystania zasobów pomocy technicznej oraz konkretnych wyników osiągniętych dzięki finansowanym działaniom;</w:t>
      </w:r>
    </w:p>
    <w:p w14:paraId="45901797" w14:textId="77777777" w:rsidR="002A6EBC" w:rsidRPr="00F67933" w:rsidRDefault="002A6EBC" w:rsidP="002A6EBC">
      <w:pPr>
        <w:pStyle w:val="NormalHanging12a"/>
        <w:rPr>
          <w:noProof/>
        </w:rPr>
      </w:pPr>
    </w:p>
    <w:p w14:paraId="43E5E01C" w14:textId="77777777" w:rsidR="002A6EBC" w:rsidRPr="00F67933" w:rsidRDefault="002A6EBC" w:rsidP="002A6EBC">
      <w:pPr>
        <w:spacing w:after="240"/>
        <w:ind w:left="567" w:hanging="567"/>
      </w:pPr>
      <w:r w:rsidRPr="00F67933">
        <w:t>8.</w:t>
      </w:r>
      <w:r w:rsidRPr="00F67933">
        <w:tab/>
        <w:t>zatwierdza decyzję załączoną do rezolucji;</w:t>
      </w:r>
    </w:p>
    <w:p w14:paraId="64D36D5C" w14:textId="77777777" w:rsidR="002A6EBC" w:rsidRPr="00F67933" w:rsidRDefault="002A6EBC" w:rsidP="002A6EBC">
      <w:pPr>
        <w:spacing w:after="240"/>
        <w:ind w:left="567" w:hanging="567"/>
        <w:rPr>
          <w:bdr w:val="none" w:sz="0" w:space="0" w:color="auto" w:frame="1"/>
        </w:rPr>
      </w:pPr>
      <w:r w:rsidRPr="00F67933">
        <w:t>9.</w:t>
      </w:r>
      <w:r w:rsidRPr="00F67933">
        <w:tab/>
      </w:r>
      <w:r w:rsidRPr="00F67933">
        <w:rPr>
          <w:bdr w:val="none" w:sz="0" w:space="0" w:color="auto" w:frame="1"/>
        </w:rPr>
        <w:t xml:space="preserve">zobowiązuje swoją przewodniczącą, by wraz z przewodniczącym Rady podpisała niniejszą decyzję i zadbała o jej publikację w </w:t>
      </w:r>
      <w:r w:rsidRPr="00F67933">
        <w:rPr>
          <w:i/>
          <w:bdr w:val="none" w:sz="0" w:space="0" w:color="auto" w:frame="1"/>
        </w:rPr>
        <w:t>Dzienniku Urzędowym Unii Europejskiej</w:t>
      </w:r>
      <w:r w:rsidRPr="00F67933">
        <w:rPr>
          <w:bdr w:val="none" w:sz="0" w:space="0" w:color="auto" w:frame="1"/>
        </w:rPr>
        <w:t>;</w:t>
      </w:r>
    </w:p>
    <w:p w14:paraId="1E173E70" w14:textId="77777777" w:rsidR="002A6EBC" w:rsidRPr="00F67933" w:rsidRDefault="002A6EBC" w:rsidP="002A6EBC">
      <w:pPr>
        <w:pStyle w:val="NormalHanging12a"/>
      </w:pPr>
      <w:r w:rsidRPr="00F67933">
        <w:t>10.</w:t>
      </w:r>
      <w:r w:rsidRPr="00F67933">
        <w:tab/>
      </w:r>
      <w:r w:rsidRPr="00F67933">
        <w:rPr>
          <w:bdr w:val="none" w:sz="0" w:space="0" w:color="auto" w:frame="1"/>
        </w:rPr>
        <w:t>zobowiązuje swoją przewodniczącą do przekazania niniejszej rezolucji wraz z załącznikiem Radzie i Komisji.</w:t>
      </w:r>
    </w:p>
    <w:p w14:paraId="7CC30442" w14:textId="77777777" w:rsidR="002A6EBC" w:rsidRPr="00F67933" w:rsidRDefault="002A6EBC" w:rsidP="002A6EBC">
      <w:pPr>
        <w:rPr>
          <w:noProof/>
        </w:rPr>
      </w:pPr>
    </w:p>
    <w:p w14:paraId="6087534F" w14:textId="77777777" w:rsidR="002A6EBC" w:rsidRPr="00F67933" w:rsidRDefault="002A6EBC" w:rsidP="002A6EBC">
      <w:pPr>
        <w:pStyle w:val="PageHeading"/>
        <w:rPr>
          <w:noProof/>
        </w:rPr>
        <w:sectPr w:rsidR="002A6EBC" w:rsidRPr="00F67933" w:rsidSect="00F679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93D6F0" w14:textId="77777777" w:rsidR="002A6EBC" w:rsidRPr="00F67933" w:rsidRDefault="002A6EBC" w:rsidP="002A6EBC">
      <w:pPr>
        <w:pStyle w:val="PageHeading"/>
        <w:rPr>
          <w:noProof/>
        </w:rPr>
      </w:pPr>
      <w:bookmarkStart w:id="8" w:name="_Toc233733091"/>
      <w:r w:rsidRPr="00F67933">
        <w:lastRenderedPageBreak/>
        <w:t>ZAŁĄCZNIK: DECYZJA PARLAMENTU EUROPEJSKIEGO I RADY</w:t>
      </w:r>
      <w:bookmarkEnd w:id="8"/>
    </w:p>
    <w:p w14:paraId="3CA99BD7" w14:textId="77777777" w:rsidR="002A6EBC" w:rsidRPr="00F67933" w:rsidRDefault="002A6EBC" w:rsidP="002A6EBC">
      <w:pPr>
        <w:pStyle w:val="NormalBold24a"/>
      </w:pPr>
      <w:r w:rsidRPr="00F67933">
        <w:t>w sprawie uruchomienia Europejskiego Funduszu Dostosowania do Globalizacji dla Zwalnianych Pracowników z inicjatywy Komisji (EGF/2026/000 TA 2026 – Pomoc techniczna)</w:t>
      </w:r>
    </w:p>
    <w:p w14:paraId="51CC5B19" w14:textId="77777777" w:rsidR="002A6EBC" w:rsidRPr="00F67933" w:rsidRDefault="002A6EBC" w:rsidP="002A6EBC">
      <w:pPr>
        <w:pStyle w:val="NormalHanging12a"/>
      </w:pPr>
      <w:r w:rsidRPr="00F67933">
        <w:t>PARLAMENT EUROPEJSKI I RADA UNII EUROPEJSKIEJ,</w:t>
      </w:r>
    </w:p>
    <w:p w14:paraId="27CFBFAD" w14:textId="77777777" w:rsidR="002A6EBC" w:rsidRPr="00F67933" w:rsidRDefault="002A6EBC" w:rsidP="002A6EBC">
      <w:pPr>
        <w:pStyle w:val="NormalHanging12a"/>
      </w:pPr>
      <w:r w:rsidRPr="00F67933">
        <w:t>uwzględniając Traktat o funkcjonowaniu Unii Europejskiej,</w:t>
      </w:r>
    </w:p>
    <w:p w14:paraId="67F91168" w14:textId="77777777" w:rsidR="002A6EBC" w:rsidRPr="00F67933" w:rsidRDefault="002A6EBC" w:rsidP="002A6EBC">
      <w:pPr>
        <w:pStyle w:val="NormalHanging12a"/>
        <w:ind w:left="0" w:firstLine="0"/>
      </w:pPr>
      <w:r w:rsidRPr="00F67933">
        <w:t>uwzględniając rozporządzenie Parlamentu Europejskiego i Rady (UE) 2021/691 z dnia 28 kwietnia 2021 r. w sprawie Europejskiego Funduszu Dostosowania do Globalizacji dla Zwalnianych Pracowników (EFG) oraz uchylenia rozporządzenia (UE) nr 1309/2013</w:t>
      </w:r>
      <w:r w:rsidRPr="00F67933">
        <w:rPr>
          <w:vertAlign w:val="superscript"/>
        </w:rPr>
        <w:footnoteReference w:id="6"/>
      </w:r>
      <w:r w:rsidRPr="00F67933">
        <w:t>, w szczególności jego art. 15 ust. 1 akapit pierwszy,</w:t>
      </w:r>
    </w:p>
    <w:p w14:paraId="591DC082" w14:textId="77777777" w:rsidR="002A6EBC" w:rsidRPr="00F67933" w:rsidRDefault="002A6EBC" w:rsidP="002A6EBC">
      <w:pPr>
        <w:pStyle w:val="NormalHanging12a"/>
        <w:ind w:left="0" w:firstLine="0"/>
      </w:pPr>
      <w:r w:rsidRPr="00F67933"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F67933">
        <w:rPr>
          <w:vertAlign w:val="superscript"/>
        </w:rPr>
        <w:footnoteReference w:id="7"/>
      </w:r>
      <w:r w:rsidRPr="00F67933">
        <w:t>, w szczególności jego pkt 9,</w:t>
      </w:r>
    </w:p>
    <w:p w14:paraId="656F337C" w14:textId="77777777" w:rsidR="002A6EBC" w:rsidRPr="00F67933" w:rsidRDefault="002A6EBC" w:rsidP="002A6EBC">
      <w:pPr>
        <w:pStyle w:val="NormalHanging12a"/>
      </w:pPr>
      <w:r w:rsidRPr="00F67933">
        <w:t>uwzględniając wniosek Komisji Europejskiej,</w:t>
      </w:r>
    </w:p>
    <w:p w14:paraId="76170A57" w14:textId="77777777" w:rsidR="002A6EBC" w:rsidRPr="00F67933" w:rsidRDefault="002A6EBC" w:rsidP="002A6EBC">
      <w:pPr>
        <w:pStyle w:val="NormalHanging12a"/>
        <w:jc w:val="both"/>
      </w:pPr>
      <w:r w:rsidRPr="00F67933">
        <w:t>a także mając na uwadze, co następuje:</w:t>
      </w:r>
    </w:p>
    <w:p w14:paraId="6CF493D4" w14:textId="77777777" w:rsidR="002A6EBC" w:rsidRPr="00F67933" w:rsidRDefault="002A6EBC" w:rsidP="002A6EBC">
      <w:pPr>
        <w:pStyle w:val="NormalHanging12a"/>
        <w:jc w:val="both"/>
      </w:pPr>
      <w:r w:rsidRPr="00F67933">
        <w:t>(1)</w:t>
      </w:r>
      <w:r w:rsidRPr="00F67933">
        <w:tab/>
        <w:t>Celami Europejskiego Funduszu Dostosowania do Globalizacji dla Zwalnianych Pracowników (EFG) są okazywanie solidarności oraz wspieranie godnego i trwałego zatrudnienia w Unii przez zapewnienie wsparcia zwolnionym pracownikom i osobom, które zaprzestały prowadzenia działalności na własny rachunek, w przypadku istotnych działań restrukturyzacyjnych, oraz udzielenie im pomocy w jak najszybszym powrocie do godnego i trwałego zatrudnienia.</w:t>
      </w:r>
    </w:p>
    <w:p w14:paraId="7DD81F54" w14:textId="77777777" w:rsidR="002A6EBC" w:rsidRPr="00F67933" w:rsidRDefault="002A6EBC" w:rsidP="002A6EBC">
      <w:pPr>
        <w:pStyle w:val="NormalHanging12a"/>
        <w:jc w:val="both"/>
      </w:pPr>
      <w:r w:rsidRPr="00F67933">
        <w:t>(2)</w:t>
      </w:r>
      <w:r w:rsidRPr="00F67933">
        <w:tab/>
        <w:t xml:space="preserve">Zgodnie z art. 8 rozporządzenia Rady (UE, </w:t>
      </w:r>
      <w:proofErr w:type="spellStart"/>
      <w:r w:rsidRPr="00F67933">
        <w:t>Euratom</w:t>
      </w:r>
      <w:proofErr w:type="spellEnd"/>
      <w:r w:rsidRPr="00F67933">
        <w:t>) 2020/2093</w:t>
      </w:r>
      <w:r w:rsidRPr="00F67933">
        <w:rPr>
          <w:iCs/>
          <w:vertAlign w:val="superscript"/>
        </w:rPr>
        <w:footnoteReference w:id="8"/>
      </w:r>
      <w:r w:rsidRPr="00F67933">
        <w:t xml:space="preserve">, zmienionego rozporządzeniem Rady (UE, </w:t>
      </w:r>
      <w:proofErr w:type="spellStart"/>
      <w:r w:rsidRPr="00F67933">
        <w:t>Euratom</w:t>
      </w:r>
      <w:proofErr w:type="spellEnd"/>
      <w:r w:rsidRPr="00F67933">
        <w:t>) 2024/765</w:t>
      </w:r>
      <w:r w:rsidRPr="00F67933">
        <w:rPr>
          <w:iCs/>
          <w:vertAlign w:val="superscript"/>
        </w:rPr>
        <w:footnoteReference w:id="9"/>
      </w:r>
      <w:r w:rsidRPr="00F67933">
        <w:t xml:space="preserve"> oraz z art. 16 rozporządzenia (UE) 2021/691 środki z EFG nie mogą przekroczyć maksymalnej rocznej kwoty 30 mln EUR (w cenach z 2018 r.).</w:t>
      </w:r>
    </w:p>
    <w:p w14:paraId="6736C855" w14:textId="77777777" w:rsidR="002A6EBC" w:rsidRPr="00F67933" w:rsidRDefault="002A6EBC" w:rsidP="002A6EBC">
      <w:pPr>
        <w:pStyle w:val="NormalHanging12a"/>
        <w:jc w:val="both"/>
      </w:pPr>
      <w:r w:rsidRPr="00F67933">
        <w:t>(3)</w:t>
      </w:r>
      <w:r w:rsidRPr="00F67933">
        <w:tab/>
        <w:t xml:space="preserve">W rozporządzeniu (UE) 2021/691 przewidziano, że na pomoc techniczną z inicjatywy Komisji każdego roku udostępnić można najwyżej 1,5 % maksymalnej rocznej kwoty </w:t>
      </w:r>
      <w:r w:rsidRPr="00F67933">
        <w:lastRenderedPageBreak/>
        <w:t>EFG.</w:t>
      </w:r>
    </w:p>
    <w:p w14:paraId="3BB05798" w14:textId="77777777" w:rsidR="002A6EBC" w:rsidRPr="00F67933" w:rsidRDefault="002A6EBC" w:rsidP="002A6EBC">
      <w:pPr>
        <w:pStyle w:val="NormalHanging12a"/>
        <w:jc w:val="both"/>
      </w:pPr>
      <w:r w:rsidRPr="00F67933">
        <w:t>(4)</w:t>
      </w:r>
      <w:r w:rsidRPr="00F67933">
        <w:tab/>
        <w:t>Pomoc ta jest niezbędna do wypełnienia obowiązków związanych z wdrażaniem EFG wynikających z art. 11 rozporządzenia (UE) 2021/691, w szczególności w zakresie monitorowania i gromadzenia danych, a także działań komunikacyjnych oraz działań na rzecz lepszego eksponowania EFG.</w:t>
      </w:r>
    </w:p>
    <w:p w14:paraId="771D3F94" w14:textId="77777777" w:rsidR="002A6EBC" w:rsidRPr="00F67933" w:rsidRDefault="002A6EBC" w:rsidP="002A6EBC">
      <w:pPr>
        <w:pStyle w:val="NormalHanging12a"/>
        <w:jc w:val="both"/>
      </w:pPr>
      <w:r w:rsidRPr="00F67933">
        <w:t>(5)</w:t>
      </w:r>
      <w:r w:rsidRPr="00F67933">
        <w:tab/>
        <w:t>Należy zatem uruchomić EFG w celu zapewnienia pomocy technicznej z inicjatywy Komisji w kwocie 210 000 EUR,</w:t>
      </w:r>
    </w:p>
    <w:p w14:paraId="381CF70B" w14:textId="77777777" w:rsidR="002A6EBC" w:rsidRPr="00F67933" w:rsidRDefault="002A6EBC" w:rsidP="002A6EBC">
      <w:r w:rsidRPr="00F67933">
        <w:t>PRZYJMUJĄ NINIEJSZĄ DECYZJĘ:</w:t>
      </w:r>
    </w:p>
    <w:p w14:paraId="4A3E3896" w14:textId="77777777" w:rsidR="002A6EBC" w:rsidRPr="00F67933" w:rsidRDefault="002A6EBC" w:rsidP="002A6EBC"/>
    <w:p w14:paraId="500DB94B" w14:textId="77777777" w:rsidR="002A6EBC" w:rsidRPr="00F67933" w:rsidRDefault="002A6EBC" w:rsidP="002A6EBC">
      <w:pPr>
        <w:jc w:val="center"/>
        <w:rPr>
          <w:i/>
          <w:iCs/>
        </w:rPr>
      </w:pPr>
      <w:r w:rsidRPr="00F67933">
        <w:rPr>
          <w:i/>
        </w:rPr>
        <w:t>Artykuł 1</w:t>
      </w:r>
    </w:p>
    <w:p w14:paraId="398A542E" w14:textId="77777777" w:rsidR="002A6EBC" w:rsidRPr="00F67933" w:rsidRDefault="002A6EBC" w:rsidP="002A6EBC">
      <w:pPr>
        <w:jc w:val="center"/>
        <w:rPr>
          <w:i/>
          <w:iCs/>
        </w:rPr>
      </w:pPr>
    </w:p>
    <w:p w14:paraId="0ACC2BB3" w14:textId="77777777" w:rsidR="002A6EBC" w:rsidRPr="00F67933" w:rsidRDefault="002A6EBC" w:rsidP="002A6EBC">
      <w:r w:rsidRPr="00F67933">
        <w:t>W ramach budżetu ogólnego Unii na rok budżetowy 2026 uruchamia się środki z Europejskiego Funduszu Dostosowania do Globalizacji dla Zwalnianych Pracowników, aby udostępnić kwotę 210 000 EUR w formie środków na zobowiązania i środków na płatności.</w:t>
      </w:r>
    </w:p>
    <w:p w14:paraId="55B53456" w14:textId="77777777" w:rsidR="002A6EBC" w:rsidRPr="00F67933" w:rsidRDefault="002A6EBC" w:rsidP="002A6EBC"/>
    <w:p w14:paraId="23A5BDEE" w14:textId="77777777" w:rsidR="002A6EBC" w:rsidRPr="00F67933" w:rsidRDefault="002A6EBC" w:rsidP="002A6EBC">
      <w:pPr>
        <w:ind w:right="-144"/>
        <w:jc w:val="center"/>
        <w:rPr>
          <w:i/>
          <w:iCs/>
        </w:rPr>
      </w:pPr>
      <w:r w:rsidRPr="00F67933">
        <w:rPr>
          <w:i/>
        </w:rPr>
        <w:t>Artykuł 2</w:t>
      </w:r>
    </w:p>
    <w:p w14:paraId="28742283" w14:textId="77777777" w:rsidR="002A6EBC" w:rsidRPr="00F67933" w:rsidRDefault="002A6EBC" w:rsidP="002A6EBC"/>
    <w:p w14:paraId="0A5CC745" w14:textId="77777777" w:rsidR="002A6EBC" w:rsidRPr="00F67933" w:rsidRDefault="002A6EBC" w:rsidP="002A6EBC">
      <w:r w:rsidRPr="00F67933">
        <w:t xml:space="preserve">Niniejsza decyzja wchodzi w życie z dniem jej opublikowania w </w:t>
      </w:r>
      <w:r w:rsidRPr="00F67933">
        <w:rPr>
          <w:i/>
          <w:iCs/>
        </w:rPr>
        <w:t>Dzienniku Urzędowym Unii Europejskiej</w:t>
      </w:r>
      <w:r w:rsidRPr="00F67933">
        <w:t>.</w:t>
      </w:r>
    </w:p>
    <w:p w14:paraId="24556714" w14:textId="77777777" w:rsidR="002A6EBC" w:rsidRPr="00F67933" w:rsidRDefault="002A6EBC" w:rsidP="002A6EBC"/>
    <w:p w14:paraId="7B6028E7" w14:textId="77777777" w:rsidR="002A6EBC" w:rsidRPr="00F67933" w:rsidRDefault="002A6EBC" w:rsidP="002A6EBC"/>
    <w:p w14:paraId="330E206D" w14:textId="5B18EA6D" w:rsidR="002A6EBC" w:rsidRPr="00F67933" w:rsidRDefault="002A6EBC" w:rsidP="002A6EBC">
      <w:r w:rsidRPr="00F67933">
        <w:t xml:space="preserve">Sporządzono w </w:t>
      </w:r>
    </w:p>
    <w:p w14:paraId="3FFECED6" w14:textId="77777777" w:rsidR="002A6EBC" w:rsidRPr="00F67933" w:rsidRDefault="002A6EBC" w:rsidP="002A6EBC"/>
    <w:p w14:paraId="2D51CE65" w14:textId="77777777" w:rsidR="002A6EBC" w:rsidRPr="00F67933" w:rsidRDefault="002A6EBC" w:rsidP="002A6EBC">
      <w:pPr>
        <w:rPr>
          <w:i/>
        </w:rPr>
      </w:pPr>
      <w:r w:rsidRPr="00F67933">
        <w:rPr>
          <w:i/>
        </w:rPr>
        <w:t>W imieniu Parlamentu Europejskiego</w:t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</w:rPr>
        <w:tab/>
        <w:t>W imieniu Rady</w:t>
      </w:r>
    </w:p>
    <w:p w14:paraId="3667CCB0" w14:textId="283B484B" w:rsidR="00F67933" w:rsidRPr="00F67933" w:rsidRDefault="002A6EBC" w:rsidP="00F67933">
      <w:pPr>
        <w:ind w:right="-286"/>
      </w:pPr>
      <w:r w:rsidRPr="00F67933">
        <w:rPr>
          <w:i/>
        </w:rPr>
        <w:t>Przewodnicząca</w:t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</w:rPr>
        <w:tab/>
      </w:r>
      <w:r w:rsidRPr="00F67933">
        <w:rPr>
          <w:i/>
          <w:iCs/>
        </w:rPr>
        <w:t>Przewodniczący / Przewodnicząca</w:t>
      </w:r>
    </w:p>
    <w:p w14:paraId="12AD0CE8" w14:textId="37DE2D3C" w:rsidR="00E365E1" w:rsidRPr="00F67933" w:rsidRDefault="00E365E1" w:rsidP="003250AD"/>
    <w:sectPr w:rsidR="00E365E1" w:rsidRPr="00F67933" w:rsidSect="00F6793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4626" w14:textId="77777777" w:rsidR="003250AD" w:rsidRPr="00F67933" w:rsidRDefault="003250AD">
      <w:r w:rsidRPr="00F67933">
        <w:separator/>
      </w:r>
    </w:p>
  </w:endnote>
  <w:endnote w:type="continuationSeparator" w:id="0">
    <w:p w14:paraId="48CE93C1" w14:textId="77777777" w:rsidR="003250AD" w:rsidRPr="00F67933" w:rsidRDefault="003250AD">
      <w:r w:rsidRPr="00F679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D11E3" w14:textId="77777777" w:rsidR="002A6EBC" w:rsidRPr="00F67933" w:rsidRDefault="002A6EBC" w:rsidP="00ED46EF">
    <w:pPr>
      <w:pStyle w:val="EPFooter"/>
    </w:pPr>
    <w:r w:rsidRPr="00F67933">
      <w:t>PE</w:t>
    </w:r>
    <w:r w:rsidRPr="00F67933">
      <w:rPr>
        <w:rStyle w:val="HideTWBExt"/>
      </w:rPr>
      <w:t>&lt;NoPE&gt;</w:t>
    </w:r>
    <w:r w:rsidRPr="00F67933">
      <w:t>789.086</w:t>
    </w:r>
    <w:r w:rsidRPr="00F67933">
      <w:rPr>
        <w:rStyle w:val="HideTWBExt"/>
      </w:rPr>
      <w:t>&lt;/NoPE&gt;&lt;Version&gt;</w:t>
    </w:r>
    <w:r w:rsidRPr="00F67933">
      <w:t>v02-00</w:t>
    </w:r>
    <w:r w:rsidRPr="00F67933">
      <w:rPr>
        <w:rStyle w:val="HideTWBExt"/>
      </w:rPr>
      <w:t>&lt;/Version&gt;</w:t>
    </w:r>
    <w:r w:rsidRPr="00F67933">
      <w:tab/>
    </w:r>
    <w:r w:rsidRPr="00F67933">
      <w:fldChar w:fldCharType="begin"/>
    </w:r>
    <w:r w:rsidRPr="00F67933">
      <w:instrText xml:space="preserve"> PAGE  \* MERGEFORMAT </w:instrText>
    </w:r>
    <w:r w:rsidRPr="00F67933">
      <w:fldChar w:fldCharType="separate"/>
    </w:r>
    <w:r w:rsidRPr="00F67933">
      <w:rPr>
        <w:noProof/>
      </w:rPr>
      <w:t>14</w:t>
    </w:r>
    <w:r w:rsidRPr="00F67933">
      <w:fldChar w:fldCharType="end"/>
    </w:r>
    <w:r w:rsidRPr="00F67933">
      <w:t>/</w:t>
    </w:r>
    <w:fldSimple w:instr=" NUMPAGES  \* MERGEFORMAT ">
      <w:r w:rsidRPr="00F67933">
        <w:rPr>
          <w:noProof/>
        </w:rPr>
        <w:t>1</w:t>
      </w:r>
    </w:fldSimple>
    <w:r w:rsidRPr="00F67933">
      <w:tab/>
    </w:r>
    <w:r w:rsidRPr="00F67933">
      <w:rPr>
        <w:rStyle w:val="HideTWBExt"/>
      </w:rPr>
      <w:t>&lt;PathFdR&gt;</w:t>
    </w:r>
    <w:r w:rsidRPr="00F67933">
      <w:t>RR\1346613PL.docx</w:t>
    </w:r>
    <w:r w:rsidRPr="00F67933">
      <w:rPr>
        <w:rStyle w:val="HideTWBExt"/>
      </w:rPr>
      <w:t>&lt;/PathFdR&gt;</w:t>
    </w:r>
  </w:p>
  <w:p w14:paraId="1603E432" w14:textId="77777777" w:rsidR="002A6EBC" w:rsidRPr="00F67933" w:rsidRDefault="002A6EBC" w:rsidP="00ED46EF">
    <w:pPr>
      <w:pStyle w:val="EPFooter2"/>
    </w:pPr>
    <w:r w:rsidRPr="00F67933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4DA48" w14:textId="5FAEF49A" w:rsidR="002A6EBC" w:rsidRPr="00F67933" w:rsidRDefault="002A6EBC" w:rsidP="00ED46E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92F1" w14:textId="77777777" w:rsidR="002A6EBC" w:rsidRPr="00F67933" w:rsidRDefault="002A6EBC" w:rsidP="00ED46EF">
    <w:pPr>
      <w:pStyle w:val="EPFooter"/>
    </w:pPr>
    <w:r w:rsidRPr="00F67933">
      <w:rPr>
        <w:rStyle w:val="HideTWBExt"/>
      </w:rPr>
      <w:t>&lt;PathFdR&gt;</w:t>
    </w:r>
    <w:r w:rsidRPr="00F67933">
      <w:t>RR\1346613PL.docx</w:t>
    </w:r>
    <w:r w:rsidRPr="00F67933">
      <w:rPr>
        <w:rStyle w:val="HideTWBExt"/>
      </w:rPr>
      <w:t>&lt;/PathFdR&gt;</w:t>
    </w:r>
    <w:r w:rsidRPr="00F67933">
      <w:tab/>
    </w:r>
    <w:r w:rsidRPr="00F67933">
      <w:tab/>
      <w:t>PE</w:t>
    </w:r>
    <w:r w:rsidRPr="00F67933">
      <w:rPr>
        <w:rStyle w:val="HideTWBExt"/>
      </w:rPr>
      <w:t>&lt;NoPE&gt;</w:t>
    </w:r>
    <w:r w:rsidRPr="00F67933">
      <w:t>789.086</w:t>
    </w:r>
    <w:r w:rsidRPr="00F67933">
      <w:rPr>
        <w:rStyle w:val="HideTWBExt"/>
      </w:rPr>
      <w:t>&lt;/NoPE&gt;&lt;Version&gt;</w:t>
    </w:r>
    <w:r w:rsidRPr="00F67933">
      <w:t>v02-00</w:t>
    </w:r>
    <w:r w:rsidRPr="00F67933">
      <w:rPr>
        <w:rStyle w:val="HideTWBExt"/>
      </w:rPr>
      <w:t>&lt;/Version&gt;</w:t>
    </w:r>
  </w:p>
  <w:p w14:paraId="62D11E03" w14:textId="77777777" w:rsidR="002A6EBC" w:rsidRPr="00F67933" w:rsidRDefault="002A6EBC" w:rsidP="00ED46EF">
    <w:pPr>
      <w:pStyle w:val="EPFooter2"/>
    </w:pPr>
    <w:r w:rsidRPr="00F67933">
      <w:t>PL</w:t>
    </w:r>
    <w:r w:rsidRPr="00F67933">
      <w:tab/>
    </w:r>
    <w:r w:rsidRPr="00F67933">
      <w:rPr>
        <w:b w:val="0"/>
        <w:i/>
        <w:color w:val="C0C0C0"/>
        <w:sz w:val="22"/>
      </w:rPr>
      <w:t>Zjednoczona w różnorodności</w:t>
    </w:r>
    <w:r w:rsidRPr="00F67933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65A11" w14:textId="77777777" w:rsidR="00064002" w:rsidRPr="00F6793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9C4A" w14:textId="77777777" w:rsidR="00064002" w:rsidRPr="00F6793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5BCE" w14:textId="77777777" w:rsidR="00064002" w:rsidRPr="00F679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24B21" w14:textId="77777777" w:rsidR="003250AD" w:rsidRPr="00F67933" w:rsidRDefault="003250AD">
      <w:r w:rsidRPr="00F67933">
        <w:separator/>
      </w:r>
    </w:p>
  </w:footnote>
  <w:footnote w:type="continuationSeparator" w:id="0">
    <w:p w14:paraId="202AF852" w14:textId="77777777" w:rsidR="003250AD" w:rsidRPr="00F67933" w:rsidRDefault="003250AD">
      <w:r w:rsidRPr="00F67933">
        <w:continuationSeparator/>
      </w:r>
    </w:p>
  </w:footnote>
  <w:footnote w:id="1">
    <w:p w14:paraId="67862870" w14:textId="23605843" w:rsidR="002A6EBC" w:rsidRPr="00F67933" w:rsidRDefault="002A6EBC" w:rsidP="00F67933">
      <w:pPr>
        <w:pStyle w:val="FootnoteText"/>
        <w:ind w:left="567" w:hanging="567"/>
        <w:rPr>
          <w:sz w:val="24"/>
          <w:lang w:val="pl-PL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F67933">
        <w:rPr>
          <w:sz w:val="24"/>
          <w:lang w:val="pl-PL"/>
        </w:rPr>
        <w:t xml:space="preserve"> </w:t>
      </w:r>
      <w:r w:rsidR="00F67933" w:rsidRPr="00F67933">
        <w:rPr>
          <w:sz w:val="24"/>
          <w:lang w:val="pl-PL"/>
        </w:rPr>
        <w:tab/>
      </w:r>
      <w:r w:rsidRPr="00F67933">
        <w:rPr>
          <w:sz w:val="24"/>
          <w:lang w:val="pl-PL"/>
        </w:rPr>
        <w:t xml:space="preserve">Dz.U. L 153 z 3.5.2021, s. 48, ELI: </w:t>
      </w:r>
      <w:hyperlink r:id="rId1" w:history="1">
        <w:r w:rsidRPr="00F67933">
          <w:rPr>
            <w:rStyle w:val="Hyperlink"/>
            <w:color w:val="0070C0"/>
            <w:sz w:val="24"/>
            <w:lang w:val="pl-PL"/>
          </w:rPr>
          <w:t>http://data.europa.eu/eli/reg/2021/691/oj</w:t>
        </w:r>
      </w:hyperlink>
      <w:r w:rsidRPr="00F67933">
        <w:rPr>
          <w:color w:val="0070C0"/>
          <w:sz w:val="24"/>
          <w:lang w:val="pl-PL"/>
        </w:rPr>
        <w:t>.</w:t>
      </w:r>
    </w:p>
  </w:footnote>
  <w:footnote w:id="2">
    <w:p w14:paraId="20CA48F3" w14:textId="64D7450A" w:rsidR="002A6EBC" w:rsidRPr="00F67933" w:rsidRDefault="002A6EBC" w:rsidP="00F67933">
      <w:pPr>
        <w:pStyle w:val="FootnoteText"/>
        <w:ind w:left="567" w:hanging="567"/>
        <w:rPr>
          <w:sz w:val="24"/>
          <w:lang w:val="pl-PL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F67933">
        <w:rPr>
          <w:sz w:val="24"/>
          <w:lang w:val="pl-PL"/>
        </w:rPr>
        <w:t xml:space="preserve"> </w:t>
      </w:r>
      <w:r w:rsidR="00F67933" w:rsidRPr="00F67933">
        <w:rPr>
          <w:sz w:val="24"/>
          <w:lang w:val="pl-PL"/>
        </w:rPr>
        <w:tab/>
      </w:r>
      <w:r w:rsidRPr="00F67933">
        <w:rPr>
          <w:sz w:val="24"/>
          <w:lang w:val="pl-PL"/>
        </w:rPr>
        <w:t>Dz.U. L, 2026/1139, 20.5.2026, ELI: </w:t>
      </w:r>
      <w:hyperlink r:id="rId2" w:tgtFrame="_blank" w:tooltip="Dostęp do dokumentu poprzez identyfikator URI w systemie ELI." w:history="1">
        <w:r w:rsidRPr="00F67933">
          <w:rPr>
            <w:rStyle w:val="Hyperlink"/>
            <w:color w:val="0070C0"/>
            <w:sz w:val="24"/>
            <w:lang w:val="pl-PL"/>
          </w:rPr>
          <w:t>http://data.europa.eu/eli/reg/2026/1139/oj</w:t>
        </w:r>
      </w:hyperlink>
      <w:r w:rsidRPr="00F67933">
        <w:rPr>
          <w:color w:val="0070C0"/>
          <w:sz w:val="24"/>
          <w:lang w:val="pl-PL"/>
        </w:rPr>
        <w:t>.</w:t>
      </w:r>
    </w:p>
  </w:footnote>
  <w:footnote w:id="3">
    <w:p w14:paraId="0B5D5A36" w14:textId="2AF98229" w:rsidR="002A6EBC" w:rsidRPr="00F67933" w:rsidRDefault="002A6EBC" w:rsidP="00F67933">
      <w:pPr>
        <w:ind w:left="567" w:hanging="567"/>
      </w:pPr>
      <w:r w:rsidRPr="00F67933">
        <w:rPr>
          <w:rStyle w:val="FootnoteReference"/>
        </w:rPr>
        <w:footnoteRef/>
      </w:r>
      <w:r w:rsidR="00F67933" w:rsidRPr="00F67933">
        <w:t xml:space="preserve"> </w:t>
      </w:r>
      <w:r w:rsidR="00F67933" w:rsidRPr="00F67933">
        <w:tab/>
      </w:r>
      <w:r w:rsidRPr="00F67933">
        <w:t xml:space="preserve">Dz.U. L 433 I z 22.12.2020, s. 11, ELI: </w:t>
      </w:r>
      <w:hyperlink r:id="rId3" w:history="1">
        <w:r w:rsidRPr="00F67933">
          <w:rPr>
            <w:rStyle w:val="Hyperlink"/>
            <w:color w:val="0070C0"/>
          </w:rPr>
          <w:t>http://data.europa.eu/eli/reg/2020/2093/oj</w:t>
        </w:r>
      </w:hyperlink>
      <w:r w:rsidRPr="00F67933">
        <w:rPr>
          <w:color w:val="0070C0"/>
        </w:rPr>
        <w:t>.</w:t>
      </w:r>
    </w:p>
  </w:footnote>
  <w:footnote w:id="4">
    <w:p w14:paraId="175A8B7B" w14:textId="2F3D88AA" w:rsidR="002A6EBC" w:rsidRPr="00125B3F" w:rsidRDefault="002A6EBC" w:rsidP="00F67933">
      <w:pPr>
        <w:ind w:left="567" w:hanging="567"/>
        <w:rPr>
          <w:lang w:val="fi-FI"/>
        </w:rPr>
      </w:pPr>
      <w:r w:rsidRPr="00F67933">
        <w:rPr>
          <w:rStyle w:val="FootnoteReference"/>
        </w:rPr>
        <w:footnoteRef/>
      </w:r>
      <w:r w:rsidR="00F67933" w:rsidRPr="00125B3F">
        <w:rPr>
          <w:lang w:val="fi-FI"/>
        </w:rPr>
        <w:t xml:space="preserve"> </w:t>
      </w:r>
      <w:r w:rsidR="00F67933" w:rsidRPr="00125B3F">
        <w:rPr>
          <w:lang w:val="fi-FI"/>
        </w:rPr>
        <w:tab/>
      </w:r>
      <w:r w:rsidRPr="00125B3F">
        <w:rPr>
          <w:lang w:val="fi-FI"/>
        </w:rPr>
        <w:t xml:space="preserve">Dz.U. L, 2024/765, 29.2.2024, ELI: </w:t>
      </w:r>
      <w:hyperlink r:id="rId4" w:history="1">
        <w:r w:rsidRPr="00125B3F">
          <w:rPr>
            <w:rStyle w:val="Hyperlink"/>
            <w:lang w:val="fi-FI"/>
          </w:rPr>
          <w:t>https://eur-lex.europa.eu/eli/reg/2024/765/oj</w:t>
        </w:r>
      </w:hyperlink>
      <w:r w:rsidRPr="00125B3F">
        <w:rPr>
          <w:lang w:val="fi-FI"/>
        </w:rPr>
        <w:t>.</w:t>
      </w:r>
    </w:p>
  </w:footnote>
  <w:footnote w:id="5">
    <w:p w14:paraId="07A5BA90" w14:textId="25A967CA" w:rsidR="002A6EBC" w:rsidRPr="00125B3F" w:rsidRDefault="002A6EBC" w:rsidP="00F67933">
      <w:pPr>
        <w:pStyle w:val="FootnoteText"/>
        <w:ind w:left="567" w:hanging="567"/>
        <w:rPr>
          <w:sz w:val="24"/>
          <w:lang w:val="fi-FI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125B3F">
        <w:rPr>
          <w:sz w:val="24"/>
          <w:lang w:val="fi-FI"/>
        </w:rPr>
        <w:t xml:space="preserve"> </w:t>
      </w:r>
      <w:r w:rsidR="00F67933" w:rsidRPr="00125B3F">
        <w:rPr>
          <w:sz w:val="24"/>
          <w:lang w:val="fi-FI"/>
        </w:rPr>
        <w:tab/>
      </w:r>
      <w:r w:rsidRPr="00125B3F">
        <w:rPr>
          <w:sz w:val="24"/>
          <w:lang w:val="fi-FI"/>
        </w:rPr>
        <w:t xml:space="preserve">Dz.U. L 433 I, 22.12.2020, s. 28, ELI: </w:t>
      </w:r>
      <w:hyperlink r:id="rId5" w:history="1">
        <w:r w:rsidRPr="00125B3F">
          <w:rPr>
            <w:rStyle w:val="Hyperlink"/>
            <w:sz w:val="24"/>
            <w:lang w:val="fi-FI"/>
          </w:rPr>
          <w:t>http://data.europa.eu/eli/agree_interinstit/2020/1222/oj</w:t>
        </w:r>
      </w:hyperlink>
      <w:r w:rsidRPr="00125B3F">
        <w:rPr>
          <w:sz w:val="24"/>
          <w:lang w:val="fi-FI"/>
        </w:rPr>
        <w:t>.</w:t>
      </w:r>
    </w:p>
  </w:footnote>
  <w:footnote w:id="6">
    <w:p w14:paraId="7BF2E7B9" w14:textId="75221634" w:rsidR="002A6EBC" w:rsidRPr="00F67933" w:rsidRDefault="002A6EBC" w:rsidP="00F67933">
      <w:pPr>
        <w:pStyle w:val="FootnoteText"/>
        <w:ind w:left="567" w:hanging="567"/>
        <w:rPr>
          <w:sz w:val="24"/>
          <w:lang w:val="pl-PL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F67933">
        <w:rPr>
          <w:sz w:val="24"/>
          <w:lang w:val="pl-PL"/>
        </w:rPr>
        <w:t xml:space="preserve"> </w:t>
      </w:r>
      <w:r w:rsidR="00F67933" w:rsidRPr="00F67933">
        <w:rPr>
          <w:sz w:val="24"/>
          <w:lang w:val="pl-PL"/>
        </w:rPr>
        <w:tab/>
      </w:r>
      <w:r w:rsidRPr="00F67933">
        <w:rPr>
          <w:sz w:val="24"/>
          <w:lang w:val="pl-PL"/>
        </w:rPr>
        <w:t xml:space="preserve">Dz.U. L 153 z 3.5.2021, s. 48, ELI: </w:t>
      </w:r>
      <w:hyperlink r:id="rId6" w:history="1">
        <w:r w:rsidRPr="00F67933">
          <w:rPr>
            <w:rStyle w:val="Hyperlink"/>
            <w:sz w:val="24"/>
            <w:lang w:val="pl-PL"/>
          </w:rPr>
          <w:t>http://data.europa.eu/eli/reg/2021/691/oj</w:t>
        </w:r>
      </w:hyperlink>
      <w:r w:rsidRPr="00F67933">
        <w:rPr>
          <w:sz w:val="24"/>
          <w:lang w:val="pl-PL"/>
        </w:rPr>
        <w:t>.</w:t>
      </w:r>
    </w:p>
  </w:footnote>
  <w:footnote w:id="7">
    <w:p w14:paraId="30B09400" w14:textId="4D81EE42" w:rsidR="002A6EBC" w:rsidRPr="00125B3F" w:rsidRDefault="002A6EBC" w:rsidP="00F67933">
      <w:pPr>
        <w:pStyle w:val="FootnoteText"/>
        <w:ind w:left="567" w:hanging="567"/>
        <w:rPr>
          <w:sz w:val="24"/>
          <w:lang w:val="fi-FI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125B3F">
        <w:rPr>
          <w:sz w:val="24"/>
          <w:lang w:val="fi-FI"/>
        </w:rPr>
        <w:t xml:space="preserve"> </w:t>
      </w:r>
      <w:r w:rsidR="00F67933" w:rsidRPr="00125B3F">
        <w:rPr>
          <w:sz w:val="24"/>
          <w:lang w:val="fi-FI"/>
        </w:rPr>
        <w:tab/>
      </w:r>
      <w:r w:rsidRPr="00125B3F">
        <w:rPr>
          <w:sz w:val="24"/>
          <w:lang w:val="fi-FI"/>
        </w:rPr>
        <w:t xml:space="preserve">Dz.U. L 433 I, 22.12.2020, s. 28, ELI: </w:t>
      </w:r>
      <w:hyperlink r:id="rId7" w:history="1">
        <w:r w:rsidRPr="00125B3F">
          <w:rPr>
            <w:rStyle w:val="Hyperlink"/>
            <w:sz w:val="24"/>
            <w:lang w:val="fi-FI"/>
          </w:rPr>
          <w:t>http://data.europa.eu/eli/agree_interinstit/2020/1222/oj</w:t>
        </w:r>
      </w:hyperlink>
      <w:r w:rsidRPr="00125B3F">
        <w:rPr>
          <w:sz w:val="24"/>
          <w:lang w:val="fi-FI"/>
        </w:rPr>
        <w:t xml:space="preserve">. </w:t>
      </w:r>
    </w:p>
  </w:footnote>
  <w:footnote w:id="8">
    <w:p w14:paraId="012A9E25" w14:textId="2A7D08F2" w:rsidR="002A6EBC" w:rsidRPr="00F67933" w:rsidRDefault="002A6EBC" w:rsidP="00F67933">
      <w:pPr>
        <w:pStyle w:val="FootnoteText"/>
        <w:ind w:left="567" w:hanging="567"/>
        <w:rPr>
          <w:sz w:val="24"/>
          <w:lang w:val="pl-PL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F67933">
        <w:rPr>
          <w:sz w:val="24"/>
          <w:lang w:val="pl-PL"/>
        </w:rPr>
        <w:t xml:space="preserve"> </w:t>
      </w:r>
      <w:r w:rsidR="00F67933" w:rsidRPr="00F67933">
        <w:rPr>
          <w:sz w:val="24"/>
          <w:lang w:val="pl-PL"/>
        </w:rPr>
        <w:tab/>
      </w:r>
      <w:r w:rsidRPr="00F67933">
        <w:rPr>
          <w:sz w:val="24"/>
          <w:lang w:val="pl-PL"/>
        </w:rPr>
        <w:t xml:space="preserve">Rozporządzenie Rady (UE, </w:t>
      </w:r>
      <w:proofErr w:type="spellStart"/>
      <w:r w:rsidRPr="00F67933">
        <w:rPr>
          <w:sz w:val="24"/>
          <w:lang w:val="pl-PL"/>
        </w:rPr>
        <w:t>Euratom</w:t>
      </w:r>
      <w:proofErr w:type="spellEnd"/>
      <w:r w:rsidRPr="00F67933">
        <w:rPr>
          <w:sz w:val="24"/>
          <w:lang w:val="pl-PL"/>
        </w:rPr>
        <w:t>) 2020/2093 z dnia 17 grudnia 2020 r. określające wieloletnie ramy finansowe na lata 2021–2027 (Dz.U. L 433 I z 22.12.2020, s. 11, ELI: </w:t>
      </w:r>
      <w:hyperlink r:id="rId8" w:tooltip="Dostęp do dokumentu poprzez identyfikator URI w systemie ELI." w:history="1">
        <w:r w:rsidRPr="00F67933">
          <w:rPr>
            <w:rStyle w:val="Hyperlink"/>
            <w:sz w:val="24"/>
            <w:lang w:val="pl-PL"/>
          </w:rPr>
          <w:t>http://data.europa.eu/eli/reg/2020/2093/oj</w:t>
        </w:r>
      </w:hyperlink>
      <w:r w:rsidRPr="00F67933">
        <w:rPr>
          <w:sz w:val="24"/>
          <w:lang w:val="pl-PL"/>
        </w:rPr>
        <w:t>).</w:t>
      </w:r>
    </w:p>
  </w:footnote>
  <w:footnote w:id="9">
    <w:p w14:paraId="5B019242" w14:textId="1EDE2934" w:rsidR="002A6EBC" w:rsidRPr="00F67933" w:rsidRDefault="002A6EBC" w:rsidP="00F67933">
      <w:pPr>
        <w:pStyle w:val="FootnoteText"/>
        <w:ind w:left="567" w:hanging="567"/>
        <w:rPr>
          <w:sz w:val="24"/>
          <w:lang w:val="pl-PL"/>
        </w:rPr>
      </w:pPr>
      <w:r w:rsidRPr="00F67933">
        <w:rPr>
          <w:rStyle w:val="FootnoteReference"/>
          <w:sz w:val="24"/>
          <w:lang w:val="pl-PL"/>
        </w:rPr>
        <w:footnoteRef/>
      </w:r>
      <w:r w:rsidR="00F67933" w:rsidRPr="00F67933">
        <w:rPr>
          <w:sz w:val="24"/>
          <w:lang w:val="pl-PL"/>
        </w:rPr>
        <w:t xml:space="preserve"> </w:t>
      </w:r>
      <w:r w:rsidR="00F67933" w:rsidRPr="00F67933">
        <w:rPr>
          <w:sz w:val="24"/>
          <w:lang w:val="pl-PL"/>
        </w:rPr>
        <w:tab/>
      </w:r>
      <w:r w:rsidRPr="00F67933">
        <w:rPr>
          <w:sz w:val="24"/>
          <w:lang w:val="pl-PL"/>
        </w:rPr>
        <w:t xml:space="preserve">Rozporządzenie Rady (UE, </w:t>
      </w:r>
      <w:proofErr w:type="spellStart"/>
      <w:r w:rsidRPr="00F67933">
        <w:rPr>
          <w:sz w:val="24"/>
          <w:lang w:val="pl-PL"/>
        </w:rPr>
        <w:t>Euratom</w:t>
      </w:r>
      <w:proofErr w:type="spellEnd"/>
      <w:r w:rsidRPr="00F67933">
        <w:rPr>
          <w:sz w:val="24"/>
          <w:lang w:val="pl-PL"/>
        </w:rPr>
        <w:t xml:space="preserve">) 2024/765 z dnia 29 lutego 2024 r. w sprawie zmiany rozporządzenia (UE, </w:t>
      </w:r>
      <w:proofErr w:type="spellStart"/>
      <w:r w:rsidRPr="00F67933">
        <w:rPr>
          <w:sz w:val="24"/>
          <w:lang w:val="pl-PL"/>
        </w:rPr>
        <w:t>Euratom</w:t>
      </w:r>
      <w:proofErr w:type="spellEnd"/>
      <w:r w:rsidRPr="00F67933">
        <w:rPr>
          <w:sz w:val="24"/>
          <w:lang w:val="pl-PL"/>
        </w:rPr>
        <w:t xml:space="preserve">) 2020/2093 określającego wieloletnie ramy finansowe na lata 2021–2027 (Dz.U. L, 2024/765, 29.2.2024, ELI: </w:t>
      </w:r>
      <w:hyperlink r:id="rId9" w:history="1">
        <w:r w:rsidRPr="00F67933">
          <w:rPr>
            <w:rStyle w:val="Hyperlink"/>
            <w:sz w:val="24"/>
            <w:lang w:val="pl-PL"/>
          </w:rPr>
          <w:t>http://data.europa.eu/eli/reg/2024/765/oj</w:t>
        </w:r>
      </w:hyperlink>
      <w:r w:rsidRPr="00F6793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DD3F" w14:textId="77777777" w:rsidR="002A6EBC" w:rsidRPr="00F67933" w:rsidRDefault="002A6E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D5EB" w14:textId="77777777" w:rsidR="002A6EBC" w:rsidRPr="00F67933" w:rsidRDefault="002A6E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470E" w14:textId="77777777" w:rsidR="002A6EBC" w:rsidRPr="00F67933" w:rsidRDefault="002A6E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A5D1" w14:textId="77777777" w:rsidR="00064002" w:rsidRPr="00F6793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909B" w14:textId="77777777" w:rsidR="00064002" w:rsidRPr="00F6793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C5A0E" w14:textId="77777777" w:rsidR="00064002" w:rsidRPr="00F679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1608544">
    <w:abstractNumId w:val="9"/>
  </w:num>
  <w:num w:numId="2" w16cid:durableId="491456350">
    <w:abstractNumId w:val="9"/>
  </w:num>
  <w:num w:numId="3" w16cid:durableId="1179540716">
    <w:abstractNumId w:val="7"/>
  </w:num>
  <w:num w:numId="4" w16cid:durableId="1715884434">
    <w:abstractNumId w:val="7"/>
  </w:num>
  <w:num w:numId="5" w16cid:durableId="1387485894">
    <w:abstractNumId w:val="6"/>
  </w:num>
  <w:num w:numId="6" w16cid:durableId="846747629">
    <w:abstractNumId w:val="6"/>
  </w:num>
  <w:num w:numId="7" w16cid:durableId="1364596308">
    <w:abstractNumId w:val="5"/>
  </w:num>
  <w:num w:numId="8" w16cid:durableId="746264674">
    <w:abstractNumId w:val="5"/>
  </w:num>
  <w:num w:numId="9" w16cid:durableId="1139110982">
    <w:abstractNumId w:val="4"/>
  </w:num>
  <w:num w:numId="10" w16cid:durableId="250161684">
    <w:abstractNumId w:val="4"/>
  </w:num>
  <w:num w:numId="11" w16cid:durableId="1248732965">
    <w:abstractNumId w:val="8"/>
  </w:num>
  <w:num w:numId="12" w16cid:durableId="1051540085">
    <w:abstractNumId w:val="8"/>
  </w:num>
  <w:num w:numId="13" w16cid:durableId="1687173972">
    <w:abstractNumId w:val="3"/>
  </w:num>
  <w:num w:numId="14" w16cid:durableId="413742952">
    <w:abstractNumId w:val="3"/>
  </w:num>
  <w:num w:numId="15" w16cid:durableId="383873155">
    <w:abstractNumId w:val="2"/>
  </w:num>
  <w:num w:numId="16" w16cid:durableId="194974004">
    <w:abstractNumId w:val="2"/>
  </w:num>
  <w:num w:numId="17" w16cid:durableId="346298594">
    <w:abstractNumId w:val="1"/>
  </w:num>
  <w:num w:numId="18" w16cid:durableId="455761960">
    <w:abstractNumId w:val="1"/>
  </w:num>
  <w:num w:numId="19" w16cid:durableId="48694311">
    <w:abstractNumId w:val="0"/>
  </w:num>
  <w:num w:numId="20" w16cid:durableId="72241141">
    <w:abstractNumId w:val="0"/>
  </w:num>
  <w:num w:numId="21" w16cid:durableId="2080051587">
    <w:abstractNumId w:val="9"/>
  </w:num>
  <w:num w:numId="22" w16cid:durableId="347485433">
    <w:abstractNumId w:val="7"/>
  </w:num>
  <w:num w:numId="23" w16cid:durableId="244808597">
    <w:abstractNumId w:val="6"/>
  </w:num>
  <w:num w:numId="24" w16cid:durableId="294264971">
    <w:abstractNumId w:val="5"/>
  </w:num>
  <w:num w:numId="25" w16cid:durableId="1122848760">
    <w:abstractNumId w:val="4"/>
  </w:num>
  <w:num w:numId="26" w16cid:durableId="1438328643">
    <w:abstractNumId w:val="8"/>
  </w:num>
  <w:num w:numId="27" w16cid:durableId="1926306055">
    <w:abstractNumId w:val="3"/>
  </w:num>
  <w:num w:numId="28" w16cid:durableId="210923907">
    <w:abstractNumId w:val="2"/>
  </w:num>
  <w:num w:numId="29" w16cid:durableId="1809468575">
    <w:abstractNumId w:val="1"/>
  </w:num>
  <w:num w:numId="30" w16cid:durableId="672686871">
    <w:abstractNumId w:val="0"/>
  </w:num>
  <w:num w:numId="31" w16cid:durableId="313461046">
    <w:abstractNumId w:val="9"/>
  </w:num>
  <w:num w:numId="32" w16cid:durableId="693727696">
    <w:abstractNumId w:val="7"/>
  </w:num>
  <w:num w:numId="33" w16cid:durableId="1504201376">
    <w:abstractNumId w:val="6"/>
  </w:num>
  <w:num w:numId="34" w16cid:durableId="1507597262">
    <w:abstractNumId w:val="5"/>
  </w:num>
  <w:num w:numId="35" w16cid:durableId="2116631310">
    <w:abstractNumId w:val="4"/>
  </w:num>
  <w:num w:numId="36" w16cid:durableId="1775783498">
    <w:abstractNumId w:val="8"/>
  </w:num>
  <w:num w:numId="37" w16cid:durableId="61373867">
    <w:abstractNumId w:val="3"/>
  </w:num>
  <w:num w:numId="38" w16cid:durableId="187569557">
    <w:abstractNumId w:val="2"/>
  </w:num>
  <w:num w:numId="39" w16cid:durableId="1332441240">
    <w:abstractNumId w:val="1"/>
  </w:num>
  <w:num w:numId="40" w16cid:durableId="1806657511">
    <w:abstractNumId w:val="0"/>
  </w:num>
  <w:num w:numId="41" w16cid:durableId="1667005093">
    <w:abstractNumId w:val="10"/>
  </w:num>
  <w:num w:numId="42" w16cid:durableId="1993172709">
    <w:abstractNumId w:val="10"/>
  </w:num>
  <w:num w:numId="43" w16cid:durableId="1181239144">
    <w:abstractNumId w:val="10"/>
  </w:num>
  <w:num w:numId="44" w16cid:durableId="1003438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PL"/>
    <w:docVar w:name="dvnumam" w:val="0"/>
    <w:docVar w:name="dvpe" w:val="789.086"/>
    <w:docVar w:name="dvrapporteur" w:val="Sprawozdawca: "/>
    <w:docVar w:name="dvtitre" w:val="Rezolucja Parlamentu Europejskiego z dnia  2026 r. w sprawie wniosku dotyczącego decyzji Parlamentu Europejskiego i Rady w sprawie uruchomienia Europejskiego Funduszu Dostosowania do Globalizacji dla Zwalnianych Pracowników z inicjatywy Komisji (EGF/2026/000 TA 2026 – Pomoc techniczna)(COM(2026)0360 – C10-0124/2026 – 2026/0126(BUD))"/>
  </w:docVars>
  <w:rsids>
    <w:rsidRoot w:val="003250AD"/>
    <w:rsid w:val="00002272"/>
    <w:rsid w:val="000440BE"/>
    <w:rsid w:val="00064002"/>
    <w:rsid w:val="000677B9"/>
    <w:rsid w:val="000831BA"/>
    <w:rsid w:val="000A42CC"/>
    <w:rsid w:val="000E7DD9"/>
    <w:rsid w:val="0010095E"/>
    <w:rsid w:val="00125B37"/>
    <w:rsid w:val="00125B3F"/>
    <w:rsid w:val="00187494"/>
    <w:rsid w:val="001F32AE"/>
    <w:rsid w:val="00262472"/>
    <w:rsid w:val="002767FF"/>
    <w:rsid w:val="002A6EBC"/>
    <w:rsid w:val="002B18FE"/>
    <w:rsid w:val="002B5493"/>
    <w:rsid w:val="003250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1D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22"/>
    <w:rsid w:val="00842779"/>
    <w:rsid w:val="00865F67"/>
    <w:rsid w:val="00881A7B"/>
    <w:rsid w:val="008840E5"/>
    <w:rsid w:val="00887B3E"/>
    <w:rsid w:val="008C2AC6"/>
    <w:rsid w:val="008F63B4"/>
    <w:rsid w:val="00930C23"/>
    <w:rsid w:val="0093193B"/>
    <w:rsid w:val="009509D8"/>
    <w:rsid w:val="00950B64"/>
    <w:rsid w:val="0097551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9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7A3F2"/>
  <w15:chartTrackingRefBased/>
  <w15:docId w15:val="{441722FD-1827-458A-ACFF-565CC7A7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A6E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A6E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A6EB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A6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6EBC"/>
    <w:rPr>
      <w:sz w:val="24"/>
      <w:lang w:val="pl-PL"/>
    </w:rPr>
  </w:style>
  <w:style w:type="paragraph" w:customStyle="1" w:styleId="NormalBold24a">
    <w:name w:val="NormalBold24a"/>
    <w:basedOn w:val="Normal"/>
    <w:rsid w:val="002A6EBC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2A6E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A6EBC"/>
    <w:pPr>
      <w:spacing w:before="480" w:after="240"/>
    </w:pPr>
  </w:style>
  <w:style w:type="character" w:styleId="Hyperlink">
    <w:name w:val="Hyperlink"/>
    <w:basedOn w:val="DefaultParagraphFont"/>
    <w:uiPriority w:val="99"/>
    <w:rsid w:val="002A6EB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A6EBC"/>
    <w:rPr>
      <w:sz w:val="24"/>
      <w:lang w:val="pl-PL"/>
    </w:rPr>
  </w:style>
  <w:style w:type="paragraph" w:styleId="Revision">
    <w:name w:val="Revision"/>
    <w:hidden/>
    <w:uiPriority w:val="99"/>
    <w:semiHidden/>
    <w:rsid w:val="005C41D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s://eur-lex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1534</Words>
  <Characters>10349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2026-07-07T15:14:00Z</dcterms:created>
  <dcterms:modified xsi:type="dcterms:W3CDTF">2026-07-07T15:14:00Z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