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28E8" w14:paraId="250C71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90B82F" w14:textId="77777777" w:rsidR="00751A4A" w:rsidRPr="008E28E8" w:rsidRDefault="001C4498" w:rsidP="0010095E">
            <w:pPr>
              <w:pStyle w:val="EPName"/>
            </w:pPr>
            <w:r w:rsidRPr="008E28E8">
              <w:t>Európai Parlament</w:t>
            </w:r>
          </w:p>
          <w:p w14:paraId="74F6A4C9" w14:textId="77777777" w:rsidR="00751A4A" w:rsidRPr="008E28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28E8">
              <w:t>2024</w:t>
            </w:r>
            <w:r w:rsidR="00817416" w:rsidRPr="008E28E8">
              <w:t>-202</w:t>
            </w:r>
            <w:r w:rsidRPr="008E28E8">
              <w:t>9</w:t>
            </w:r>
          </w:p>
        </w:tc>
        <w:tc>
          <w:tcPr>
            <w:tcW w:w="2268" w:type="dxa"/>
            <w:shd w:val="clear" w:color="auto" w:fill="auto"/>
          </w:tcPr>
          <w:p w14:paraId="351C9853" w14:textId="77777777" w:rsidR="00751A4A" w:rsidRPr="008E28E8" w:rsidRDefault="00187494" w:rsidP="0010095E">
            <w:pPr>
              <w:pStyle w:val="EPLogo"/>
            </w:pPr>
            <w:r w:rsidRPr="008E28E8">
              <w:rPr>
                <w:noProof/>
                <w:lang w:eastAsia="ja-JP"/>
              </w:rPr>
              <w:drawing>
                <wp:inline distT="0" distB="0" distL="0" distR="0" wp14:anchorId="7756D449" wp14:editId="591AEB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76DAE1" w14:textId="77777777" w:rsidR="00D058B8" w:rsidRPr="008E28E8" w:rsidRDefault="00D058B8" w:rsidP="004C5D52">
      <w:pPr>
        <w:pStyle w:val="LineTop"/>
      </w:pPr>
    </w:p>
    <w:p w14:paraId="0FB7CAEC" w14:textId="77777777" w:rsidR="00680577" w:rsidRPr="008E28E8" w:rsidRDefault="001C4498" w:rsidP="00680577">
      <w:pPr>
        <w:pStyle w:val="EPBodyTA1"/>
      </w:pPr>
      <w:r w:rsidRPr="008E28E8">
        <w:t>ELFOGADOTT SZÖVEGEK</w:t>
      </w:r>
    </w:p>
    <w:p w14:paraId="18F089C4" w14:textId="77777777" w:rsidR="00D058B8" w:rsidRPr="008E28E8" w:rsidRDefault="00D058B8" w:rsidP="00D058B8">
      <w:pPr>
        <w:pStyle w:val="LineBottom"/>
      </w:pPr>
    </w:p>
    <w:p w14:paraId="5EE1E95C" w14:textId="5354A711" w:rsidR="001C4498" w:rsidRPr="008E28E8" w:rsidRDefault="001C4498" w:rsidP="001C4498">
      <w:pPr>
        <w:pStyle w:val="ATHeading1"/>
      </w:pPr>
      <w:bookmarkStart w:id="0" w:name="TANumber"/>
      <w:r w:rsidRPr="008E28E8">
        <w:t>P10_</w:t>
      </w:r>
      <w:proofErr w:type="gramStart"/>
      <w:r w:rsidRPr="008E28E8">
        <w:t>TA(</w:t>
      </w:r>
      <w:proofErr w:type="gramEnd"/>
      <w:r w:rsidRPr="008E28E8">
        <w:t>2026)0</w:t>
      </w:r>
      <w:r w:rsidR="008E28E8">
        <w:t>244</w:t>
      </w:r>
      <w:bookmarkEnd w:id="0"/>
    </w:p>
    <w:p w14:paraId="1BC2615D" w14:textId="77777777" w:rsidR="001C4498" w:rsidRPr="008E28E8" w:rsidRDefault="001C4498" w:rsidP="001C4498">
      <w:pPr>
        <w:pStyle w:val="ATHeading2"/>
      </w:pPr>
      <w:bookmarkStart w:id="1" w:name="title"/>
      <w:r w:rsidRPr="008E28E8">
        <w:t>Az Európai Unió Szolidaritási Alapjának igénybevétele: segítség Romániának, Ciprusnak és Spanyolországnak a 2025. évi természeti katasztrófákat követően</w:t>
      </w:r>
      <w:bookmarkEnd w:id="1"/>
    </w:p>
    <w:p w14:paraId="0B1DF8B1" w14:textId="77777777" w:rsidR="001C4498" w:rsidRPr="008E28E8" w:rsidRDefault="001C4498" w:rsidP="001C4498">
      <w:pPr>
        <w:rPr>
          <w:i/>
          <w:vanish/>
        </w:rPr>
      </w:pPr>
      <w:r w:rsidRPr="008E28E8">
        <w:rPr>
          <w:i/>
        </w:rPr>
        <w:fldChar w:fldCharType="begin"/>
      </w:r>
      <w:r w:rsidRPr="008E28E8">
        <w:rPr>
          <w:i/>
        </w:rPr>
        <w:instrText xml:space="preserve"> TC"(</w:instrText>
      </w:r>
      <w:bookmarkStart w:id="2" w:name="DocNumber"/>
      <w:r w:rsidRPr="008E28E8">
        <w:rPr>
          <w:i/>
        </w:rPr>
        <w:instrText>A10-0178/2026</w:instrText>
      </w:r>
      <w:bookmarkEnd w:id="2"/>
      <w:r w:rsidRPr="008E28E8">
        <w:rPr>
          <w:i/>
        </w:rPr>
        <w:instrText xml:space="preserve"> - Előadó: </w:instrText>
      </w:r>
      <w:proofErr w:type="spellStart"/>
      <w:r w:rsidRPr="008E28E8">
        <w:rPr>
          <w:i/>
        </w:rPr>
        <w:instrText>Bogdan</w:instrText>
      </w:r>
      <w:proofErr w:type="spellEnd"/>
      <w:r w:rsidRPr="008E28E8">
        <w:rPr>
          <w:i/>
        </w:rPr>
        <w:instrText xml:space="preserve"> </w:instrText>
      </w:r>
      <w:proofErr w:type="spellStart"/>
      <w:r w:rsidRPr="008E28E8">
        <w:rPr>
          <w:i/>
        </w:rPr>
        <w:instrText>Rzońca</w:instrText>
      </w:r>
      <w:proofErr w:type="spellEnd"/>
      <w:r w:rsidRPr="008E28E8">
        <w:rPr>
          <w:i/>
        </w:rPr>
        <w:instrText xml:space="preserve">)"\l3 \n&gt; \* MERGEFORMAT </w:instrText>
      </w:r>
      <w:r w:rsidRPr="008E28E8">
        <w:rPr>
          <w:i/>
        </w:rPr>
        <w:fldChar w:fldCharType="end"/>
      </w:r>
    </w:p>
    <w:p w14:paraId="17DA51DB" w14:textId="77777777" w:rsidR="001C4498" w:rsidRPr="008E28E8" w:rsidRDefault="001C4498" w:rsidP="001C4498">
      <w:pPr>
        <w:rPr>
          <w:vanish/>
        </w:rPr>
      </w:pPr>
      <w:bookmarkStart w:id="3" w:name="Commission"/>
      <w:r w:rsidRPr="008E28E8">
        <w:rPr>
          <w:vanish/>
        </w:rPr>
        <w:t>Költségvetési Bizottság</w:t>
      </w:r>
      <w:bookmarkEnd w:id="3"/>
    </w:p>
    <w:p w14:paraId="2D82F0D6" w14:textId="77777777" w:rsidR="001C4498" w:rsidRPr="008E28E8" w:rsidRDefault="001C4498" w:rsidP="001C4498">
      <w:pPr>
        <w:rPr>
          <w:vanish/>
        </w:rPr>
      </w:pPr>
      <w:bookmarkStart w:id="4" w:name="PE"/>
      <w:r w:rsidRPr="008E28E8">
        <w:rPr>
          <w:vanish/>
        </w:rPr>
        <w:t>PE789.090</w:t>
      </w:r>
      <w:bookmarkEnd w:id="4"/>
    </w:p>
    <w:p w14:paraId="135E1703" w14:textId="4FFA06B3" w:rsidR="001C4498" w:rsidRPr="008E28E8" w:rsidRDefault="001C4498" w:rsidP="001C4498">
      <w:pPr>
        <w:pStyle w:val="ATHeading3"/>
      </w:pPr>
      <w:bookmarkStart w:id="5" w:name="Sujet"/>
      <w:r w:rsidRPr="008E28E8">
        <w:t xml:space="preserve">Az Európai Parlament 2026. </w:t>
      </w:r>
      <w:r w:rsidR="00F54742" w:rsidRPr="008E28E8">
        <w:t>július 7</w:t>
      </w:r>
      <w:r w:rsidRPr="008E28E8">
        <w:t>-i állásfoglalása a Romániának a 2025. május végi árvizeket követően, a Ciprusnak a 2025. júliusi vegetációtüzeket követően, valamint a Spanyolországnak a 2025. augusztusi vegetációtüzeket követően nyújtandó segítség céljából az Európai Unió Szolidaritási Alapjának igénybevételéről szóló európai parlamenti és tanácsi határozatra irányuló javaslatról</w:t>
      </w:r>
      <w:bookmarkEnd w:id="5"/>
      <w:r w:rsidRPr="008E28E8">
        <w:t xml:space="preserve"> </w:t>
      </w:r>
      <w:bookmarkStart w:id="6" w:name="References"/>
      <w:r w:rsidRPr="008E28E8">
        <w:t>(</w:t>
      </w:r>
      <w:proofErr w:type="gramStart"/>
      <w:r w:rsidRPr="008E28E8">
        <w:t>COM(</w:t>
      </w:r>
      <w:proofErr w:type="gramEnd"/>
      <w:r w:rsidRPr="008E28E8">
        <w:t>2026)1002 – C10-0119/2026 – 2026/0120(BUD))</w:t>
      </w:r>
      <w:bookmarkEnd w:id="6"/>
    </w:p>
    <w:p w14:paraId="23353A9E" w14:textId="77777777" w:rsidR="00C55A08" w:rsidRPr="008E28E8" w:rsidRDefault="00C55A08" w:rsidP="00C55A08">
      <w:pPr>
        <w:pStyle w:val="EPComma"/>
        <w:rPr>
          <w:noProof/>
        </w:rPr>
      </w:pPr>
      <w:r w:rsidRPr="008E28E8">
        <w:rPr>
          <w:i/>
        </w:rPr>
        <w:t>Az Európai Parlament</w:t>
      </w:r>
      <w:r w:rsidRPr="008E28E8">
        <w:t>,</w:t>
      </w:r>
    </w:p>
    <w:p w14:paraId="4C169198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 Bizottságnak az Európai Parlamenthez és a Tanácshoz intézett javaslatára (</w:t>
      </w:r>
      <w:proofErr w:type="gramStart"/>
      <w:r w:rsidRPr="008E28E8">
        <w:t>COM(</w:t>
      </w:r>
      <w:proofErr w:type="gramEnd"/>
      <w:r w:rsidRPr="008E28E8">
        <w:t>2026)1002 – C10-0119/2026),</w:t>
      </w:r>
    </w:p>
    <w:p w14:paraId="18DC5807" w14:textId="593D3BC9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az Európai Unió Szolidaritási Alapjának létrehozásáról szóló</w:t>
      </w:r>
      <w:r w:rsidR="00F54742" w:rsidRPr="008E28E8">
        <w:t>,</w:t>
      </w:r>
      <w:r w:rsidRPr="008E28E8">
        <w:t xml:space="preserve"> 2002. november 11-i 2012/2002/EK tanácsi rendeletre</w:t>
      </w:r>
      <w:r w:rsidRPr="008E28E8">
        <w:rPr>
          <w:rStyle w:val="FootnoteReference"/>
        </w:rPr>
        <w:footnoteReference w:id="1"/>
      </w:r>
      <w:r w:rsidRPr="008E28E8">
        <w:t>,</w:t>
      </w:r>
    </w:p>
    <w:p w14:paraId="5829B5EB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 2021–2027-es időszakra vonatkozó többéves pénzügyi keretről szóló, 2020. december 17-i (EU, Euratom) 2020/2093 tanácsi rendeletre</w:t>
      </w:r>
      <w:r w:rsidRPr="008E28E8">
        <w:rPr>
          <w:rStyle w:val="FootnoteReference"/>
          <w:noProof/>
        </w:rPr>
        <w:footnoteReference w:id="2"/>
      </w:r>
      <w:r w:rsidRPr="008E28E8">
        <w:t xml:space="preserve"> és különösen annak 9. cikkére,</w:t>
      </w:r>
    </w:p>
    <w:p w14:paraId="5334ED1C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az Európai Parlament, az Európai Unió Tanácsa és az Európai Bizottság között a költségvetési fegyelemről, a költségvetési ügyekben való együttműködésről és a hatékony és eredményes pénzgazdálkodásról, valamint az új saját forrásokról és az új saját források bevezetésére irányuló ütemtervről szóló, 2020. december 16-i intézményközi megállapodásra</w:t>
      </w:r>
      <w:r w:rsidRPr="008E28E8">
        <w:rPr>
          <w:noProof/>
          <w:vertAlign w:val="superscript"/>
        </w:rPr>
        <w:footnoteReference w:id="3"/>
      </w:r>
      <w:r w:rsidRPr="008E28E8">
        <w:t xml:space="preserve"> és különösen annak 10. pontjára, </w:t>
      </w:r>
    </w:p>
    <w:p w14:paraId="307924DD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lastRenderedPageBreak/>
        <w:t>–</w:t>
      </w:r>
      <w:r w:rsidRPr="008E28E8">
        <w:tab/>
        <w:t>tekintettel az Európai Regionális Fejlesztési Alapról és a Kohéziós Alapról szóló, 2021. június 24-i (EU) 2021/1058 európai parlamenti és tanácsi rendeletre</w:t>
      </w:r>
      <w:r w:rsidRPr="008E28E8">
        <w:rPr>
          <w:noProof/>
          <w:vertAlign w:val="superscript"/>
        </w:rPr>
        <w:footnoteReference w:id="4"/>
      </w:r>
      <w:r w:rsidRPr="008E28E8">
        <w:t xml:space="preserve">, </w:t>
      </w:r>
    </w:p>
    <w:p w14:paraId="3287F605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az Európai Szociális Alap Plusz (ESZA+) létrehozásáról szóló, 2021. június 24-i (EU) 2021/1057 európai parlamenti és tanácsi rendeletre</w:t>
      </w:r>
      <w:r w:rsidRPr="008E28E8">
        <w:rPr>
          <w:noProof/>
          <w:vertAlign w:val="superscript"/>
        </w:rPr>
        <w:footnoteReference w:id="5"/>
      </w:r>
      <w:r w:rsidRPr="008E28E8">
        <w:t xml:space="preserve">, </w:t>
      </w:r>
    </w:p>
    <w:p w14:paraId="24F5FF73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 közös agrárpolitika keretében a tagállamok által elkészítendő stratégiai tervhez (KAP stratégiai terv) nyújtott, az Európai Mezőgazdasági Garanciaalap (EMGA) és az Európai Mezőgazdasági Vidékfejlesztési Alap (EMVA) által finanszírozott támogatásra vonatkozó szabályok megállapításáról, valamint az 1305/2013/EU és az 1307/2013/EU rendelet hatályon kívül helyezéséről szóló, 2021. december 2-i (EU) 2021/2115 európai parlamenti és tanácsi rendeletre</w:t>
      </w:r>
      <w:r w:rsidRPr="008E28E8">
        <w:rPr>
          <w:rStyle w:val="FootnoteReference"/>
          <w:noProof/>
        </w:rPr>
        <w:footnoteReference w:id="6"/>
      </w:r>
      <w:r w:rsidRPr="008E28E8">
        <w:t>,</w:t>
      </w:r>
    </w:p>
    <w:p w14:paraId="0C55AC42" w14:textId="0C071019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az (EU) 2021/1058 rendeletnek és az (EU) 2021/1057 rendeletnek az újjáépítéshez nyújtott regionális szükséghelyzeti támogatás (RESTORE) tekintetében történő módosításáról szóló európai parlamenti és tanácsi rendeletre irányuló javaslatról szóló, 2024. december 17-i állásfoglalására</w:t>
      </w:r>
      <w:r w:rsidRPr="008E28E8">
        <w:rPr>
          <w:rStyle w:val="FootnoteReference"/>
          <w:noProof/>
        </w:rPr>
        <w:footnoteReference w:id="7"/>
      </w:r>
      <w:r w:rsidRPr="008E28E8">
        <w:t xml:space="preserve"> és különösen az ahhoz csatolt költségvetési értékelésre,</w:t>
      </w:r>
    </w:p>
    <w:p w14:paraId="4DBE0C69" w14:textId="77777777" w:rsidR="00C55A08" w:rsidRPr="008E28E8" w:rsidRDefault="00C55A08" w:rsidP="00F54742">
      <w:pPr>
        <w:pStyle w:val="NormalHanging12a"/>
        <w:widowControl/>
        <w:rPr>
          <w:noProof/>
        </w:rPr>
      </w:pPr>
      <w:r w:rsidRPr="008E28E8">
        <w:t>–</w:t>
      </w:r>
      <w:r w:rsidRPr="008E28E8">
        <w:tab/>
        <w:t>tekintettel az Európai Környezetvédelmi Ügynökség (EEA) 1/2024. sz., „Európai éghajlati kockázatértékelés” (EUCRA) című jelentésére</w:t>
      </w:r>
      <w:r w:rsidRPr="008E28E8">
        <w:rPr>
          <w:rStyle w:val="FootnoteReference"/>
          <w:noProof/>
        </w:rPr>
        <w:footnoteReference w:id="8"/>
      </w:r>
      <w:r w:rsidRPr="008E28E8">
        <w:t>,</w:t>
      </w:r>
    </w:p>
    <w:p w14:paraId="0EEEE6F9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A.</w:t>
      </w:r>
      <w:r w:rsidRPr="008E28E8">
        <w:tab/>
        <w:t xml:space="preserve">mivel 2025. május 26. és június eleje között Romániát heves esőzések sújtották, amelyek súlyos áradásokat okoztak Románia </w:t>
      </w:r>
      <w:proofErr w:type="spellStart"/>
      <w:r w:rsidRPr="008E28E8">
        <w:t>Centru</w:t>
      </w:r>
      <w:proofErr w:type="spellEnd"/>
      <w:r w:rsidRPr="008E28E8">
        <w:t xml:space="preserve">, </w:t>
      </w:r>
      <w:proofErr w:type="spellStart"/>
      <w:r w:rsidRPr="008E28E8">
        <w:t>Sud</w:t>
      </w:r>
      <w:proofErr w:type="spellEnd"/>
      <w:r w:rsidRPr="008E28E8">
        <w:t xml:space="preserve"> </w:t>
      </w:r>
      <w:proofErr w:type="spellStart"/>
      <w:r w:rsidRPr="008E28E8">
        <w:t>Muntenia</w:t>
      </w:r>
      <w:proofErr w:type="spellEnd"/>
      <w:r w:rsidRPr="008E28E8">
        <w:t xml:space="preserve"> és </w:t>
      </w:r>
      <w:proofErr w:type="spellStart"/>
      <w:r w:rsidRPr="008E28E8">
        <w:t>Nord</w:t>
      </w:r>
      <w:proofErr w:type="spellEnd"/>
      <w:r w:rsidRPr="008E28E8">
        <w:t xml:space="preserve"> Est régiójában, ami a Bizottság becslése szerint 573,59 millió EUR teljes közvetlen kárt okozott, és kritikus infrastruktúrát, közszolgáltatásokat és több ezer háztartást érintett; mivel az áradások jelentős károkat okoztak a </w:t>
      </w:r>
      <w:proofErr w:type="spellStart"/>
      <w:r w:rsidRPr="008E28E8">
        <w:t>parajdi</w:t>
      </w:r>
      <w:proofErr w:type="spellEnd"/>
      <w:r w:rsidRPr="008E28E8">
        <w:t xml:space="preserve"> sóbányában és a kapcsolódó hidrotechnikai infrastruktúrában;</w:t>
      </w:r>
    </w:p>
    <w:p w14:paraId="7E1F953A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B.</w:t>
      </w:r>
      <w:r w:rsidRPr="008E28E8">
        <w:tab/>
        <w:t xml:space="preserve">mivel 2025 júliusában Ciprust példátlan vegetációtüzek sújtották </w:t>
      </w:r>
      <w:proofErr w:type="spellStart"/>
      <w:r w:rsidRPr="008E28E8">
        <w:t>Limassol</w:t>
      </w:r>
      <w:proofErr w:type="spellEnd"/>
      <w:r w:rsidRPr="008E28E8">
        <w:t xml:space="preserve"> és </w:t>
      </w:r>
      <w:proofErr w:type="spellStart"/>
      <w:r w:rsidRPr="008E28E8">
        <w:t>Pafos</w:t>
      </w:r>
      <w:proofErr w:type="spellEnd"/>
      <w:r w:rsidRPr="008E28E8">
        <w:t xml:space="preserve"> régióban az elhúzódó aszályt, a szélsőséges hőhullámokat és az erős szeleket követően, ami a Bizottság becslése szerint 252,68 millió EUR teljes közvetlen kárt okozott; mivel a vegetációtüzek több ezer lakost érintettek, közel 900 magántulajdonú ingatlant semmisítettek meg, és legalább 2 halálos áldozatot követeltek;</w:t>
      </w:r>
    </w:p>
    <w:p w14:paraId="1CACC9CF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C.</w:t>
      </w:r>
      <w:r w:rsidRPr="008E28E8">
        <w:tab/>
        <w:t>mivel 2025 augusztusában Spanyolország a súlyos vegetációtüzek harmadik hullámát szenvedte el, és a Bizottság becslése szerint a teljes közvetlen kár 4,32 milliárd EUR-ra tehető; mivel a tüzek 16 autonóm közösséget érintettek, jelentős környezeti, társadalmi és gazdasági károkat okoztak, és legalább 8 halálos áldozatot követeltek;</w:t>
      </w:r>
    </w:p>
    <w:p w14:paraId="2BC6C7DE" w14:textId="77777777" w:rsidR="00C55A08" w:rsidRPr="008E28E8" w:rsidRDefault="00C55A08" w:rsidP="00F54742">
      <w:pPr>
        <w:widowControl/>
        <w:spacing w:after="240"/>
        <w:ind w:left="567" w:hanging="567"/>
        <w:rPr>
          <w:noProof/>
          <w:szCs w:val="24"/>
        </w:rPr>
      </w:pPr>
      <w:r w:rsidRPr="008E28E8">
        <w:t>D.</w:t>
      </w:r>
      <w:r w:rsidRPr="008E28E8">
        <w:tab/>
        <w:t xml:space="preserve">mivel az éghajlatváltozás gyorsuló hatásait egyre súlyosabb és gyakoribb árvizek, valamint vegetációtüzek jelzik a tagállamokban, és megerősített uniós fellépésre van szükség az alkalmazkodást, megelőzést és a </w:t>
      </w:r>
      <w:proofErr w:type="spellStart"/>
      <w:r w:rsidRPr="008E28E8">
        <w:t>rezilienciát</w:t>
      </w:r>
      <w:proofErr w:type="spellEnd"/>
      <w:r w:rsidRPr="008E28E8">
        <w:t xml:space="preserve"> szolgáló intézkedések terén;</w:t>
      </w:r>
    </w:p>
    <w:p w14:paraId="03EE55EF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bookmarkStart w:id="7" w:name="_Hlk230861495"/>
      <w:r w:rsidRPr="008E28E8">
        <w:t>1.</w:t>
      </w:r>
      <w:r w:rsidRPr="008E28E8">
        <w:tab/>
        <w:t xml:space="preserve">legmélyebb szolidaritását fejezi ki a 2025. május végén és június elején Romániában bekövetkezett áradások, valamint a 2025 júliusában Cipruson és 2025 augusztusában Spanyolországban bekövetkezett vegetációtüzek valamennyi áldozatával, családjukkal </w:t>
      </w:r>
      <w:r w:rsidRPr="008E28E8">
        <w:lastRenderedPageBreak/>
        <w:t>és az áradások által érintett valamennyi személlyel, valamint a segítségnyújtási erőfeszítésekben részt vevő nemzeti, regionális és helyi hatóságokkal;</w:t>
      </w:r>
    </w:p>
    <w:bookmarkEnd w:id="7"/>
    <w:p w14:paraId="696373D5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2.</w:t>
      </w:r>
      <w:r w:rsidRPr="008E28E8">
        <w:tab/>
        <w:t>üdvözli a döntést, amely kézzelfogható és látható formája a romániai, ciprusi és spanyolországi áradások és vegetációtüzek által érintett polgárokkal és régiókkal való uniós szolidaritásnak;</w:t>
      </w:r>
    </w:p>
    <w:p w14:paraId="275FB38F" w14:textId="77777777" w:rsidR="00C55A08" w:rsidRPr="008E28E8" w:rsidRDefault="00C55A08" w:rsidP="00F54742">
      <w:pPr>
        <w:widowControl/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8E28E8">
        <w:t>3.</w:t>
      </w:r>
      <w:r w:rsidRPr="008E28E8">
        <w:tab/>
        <w:t>megismétli annak fontosságát, hogy tájékoztassák a nyilvánosságot az Európai Unió Szolidaritási Alapja (EUSZA) által biztosított kézzelfogható előnyökről, többek között annak érdekében, hogy tovább növeljék a polgárok uniós eszközökkel és programokkal, valamint a válsághelyzetekben megnyilvánuló európai szolidaritással kapcsolatos tudatosságát, különösen az érintett területeken;</w:t>
      </w:r>
    </w:p>
    <w:p w14:paraId="1D782E1F" w14:textId="77777777" w:rsidR="00C55A08" w:rsidRPr="008E28E8" w:rsidRDefault="00C55A08" w:rsidP="00F54742">
      <w:pPr>
        <w:widowControl/>
        <w:spacing w:after="240"/>
        <w:ind w:left="567" w:hanging="567"/>
        <w:rPr>
          <w:bCs/>
          <w:iCs/>
          <w:noProof/>
        </w:rPr>
      </w:pPr>
      <w:r w:rsidRPr="008E28E8">
        <w:t>4.</w:t>
      </w:r>
      <w:r w:rsidRPr="008E28E8">
        <w:tab/>
        <w:t>emlékeztet arra, hogy az EUSZA korlátozott költségvetéssel rendelkezik, és nem tekinthető a jelentős természeti katasztrófák kezelésére szolgáló egyetlen eszköznek; ezért felszólít az uniós költségvetés pénzügyi kapacitásának értékelésére; hangsúlyozza, hogy valamennyi eljárását fel kell gyorsítani és egyszerűsíteni kell annak biztosítása érdekében, hogy a támogatás a lehető leggyorsabban eljusson az érintett területekhez;</w:t>
      </w:r>
    </w:p>
    <w:p w14:paraId="268E2571" w14:textId="77777777" w:rsidR="00C55A08" w:rsidRPr="008E28E8" w:rsidRDefault="00C55A08" w:rsidP="00F54742">
      <w:pPr>
        <w:widowControl/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8E28E8">
        <w:t>5.</w:t>
      </w:r>
      <w:r w:rsidRPr="008E28E8">
        <w:tab/>
        <w:t>kiemeli a súlyos, pusztító és halálos áldozatokkal járó természeti katasztrófák számának növekedését Európában, és felhívja a tagállamokat és a Bizottságot, hogy az emberi és gazdasági veszteségek elkerülése érdekében ruházzanak be az éghajlatváltozás mérséklését és az ahhoz való alkalmazkodást célzó intézkedésekbe; felhívja a tagállamokat, hogy vegyék figyelembe, hogy társadalmi-gazdasági tényezőkből kifolyólag az éghajlati kockázatok aránytalanul érintik a kiszolgáltatott népességcsoportokat; megjegyzi, hogy a tagállamoknak előnyben kell részesíteniük az érintett lakosság, elsősorban a kiszolgáltatott csoportok hatékony támogatását célzó helyreállítási intézkedéseket, hogy a helyreállítás során biztosíthassák a megfelelő lakhatáshoz és az alapvető szolgáltatások való hozzáférést;</w:t>
      </w:r>
      <w:r w:rsidRPr="008E28E8">
        <w:rPr>
          <w:b/>
          <w:i/>
        </w:rPr>
        <w:t xml:space="preserve"> </w:t>
      </w:r>
      <w:r w:rsidRPr="008E28E8">
        <w:t>felszólít erőfeszítések megtételére annak biztosítására, hogy az EUSZA-támogatások azonnal eljussanak a végső kedvezményezettekhez, köztük a vállalkozásokhoz, a kkv-khoz, a családokhoz és az érintett polgárokhoz, valamint az infrastruktúra újjáépítéséhez és az anyagi károk helyreállításához, a megfelelő hatásvizsgálattal és megfelelő ellenőrzési mechanizmusokkal együtt;</w:t>
      </w:r>
      <w:r w:rsidRPr="008E28E8">
        <w:rPr>
          <w:b/>
          <w:i/>
        </w:rPr>
        <w:t xml:space="preserve"> </w:t>
      </w:r>
      <w:r w:rsidRPr="008E28E8">
        <w:t xml:space="preserve">hangsúlyozza a kritikus infrastruktúra visszaállításának és megerősítésének fontosságát, ideértve a közlekedési, energia-, vízgazdálkodási, egészségügyi és kommunikációs hálózatot, az érintett régiók </w:t>
      </w:r>
      <w:proofErr w:type="spellStart"/>
      <w:r w:rsidRPr="008E28E8">
        <w:t>rezilienciájának</w:t>
      </w:r>
      <w:proofErr w:type="spellEnd"/>
      <w:r w:rsidRPr="008E28E8">
        <w:t xml:space="preserve"> fokozása és a jövőbeli katasztrófákkal szembeni sebezhetőség csökkentése érdekében;</w:t>
      </w:r>
    </w:p>
    <w:p w14:paraId="363F3326" w14:textId="77777777" w:rsidR="00C55A08" w:rsidRPr="008E28E8" w:rsidRDefault="00C55A08" w:rsidP="00F54742">
      <w:pPr>
        <w:widowControl/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8E28E8">
        <w:t>6.</w:t>
      </w:r>
      <w:r w:rsidRPr="008E28E8">
        <w:tab/>
        <w:t xml:space="preserve">hangsúlyozza, hogy az EUSZA csupán egy helyreállítást szolgáló eszköz, és hogy az Uniónak a természeti katasztrófák megelőzésére irányuló európai és nemzeti politikák támogatása révén továbbra is foglalkoznia kell az éghajlatváltozáshoz való alkalmazkodással és az éghajlatváltozás mérséklésével; hangsúlyozza, hogy az EEA 1/2024. sz., „Európai éghajlati kockázatértékelés” című jelentése hangsúlyozza, hogy fellépésre van szükség az abban azonosított kockázatokra vonatkozóan; felhívja a tagállamokat és a Bizottságot, hogy folytassák erőfeszítéseiket a </w:t>
      </w:r>
      <w:proofErr w:type="spellStart"/>
      <w:r w:rsidRPr="008E28E8">
        <w:t>reziliencia</w:t>
      </w:r>
      <w:proofErr w:type="spellEnd"/>
      <w:r w:rsidRPr="008E28E8">
        <w:t xml:space="preserve"> megerősítése, a felkészültség javítása és a Párizsi Megállapodás szerinti kötelezettségvállalások végrehajtásához való hozzájárulás érdekében, biztosítva az Unió egész területén a hatékony katasztrófamegelőzési, kockázatkezelési és polgári védelmi kapacitásokat; hangsúlyozza továbbá, hogy megelőző intézkedésekre van szükség nemcsak a jövőbeli károk enyhítése, hanem a katasztrofális eseményeket, például árvizeket, vegetációtüzeket, földcsuszamlásokat vagy tavak és folyók kiszáradását követő kockázatok súlyosbodásának megelőzése érdekében is; hangsúlyozza a </w:t>
      </w:r>
      <w:r w:rsidRPr="008E28E8">
        <w:lastRenderedPageBreak/>
        <w:t>különböző programok közötti megfelelő rugalmasság fontosságát;</w:t>
      </w:r>
      <w:bookmarkStart w:id="8" w:name="_Hlk233120310"/>
      <w:r w:rsidRPr="008E28E8">
        <w:t xml:space="preserve"> hangsúlyozza, hogy a különböző finanszírozási programok közötti bármilyen rugalmasságot szigorú költségvetési ellenőrzésnek kell kísérnie a finanszírozás megkettőzésének vagy pazarlásának elkerülése érdekében, és teljes mértékben tiszteletben kell tartania a költségvetési hatékonyság elveit és a célzott teljesítménymutatókat;</w:t>
      </w:r>
      <w:bookmarkEnd w:id="8"/>
    </w:p>
    <w:p w14:paraId="3199FD24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7.</w:t>
      </w:r>
      <w:r w:rsidRPr="008E28E8">
        <w:tab/>
        <w:t>emlékeztet arra, hogy a RESTORE</w:t>
      </w:r>
      <w:r w:rsidRPr="008E28E8">
        <w:rPr>
          <w:rStyle w:val="FootnoteReference"/>
          <w:noProof/>
        </w:rPr>
        <w:footnoteReference w:id="9"/>
      </w:r>
      <w:r w:rsidRPr="008E28E8">
        <w:t xml:space="preserve"> és az Európai Mezőgazdasági Vidékfejlesztési Alap (EMVA)</w:t>
      </w:r>
      <w:r w:rsidRPr="008E28E8">
        <w:rPr>
          <w:rStyle w:val="FootnoteReference"/>
          <w:noProof/>
        </w:rPr>
        <w:footnoteReference w:id="10"/>
      </w:r>
      <w:r w:rsidRPr="008E28E8">
        <w:t xml:space="preserve"> keretében hozott egyedi intézkedések további támogatást nyújtanak a természeti katasztrófák által sújtott tagállamoknak az alapok felhasználásának további rugalmassága révén; hangsúlyozza, hogy a tagállamoknak ki kell használniuk e lehetőségeket;</w:t>
      </w:r>
    </w:p>
    <w:p w14:paraId="7B911ABA" w14:textId="77777777" w:rsidR="00C55A08" w:rsidRPr="008E28E8" w:rsidRDefault="00C55A08" w:rsidP="00F54742">
      <w:pPr>
        <w:widowControl/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8E28E8">
        <w:t>8.</w:t>
      </w:r>
      <w:r w:rsidRPr="008E28E8">
        <w:tab/>
        <w:t>emlékeztet arra, hogy hatékony szinergiákra van szükség más uniós szakpolitikákkal és programokkal, és hangsúlyozza, hogy a tagállamoknak a lehető legjobban ki kell használniuk a finanszírozási lehetőségeket, így különösen az Európai Regionális Fejlesztési Alap, az Európai Szociális Alap Plusz és a vidékfejlesztési programok finanszírozási lehetőségeit; felhívja a Bizottságot, hogy kellő sürgősséggel értékelje a tagállamok arra irányuló indokolt kérelmeit, hogy az (EU) 2021/241 európai parlamenti és tanácsi rendeletben</w:t>
      </w:r>
      <w:r w:rsidRPr="008E28E8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8E28E8">
        <w:t xml:space="preserve"> meghatározott szabályokkal összhangban a nemzeti helyreállítási és </w:t>
      </w:r>
      <w:proofErr w:type="spellStart"/>
      <w:r w:rsidRPr="008E28E8">
        <w:t>rezilienciaépítési</w:t>
      </w:r>
      <w:proofErr w:type="spellEnd"/>
      <w:r w:rsidRPr="008E28E8">
        <w:t xml:space="preserve"> terveken belül forrásokat csoportosítsanak át a természeti katasztrófákkal kapcsolatos segítségnyújtásra; sürgeti az illetékes hatóságokat, hogy gondoskodjanak a nemzeti, regionális és helyi szintek közötti megfelelő és szükséges koordinációról annak érdekében, hogy a források elosztása átláthatóan, méltányosan és minden önkényesség nélkül történjen az összes érintett helyszínen;</w:t>
      </w:r>
    </w:p>
    <w:p w14:paraId="08BB4ACF" w14:textId="77777777" w:rsidR="00C55A08" w:rsidRPr="008E28E8" w:rsidRDefault="00C55A08" w:rsidP="00F54742">
      <w:pPr>
        <w:widowControl/>
        <w:spacing w:after="240"/>
        <w:ind w:left="567" w:hanging="567"/>
        <w:rPr>
          <w:noProof/>
        </w:rPr>
      </w:pPr>
      <w:r w:rsidRPr="008E28E8">
        <w:t>9.</w:t>
      </w:r>
      <w:r w:rsidRPr="008E28E8">
        <w:tab/>
        <w:t>hangsúlyozza, hogy az EUSZA keretében nyújtott támogatás nem történhet a tagállamok által más uniós programok vagy szakpolitikák keretében kapott uniós finanszírozás kárára; emlékeztet arra, hogy a tagállamok az alkalmazandó uniós szabályokkal összhangban állami támogatást nyújthatnak, különösen a természeti katasztrófák miatt kárt szenvedett mezőgazdasági vállalkozások számára;</w:t>
      </w:r>
    </w:p>
    <w:p w14:paraId="143196C8" w14:textId="77777777" w:rsidR="00C55A08" w:rsidRPr="008E28E8" w:rsidRDefault="00C55A08" w:rsidP="00F54742">
      <w:pPr>
        <w:widowControl/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8E28E8">
        <w:t>10.</w:t>
      </w:r>
      <w:r w:rsidRPr="008E28E8">
        <w:tab/>
        <w:t>emlékeztet a gyors és szilárd kárfelmérés fontosságára, amely kellően figyelembe veszi a gazdasági következményeket, és fokozott operatív erőfeszítésekre szólít fel az előzetes kifizetések folyósítására fordított átlagos idő csökkentése érdekében, biztosítva ugyanakkor az uniós költségvetés védelmét; e tekintetben hangsúlyozza, hogy az EUSZA forrásai felhasználásának teljes átláthatóságára, nyomon követésére és utólagos ellenőrzésére van szükség annak biztosítása érdekében, hogy az uniós források eljussanak az érintett régiókhoz és lakossághoz; ezenkívül sürgeti a Bizottságot, hogy tárjon fel minden lehetséges módot az EUSZA igénybevételének felgyorsítására;</w:t>
      </w:r>
    </w:p>
    <w:p w14:paraId="4D72373E" w14:textId="77777777" w:rsidR="00C55A08" w:rsidRDefault="00C55A08" w:rsidP="00F54742">
      <w:pPr>
        <w:widowControl/>
        <w:spacing w:after="240"/>
        <w:ind w:left="567" w:hanging="567"/>
      </w:pPr>
      <w:r w:rsidRPr="008E28E8">
        <w:t>11.</w:t>
      </w:r>
      <w:r w:rsidRPr="008E28E8">
        <w:tab/>
        <w:t xml:space="preserve">hangsúlyozza, hogy sürgősen azonnali pénzügyi támogatást kell felszabadítani az EUSZA-n keresztül az érintett polgároknak, családoknak, vállalkozásoknak és helyi közösségeknek annak biztosítása érdekében, hogy a támogatás időben eljusson Romániához, Ciprushoz és Spanyolországhoz; sürgeti a Bizottságot, hogy tárjon fel minden lehetőséget az EUSZA aktiválásának felgyorsítására, főként a jelenlegi </w:t>
      </w:r>
      <w:r w:rsidRPr="008E28E8">
        <w:lastRenderedPageBreak/>
        <w:t>szabályok módosítása és a kérelmező országoknak nyújtott magasabb előlegfizetések révén; hangsúlyozza, hogy fontos csökkenteni az EUSZA-támogatás iránti kérelem benyújtása és a finanszírozási határozat meghozatala közötti időtartamot; hangsúlyozza, hogy a belső eljárásokat egyszerűsíteni kell és fel kell gyorsítani anélkül, hogy ez az intézményi egyensúly, különösen az Európai Parlamentet mint a költségvetési hatóság egyik ágát megillető jogok rovására menjen;</w:t>
      </w:r>
    </w:p>
    <w:p w14:paraId="364613E5" w14:textId="0987BC6F" w:rsidR="008E28E8" w:rsidRPr="008E28E8" w:rsidRDefault="008E28E8" w:rsidP="00F54742">
      <w:pPr>
        <w:widowControl/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>
        <w:rPr>
          <w:noProof/>
          <w:kern w:val="2"/>
          <w:szCs w:val="24"/>
          <w14:ligatures w14:val="standardContextual"/>
        </w:rPr>
        <w:t>12.</w:t>
      </w:r>
      <w:r>
        <w:rPr>
          <w:noProof/>
          <w:kern w:val="2"/>
          <w:szCs w:val="24"/>
          <w14:ligatures w14:val="standardContextual"/>
        </w:rPr>
        <w:tab/>
      </w:r>
      <w:r w:rsidRPr="008E28E8">
        <w:rPr>
          <w:noProof/>
          <w:kern w:val="2"/>
          <w:szCs w:val="24"/>
          <w14:ligatures w14:val="standardContextual"/>
        </w:rPr>
        <w:t>felhívja a Bizottságot, hogy szorosan működjön együtt a román hatóságokkal a parajdi sóbánya és az érintett környező közösségek gyors újjáépítésének támogatása érdekében, elismerve annak egyedülálló stratégiai jelentőségét a regionális gazdasági reziliencia, a foglalkoztatás, az idegenforgalom, a közegészségügy, a kritikus infrastruktúra és a vízgazdálkodási infrastruktúra szempontjából; e tekintetben felszólít az összes vonatkozó uniós finanszírozási eszköz teljes körű mozgósítására és a meglévő uniós szabályok alapján rendelkezésre álló maximális rugalmasság kihasználására a helyreállítás felgyorsítása, az alapvető szolgáltatások helyreállítása, a helyi gazdaság támogatása és a régió jövőbeli árvízkockázatokkal szembeni hosszú távú rezilienciájának megerősítése érdekében; tekintettel a kihívások nagyságrendjére, valamint társadalmi és gazdasági hatásaira, felhívja a Bizottságot, hogy határozzon meg további pénzügyi eszközöket és szolidaritási mechanizmusokat az érintett munkavállalók és régiók támogatására, beleértve a kohéziós politikai alapok felhasználásának nagyobb rugalmasságát, az Európai Szociális Alap Plusz (ESZA+), az elbocsátott munkavállalók támogatását szolgáló Európai Globalizációs Alkalmazkodási Alap (EGAA) és bármely más vonatkozó uniós pénzügyi eszköz igénybevételét</w:t>
      </w:r>
      <w:r>
        <w:rPr>
          <w:noProof/>
          <w:kern w:val="2"/>
          <w:szCs w:val="24"/>
          <w14:ligatures w14:val="standardContextual"/>
        </w:rPr>
        <w:t>;</w:t>
      </w:r>
    </w:p>
    <w:p w14:paraId="31BE3564" w14:textId="3754A300" w:rsidR="00C55A08" w:rsidRPr="008E28E8" w:rsidRDefault="008E28E8" w:rsidP="00F54742">
      <w:pPr>
        <w:widowControl/>
        <w:spacing w:after="240"/>
        <w:ind w:left="567" w:hanging="567"/>
        <w:rPr>
          <w:noProof/>
        </w:rPr>
      </w:pPr>
      <w:r>
        <w:t>13</w:t>
      </w:r>
      <w:r w:rsidR="00C55A08" w:rsidRPr="008E28E8">
        <w:t>.</w:t>
      </w:r>
      <w:r w:rsidR="00C55A08" w:rsidRPr="008E28E8">
        <w:tab/>
        <w:t>jóváhagyja a jelen állásfoglaláshoz mellékelt határozatot;</w:t>
      </w:r>
    </w:p>
    <w:p w14:paraId="69131E6F" w14:textId="44FE0513" w:rsidR="00C55A08" w:rsidRPr="008E28E8" w:rsidRDefault="008E28E8" w:rsidP="00F54742">
      <w:pPr>
        <w:widowControl/>
        <w:spacing w:after="240"/>
        <w:ind w:left="567" w:hanging="567"/>
        <w:rPr>
          <w:noProof/>
        </w:rPr>
      </w:pPr>
      <w:r>
        <w:t>14</w:t>
      </w:r>
      <w:r w:rsidR="00C55A08" w:rsidRPr="008E28E8">
        <w:t>.</w:t>
      </w:r>
      <w:r w:rsidR="00C55A08" w:rsidRPr="008E28E8">
        <w:tab/>
        <w:t xml:space="preserve">utasítja elnökét, hogy a Tanács elnökével együtt írja alá ezt a határozatot, valamint gondoskodjon közzétételéről az </w:t>
      </w:r>
      <w:r w:rsidR="00C55A08" w:rsidRPr="008E28E8">
        <w:rPr>
          <w:i/>
          <w:iCs/>
        </w:rPr>
        <w:t>Európai Unió Hivatalos Lapjában</w:t>
      </w:r>
      <w:r w:rsidR="00C55A08" w:rsidRPr="008E28E8">
        <w:t>;</w:t>
      </w:r>
    </w:p>
    <w:p w14:paraId="1D8371C0" w14:textId="60158E14" w:rsidR="00C55A08" w:rsidRPr="008E28E8" w:rsidRDefault="008E28E8" w:rsidP="00F54742">
      <w:pPr>
        <w:widowControl/>
        <w:spacing w:after="240"/>
        <w:ind w:left="567" w:hanging="567"/>
        <w:rPr>
          <w:noProof/>
        </w:rPr>
      </w:pPr>
      <w:r>
        <w:t>15</w:t>
      </w:r>
      <w:r w:rsidR="00C55A08" w:rsidRPr="008E28E8">
        <w:t>.</w:t>
      </w:r>
      <w:r w:rsidR="00C55A08" w:rsidRPr="008E28E8">
        <w:tab/>
        <w:t>utasítja elnökét, hogy továbbítsa ezt az állásfoglalást és annak mellékletét a Tanácsnak és a Bizottságnak.</w:t>
      </w:r>
    </w:p>
    <w:p w14:paraId="2A01AB1C" w14:textId="77777777" w:rsidR="00C55A08" w:rsidRPr="008E28E8" w:rsidRDefault="00C55A08" w:rsidP="00C55A08">
      <w:pPr>
        <w:rPr>
          <w:noProof/>
        </w:rPr>
      </w:pPr>
    </w:p>
    <w:p w14:paraId="1D0E2099" w14:textId="77777777" w:rsidR="00C55A08" w:rsidRPr="008E28E8" w:rsidRDefault="00C55A08" w:rsidP="00C55A08">
      <w:pPr>
        <w:pStyle w:val="PageHeading"/>
        <w:rPr>
          <w:noProof/>
        </w:rPr>
        <w:sectPr w:rsidR="00C55A08" w:rsidRPr="008E28E8" w:rsidSect="009B648F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0555BD" w14:textId="77777777" w:rsidR="00C55A08" w:rsidRPr="008E28E8" w:rsidRDefault="00C55A08" w:rsidP="00C55A08">
      <w:pPr>
        <w:pStyle w:val="PageHeading"/>
        <w:rPr>
          <w:noProof/>
        </w:rPr>
      </w:pPr>
      <w:bookmarkStart w:id="9" w:name="_Toc233879514"/>
      <w:r w:rsidRPr="008E28E8">
        <w:lastRenderedPageBreak/>
        <w:t>MELLÉKLET: AZ EURÓPAI PARLAMENT ÉS A TANÁCS HATÁROZATA</w:t>
      </w:r>
      <w:bookmarkEnd w:id="9"/>
    </w:p>
    <w:p w14:paraId="61B70A6D" w14:textId="77777777" w:rsidR="00C55A08" w:rsidRPr="008E28E8" w:rsidRDefault="00C55A08" w:rsidP="008E28E8">
      <w:pPr>
        <w:spacing w:after="480"/>
        <w:jc w:val="center"/>
        <w:rPr>
          <w:b/>
          <w:bCs/>
        </w:rPr>
      </w:pPr>
      <w:r w:rsidRPr="008E28E8">
        <w:rPr>
          <w:b/>
        </w:rPr>
        <w:t>a Romániának a 2025. május végi árvizek nyomán, a Ciprusnak a 2025. júliusi vegetációtüzek nyomán, valamint a Spanyolországnak a 2025 augusztusi vegetációtüzek nyomán nyújtandó segítség céljából az Európai Unió Szolidaritási Alapjának igénybevételéről</w:t>
      </w:r>
    </w:p>
    <w:p w14:paraId="4617DE79" w14:textId="77777777" w:rsidR="00C55A08" w:rsidRPr="008E28E8" w:rsidRDefault="00C55A08" w:rsidP="00C55A08">
      <w:pPr>
        <w:pStyle w:val="NormalHanging12a"/>
      </w:pPr>
      <w:r w:rsidRPr="008E28E8">
        <w:t>AZ EURÓPAI PARLAMENT ÉS AZ EURÓPAI UNIÓ TANÁCSA,</w:t>
      </w:r>
    </w:p>
    <w:p w14:paraId="1CBEB0DC" w14:textId="77777777" w:rsidR="00C55A08" w:rsidRPr="008E28E8" w:rsidRDefault="00C55A08" w:rsidP="00C55A08">
      <w:pPr>
        <w:pStyle w:val="NormalHanging12a"/>
      </w:pPr>
      <w:r w:rsidRPr="008E28E8">
        <w:t>tekintettel az Európai Unió működéséről szóló szerződésre,</w:t>
      </w:r>
    </w:p>
    <w:p w14:paraId="5A93A6C9" w14:textId="77777777" w:rsidR="00C55A08" w:rsidRPr="008E28E8" w:rsidRDefault="00C55A08" w:rsidP="00C55A08">
      <w:pPr>
        <w:pStyle w:val="NormalHanging12a"/>
        <w:ind w:left="0" w:firstLine="0"/>
      </w:pPr>
      <w:r w:rsidRPr="008E28E8">
        <w:t>tekintettel az Európai Unió Szolidaritási Alapjának létrehozásáról szóló, 2002. november 11-i 2012/2002/EK tanácsi rendeletre</w:t>
      </w:r>
      <w:r w:rsidRPr="008E28E8">
        <w:rPr>
          <w:rStyle w:val="FootnoteReference"/>
          <w:noProof/>
        </w:rPr>
        <w:footnoteReference w:id="12"/>
      </w:r>
      <w:r w:rsidRPr="008E28E8">
        <w:t xml:space="preserve"> és különösen annak 4. cikke (3) bekezdésére,</w:t>
      </w:r>
    </w:p>
    <w:p w14:paraId="6D725611" w14:textId="77777777" w:rsidR="00C55A08" w:rsidRPr="008E28E8" w:rsidRDefault="00C55A08" w:rsidP="00C55A08">
      <w:pPr>
        <w:tabs>
          <w:tab w:val="left" w:pos="567"/>
          <w:tab w:val="left" w:pos="1134"/>
        </w:tabs>
        <w:rPr>
          <w:noProof/>
          <w:szCs w:val="24"/>
        </w:rPr>
      </w:pPr>
      <w:r w:rsidRPr="008E28E8">
        <w:t>tekintettel a 2021–2027-es időszakra vonatkozó többéves pénzügyi keretről szóló, 2020. december 17-i (EU, Euratom) 2020/2093 tanácsi rendeletre</w:t>
      </w:r>
      <w:r w:rsidRPr="008E28E8">
        <w:rPr>
          <w:rStyle w:val="FootnoteReference"/>
          <w:noProof/>
          <w:szCs w:val="24"/>
        </w:rPr>
        <w:footnoteReference w:id="13"/>
      </w:r>
      <w:r w:rsidRPr="008E28E8">
        <w:t xml:space="preserve"> és különösen annak 9. cikkére,</w:t>
      </w:r>
    </w:p>
    <w:p w14:paraId="565CBD57" w14:textId="77777777" w:rsidR="00C55A08" w:rsidRPr="008E28E8" w:rsidRDefault="00C55A08" w:rsidP="00C55A08">
      <w:pPr>
        <w:tabs>
          <w:tab w:val="left" w:pos="567"/>
          <w:tab w:val="left" w:pos="1134"/>
        </w:tabs>
        <w:rPr>
          <w:noProof/>
        </w:rPr>
      </w:pPr>
    </w:p>
    <w:p w14:paraId="3ED8937D" w14:textId="77777777" w:rsidR="00C55A08" w:rsidRPr="008E28E8" w:rsidRDefault="00C55A08" w:rsidP="00C55A08">
      <w:pPr>
        <w:pStyle w:val="NormalHanging12a"/>
        <w:ind w:left="0" w:firstLine="0"/>
      </w:pPr>
      <w:r w:rsidRPr="008E28E8">
        <w:t>tekintettel az Európai Parlament, az Európai Unió Tanácsa és az Európai Bizottság közötti, a költségvetési fegyelemről, a költségvetési ügyekben való együttműködésről és a hatékony és eredményes pénzgazdálkodásról, valamint az új saját forrásokról és az új saját források bevezetésére irányuló ütemtervről szóló, 2020. december 16-i intézményközi megállapodásra</w:t>
      </w:r>
      <w:r w:rsidRPr="008E28E8">
        <w:rPr>
          <w:b/>
          <w:bCs/>
          <w:noProof/>
          <w:vertAlign w:val="superscript"/>
        </w:rPr>
        <w:footnoteReference w:id="14"/>
      </w:r>
      <w:r w:rsidRPr="008E28E8">
        <w:t xml:space="preserve"> és különösen annak 10. pontjára,</w:t>
      </w:r>
    </w:p>
    <w:p w14:paraId="159EF6EF" w14:textId="77777777" w:rsidR="00C55A08" w:rsidRPr="008E28E8" w:rsidRDefault="00C55A08" w:rsidP="00C55A08">
      <w:pPr>
        <w:pStyle w:val="NormalHanging12a"/>
      </w:pPr>
      <w:r w:rsidRPr="008E28E8">
        <w:t>tekintettel az Európai Bizottság javaslatára,</w:t>
      </w:r>
    </w:p>
    <w:p w14:paraId="0E73DE1B" w14:textId="77777777" w:rsidR="00C55A08" w:rsidRPr="008E28E8" w:rsidRDefault="00C55A08" w:rsidP="00C55A08">
      <w:pPr>
        <w:pStyle w:val="NormalHanging12a"/>
      </w:pPr>
      <w:r w:rsidRPr="008E28E8">
        <w:t>mivel:</w:t>
      </w:r>
    </w:p>
    <w:p w14:paraId="0E1C7CE4" w14:textId="77777777" w:rsidR="00C55A08" w:rsidRPr="008E28E8" w:rsidRDefault="00C55A08" w:rsidP="00C55A08">
      <w:pPr>
        <w:pStyle w:val="NormalHanging12a"/>
      </w:pPr>
      <w:r w:rsidRPr="008E28E8">
        <w:t>(1)</w:t>
      </w:r>
      <w:r w:rsidRPr="008E28E8">
        <w:tab/>
        <w:t>Az Európai Unió Szolidaritási Alapjának (a továbbiakban: az Alap) célja, hogy az Unió gyors, hatékony és rugalmas módon legyen képes a veszélyhelyzetekre reagálni és kifejezni szolidaritását a jelentős vagy regionális természeti katasztrófák, illetve a jelentős népegészségügyi szükséghelyzet sújtotta régiók lakosságával.</w:t>
      </w:r>
    </w:p>
    <w:p w14:paraId="75EFEA73" w14:textId="77777777" w:rsidR="00C55A08" w:rsidRPr="008E28E8" w:rsidRDefault="00C55A08" w:rsidP="00C55A08">
      <w:pPr>
        <w:pStyle w:val="NormalHanging12a"/>
      </w:pPr>
      <w:r w:rsidRPr="008E28E8">
        <w:t>(2)</w:t>
      </w:r>
      <w:r w:rsidRPr="008E28E8">
        <w:tab/>
        <w:t>Az Alap nem haladhatja meg az (EU, Euratom) 2024/765 rendelettel</w:t>
      </w:r>
      <w:r w:rsidRPr="008E28E8">
        <w:rPr>
          <w:b/>
          <w:bCs/>
          <w:noProof/>
          <w:vertAlign w:val="superscript"/>
        </w:rPr>
        <w:footnoteReference w:id="15"/>
      </w:r>
      <w:r w:rsidRPr="008E28E8">
        <w:t xml:space="preserve"> módosított (EU, Euratom) 2020/2093 tanácsi rendelet 9. cikkében meghatározott felső határokat.</w:t>
      </w:r>
    </w:p>
    <w:p w14:paraId="100243C1" w14:textId="77777777" w:rsidR="00C55A08" w:rsidRPr="008E28E8" w:rsidRDefault="00C55A08" w:rsidP="00C55A08">
      <w:pPr>
        <w:pStyle w:val="NormalHanging12a"/>
      </w:pPr>
      <w:r w:rsidRPr="008E28E8">
        <w:t>(3)</w:t>
      </w:r>
      <w:r w:rsidRPr="008E28E8">
        <w:tab/>
        <w:t xml:space="preserve">Románia a 2025. május végi és június elejei árvizek nyomán 2025. augusztus 14-én kérelmet nyújtott be az Alap igénybevételére. </w:t>
      </w:r>
    </w:p>
    <w:p w14:paraId="41EDEDE6" w14:textId="77777777" w:rsidR="00C55A08" w:rsidRPr="008E28E8" w:rsidRDefault="00C55A08" w:rsidP="00C55A08">
      <w:pPr>
        <w:pStyle w:val="NormalHanging12a"/>
      </w:pPr>
      <w:r w:rsidRPr="008E28E8">
        <w:t>(4)</w:t>
      </w:r>
      <w:r w:rsidRPr="008E28E8">
        <w:tab/>
        <w:t>Ciprus a 2025. júliusi vegetációtüzek nyomán 2025. október 14-én kérelmet nyújtott be az Alap igénybevételére.</w:t>
      </w:r>
    </w:p>
    <w:p w14:paraId="5FCC5F87" w14:textId="77777777" w:rsidR="00C55A08" w:rsidRPr="008E28E8" w:rsidRDefault="00C55A08" w:rsidP="00C55A08">
      <w:pPr>
        <w:pStyle w:val="NormalHanging12a"/>
      </w:pPr>
      <w:r w:rsidRPr="008E28E8">
        <w:t>(5)</w:t>
      </w:r>
      <w:r w:rsidRPr="008E28E8">
        <w:tab/>
        <w:t xml:space="preserve">Spanyolország a 2025. augusztusi vegetációtüzek nyomán 2025. október 30-án kérelmet </w:t>
      </w:r>
      <w:r w:rsidRPr="008E28E8">
        <w:lastRenderedPageBreak/>
        <w:t>nyújtott be az Alap igénybevételére.</w:t>
      </w:r>
    </w:p>
    <w:p w14:paraId="3E79A91E" w14:textId="77777777" w:rsidR="00C55A08" w:rsidRPr="008E28E8" w:rsidRDefault="00C55A08" w:rsidP="00C55A08">
      <w:pPr>
        <w:pStyle w:val="NormalHanging12a"/>
      </w:pPr>
      <w:r w:rsidRPr="008E28E8">
        <w:t>(6)</w:t>
      </w:r>
      <w:r w:rsidRPr="008E28E8">
        <w:tab/>
        <w:t>Ezek a kérelmek eleget tesznek az Alapból származó pénzügyi hozzájárulás meghatározására vonatkozóan a 2012/2002/EK rendelet 4. cikkében megállapított követelményeknek.</w:t>
      </w:r>
    </w:p>
    <w:p w14:paraId="5C59AD07" w14:textId="77777777" w:rsidR="00C55A08" w:rsidRPr="008E28E8" w:rsidRDefault="00C55A08" w:rsidP="00C55A08">
      <w:pPr>
        <w:pStyle w:val="NormalHanging12a"/>
      </w:pPr>
      <w:r w:rsidRPr="008E28E8">
        <w:t>(7)</w:t>
      </w:r>
      <w:r w:rsidRPr="008E28E8">
        <w:tab/>
        <w:t>Az Alapot tehát a Románia, Ciprus és Spanyolország részére nyújtandó pénzügyi hozzájárulás érdekében igénybe kell venni.</w:t>
      </w:r>
    </w:p>
    <w:p w14:paraId="774FCA2B" w14:textId="77777777" w:rsidR="00C55A08" w:rsidRPr="008E28E8" w:rsidRDefault="00C55A08" w:rsidP="00C55A08">
      <w:pPr>
        <w:pStyle w:val="NormalHanging12a"/>
      </w:pPr>
      <w:r w:rsidRPr="008E28E8">
        <w:t>(8)</w:t>
      </w:r>
      <w:r w:rsidRPr="008E28E8">
        <w:tab/>
        <w:t xml:space="preserve">Annak biztosítása érdekében, hogy az uniós pénzügyi támogatás a lehető leggyorsabban az érintett tagállamok rendelkezésére álljon, és hogy az Európai Unió Szolidaritási Alapjának igénybevétele ne szenvedjen késedelmet, e határozatnak sürgősen, az </w:t>
      </w:r>
      <w:r w:rsidRPr="008E28E8">
        <w:rPr>
          <w:i/>
        </w:rPr>
        <w:t>Európai Unió Hivatalos Lapjában</w:t>
      </w:r>
      <w:r w:rsidRPr="008E28E8">
        <w:t xml:space="preserve"> való kihirdetésének napján hatályba kell lépnie, és azt az elfogadásának napjától kell alkalmazni,</w:t>
      </w:r>
    </w:p>
    <w:p w14:paraId="4B0BD1A6" w14:textId="77777777" w:rsidR="00C55A08" w:rsidRPr="008E28E8" w:rsidRDefault="00C55A08" w:rsidP="00C55A08">
      <w:pPr>
        <w:pStyle w:val="NormalHanging12a"/>
      </w:pPr>
      <w:r w:rsidRPr="008E28E8">
        <w:t>ELFOGADTA EZT A HATÁROZATOT:</w:t>
      </w:r>
    </w:p>
    <w:p w14:paraId="1F76BB3A" w14:textId="77777777" w:rsidR="00C55A08" w:rsidRPr="008E28E8" w:rsidRDefault="00C55A08" w:rsidP="00C55A08">
      <w:pPr>
        <w:pStyle w:val="NormalHanging12a"/>
        <w:jc w:val="center"/>
        <w:rPr>
          <w:i/>
        </w:rPr>
      </w:pPr>
      <w:r w:rsidRPr="008E28E8">
        <w:rPr>
          <w:i/>
        </w:rPr>
        <w:t>1. cikk</w:t>
      </w:r>
    </w:p>
    <w:p w14:paraId="28F96575" w14:textId="77777777" w:rsidR="00C55A08" w:rsidRPr="008E28E8" w:rsidRDefault="00C55A08" w:rsidP="00C55A08">
      <w:pPr>
        <w:pStyle w:val="NormalHanging12a"/>
        <w:ind w:left="0" w:firstLine="0"/>
      </w:pPr>
      <w:r w:rsidRPr="008E28E8">
        <w:t>Az Európai Unió 2026-os pénzügyi évre vonatkozó általános költségvetésének keretein belül az Európai Unió Szolidaritási Alapjából – természeti katasztrófák miatt – az alábbi összegek igénybevételére kerül sor kötelezettségvállalási és kifizetési előirányzatok formájában:</w:t>
      </w:r>
    </w:p>
    <w:p w14:paraId="02B5F4A0" w14:textId="77777777" w:rsidR="00C55A08" w:rsidRPr="008E28E8" w:rsidRDefault="00C55A08" w:rsidP="00C55A08">
      <w:pPr>
        <w:pStyle w:val="NormalHanging12a"/>
      </w:pPr>
      <w:r w:rsidRPr="008E28E8">
        <w:t>a)</w:t>
      </w:r>
      <w:r w:rsidRPr="008E28E8">
        <w:tab/>
        <w:t>14 339 675 EUR, amely Románia részére nyújtandó a 2025. május végi és június elejei árvizek nyomán;</w:t>
      </w:r>
    </w:p>
    <w:p w14:paraId="19765DAB" w14:textId="7B6B8236" w:rsidR="00C55A08" w:rsidRPr="008E28E8" w:rsidRDefault="00C55A08" w:rsidP="00C55A08">
      <w:pPr>
        <w:pStyle w:val="NormalHanging12a"/>
      </w:pPr>
      <w:r w:rsidRPr="008E28E8">
        <w:t>b)</w:t>
      </w:r>
      <w:r w:rsidRPr="008E28E8">
        <w:tab/>
        <w:t>9</w:t>
      </w:r>
      <w:r w:rsidR="00F54742" w:rsidRPr="008E28E8">
        <w:t> </w:t>
      </w:r>
      <w:r w:rsidRPr="008E28E8">
        <w:t>209</w:t>
      </w:r>
      <w:r w:rsidR="00F54742" w:rsidRPr="008E28E8">
        <w:t> </w:t>
      </w:r>
      <w:r w:rsidRPr="008E28E8">
        <w:t>223 EUR, amely Ciprus részére nyújtandó a 2025. júliusi vegetációtüzek nyomán;</w:t>
      </w:r>
    </w:p>
    <w:p w14:paraId="6CF41DCC" w14:textId="5504F53E" w:rsidR="00C55A08" w:rsidRPr="008E28E8" w:rsidRDefault="00C55A08" w:rsidP="00C55A08">
      <w:pPr>
        <w:pStyle w:val="NormalHanging12a"/>
      </w:pPr>
      <w:r w:rsidRPr="008E28E8">
        <w:t>c)</w:t>
      </w:r>
      <w:r w:rsidRPr="008E28E8">
        <w:tab/>
        <w:t>120</w:t>
      </w:r>
      <w:r w:rsidR="00F54742" w:rsidRPr="008E28E8">
        <w:t> </w:t>
      </w:r>
      <w:r w:rsidRPr="008E28E8">
        <w:t>550</w:t>
      </w:r>
      <w:r w:rsidR="00F54742" w:rsidRPr="008E28E8">
        <w:t> </w:t>
      </w:r>
      <w:r w:rsidRPr="008E28E8">
        <w:t>858 EUR, amely Spanyolország részére nyújtandó a 2025. augusztusi vegetációtüzek nyomán.</w:t>
      </w:r>
    </w:p>
    <w:p w14:paraId="6C28002F" w14:textId="77777777" w:rsidR="00C55A08" w:rsidRPr="008E28E8" w:rsidRDefault="00C55A08" w:rsidP="00C55A08">
      <w:pPr>
        <w:pStyle w:val="NormalHanging12a"/>
        <w:jc w:val="center"/>
        <w:rPr>
          <w:i/>
        </w:rPr>
      </w:pPr>
      <w:r w:rsidRPr="008E28E8">
        <w:rPr>
          <w:i/>
        </w:rPr>
        <w:t>2. cikk</w:t>
      </w:r>
    </w:p>
    <w:p w14:paraId="559C0CA0" w14:textId="77777777" w:rsidR="00C55A08" w:rsidRPr="008E28E8" w:rsidRDefault="00C55A08" w:rsidP="00C55A08">
      <w:pPr>
        <w:pStyle w:val="NormalHanging12a"/>
        <w:ind w:left="0" w:firstLine="0"/>
      </w:pPr>
      <w:r w:rsidRPr="008E28E8">
        <w:t xml:space="preserve">Ez a határozat az </w:t>
      </w:r>
      <w:r w:rsidRPr="008E28E8">
        <w:rPr>
          <w:i/>
        </w:rPr>
        <w:t>Európai Unió Hivatalos Lapjában</w:t>
      </w:r>
      <w:r w:rsidRPr="008E28E8">
        <w:t xml:space="preserve"> való kihirdetésének napján lép hatályba.</w:t>
      </w:r>
    </w:p>
    <w:p w14:paraId="5E9D3236" w14:textId="77777777" w:rsidR="00C55A08" w:rsidRPr="008E28E8" w:rsidRDefault="00C55A08" w:rsidP="00C55A08">
      <w:pPr>
        <w:pStyle w:val="NormalHanging12a"/>
        <w:rPr>
          <w:i/>
        </w:rPr>
      </w:pPr>
      <w:r w:rsidRPr="008E28E8">
        <w:t>Ezt a határozatot ... [</w:t>
      </w:r>
      <w:r w:rsidRPr="008E28E8">
        <w:rPr>
          <w:i/>
        </w:rPr>
        <w:t xml:space="preserve">az elfogadás </w:t>
      </w:r>
      <w:proofErr w:type="gramStart"/>
      <w:r w:rsidRPr="008E28E8">
        <w:rPr>
          <w:i/>
        </w:rPr>
        <w:t>dátuma</w:t>
      </w:r>
      <w:r w:rsidRPr="008E28E8">
        <w:t>]-</w:t>
      </w:r>
      <w:proofErr w:type="spellStart"/>
      <w:proofErr w:type="gramEnd"/>
      <w:r w:rsidRPr="008E28E8">
        <w:t>tól</w:t>
      </w:r>
      <w:proofErr w:type="spellEnd"/>
      <w:r w:rsidRPr="008E28E8">
        <w:t>/-</w:t>
      </w:r>
      <w:proofErr w:type="spellStart"/>
      <w:r w:rsidRPr="008E28E8">
        <w:t>től</w:t>
      </w:r>
      <w:proofErr w:type="spellEnd"/>
      <w:r w:rsidRPr="008E28E8">
        <w:rPr>
          <w:rStyle w:val="FootnoteReference"/>
          <w:rFonts w:ascii="Symbol" w:eastAsia="Calibri" w:hAnsi="Symbol"/>
          <w:i/>
          <w:noProof/>
          <w:szCs w:val="24"/>
        </w:rPr>
        <w:footnoteReference w:customMarkFollows="1" w:id="16"/>
        <w:sym w:font="Symbol" w:char="F02A"/>
      </w:r>
      <w:r w:rsidRPr="008E28E8">
        <w:t xml:space="preserve"> kell alkalmazni.</w:t>
      </w:r>
    </w:p>
    <w:p w14:paraId="4F9C2486" w14:textId="77777777" w:rsidR="00C55A08" w:rsidRPr="008E28E8" w:rsidRDefault="00C55A08" w:rsidP="00C55A08">
      <w:pPr>
        <w:pStyle w:val="NormalHanging12a"/>
        <w:rPr>
          <w:i/>
        </w:rPr>
      </w:pPr>
    </w:p>
    <w:p w14:paraId="3431F987" w14:textId="77777777" w:rsidR="00C55A08" w:rsidRPr="008E28E8" w:rsidRDefault="00C55A08" w:rsidP="00C55A08">
      <w:pPr>
        <w:jc w:val="both"/>
      </w:pPr>
      <w:r w:rsidRPr="008E28E8">
        <w:t>Kelt Brüsszelben,</w:t>
      </w:r>
    </w:p>
    <w:p w14:paraId="7C3E8981" w14:textId="77777777" w:rsidR="00C55A08" w:rsidRPr="008E28E8" w:rsidRDefault="00C55A08" w:rsidP="00C55A08">
      <w:pPr>
        <w:jc w:val="both"/>
      </w:pPr>
    </w:p>
    <w:p w14:paraId="062E156D" w14:textId="77777777" w:rsidR="00C55A08" w:rsidRPr="008E28E8" w:rsidRDefault="00C55A08" w:rsidP="00F54742">
      <w:pPr>
        <w:tabs>
          <w:tab w:val="left" w:pos="5670"/>
        </w:tabs>
        <w:jc w:val="both"/>
        <w:rPr>
          <w:i/>
          <w:iCs/>
        </w:rPr>
      </w:pPr>
      <w:r w:rsidRPr="008E28E8">
        <w:rPr>
          <w:i/>
          <w:iCs/>
        </w:rPr>
        <w:t>az Európai Parlament részéről</w:t>
      </w:r>
      <w:r w:rsidRPr="008E28E8">
        <w:rPr>
          <w:i/>
          <w:iCs/>
        </w:rPr>
        <w:tab/>
      </w:r>
      <w:r w:rsidRPr="008E28E8">
        <w:rPr>
          <w:i/>
          <w:iCs/>
        </w:rPr>
        <w:tab/>
        <w:t>a Tanács részéről</w:t>
      </w:r>
    </w:p>
    <w:p w14:paraId="30F897F1" w14:textId="786E822F" w:rsidR="00C55A08" w:rsidRPr="00F54742" w:rsidRDefault="00C55A08" w:rsidP="00F54742">
      <w:pPr>
        <w:tabs>
          <w:tab w:val="left" w:pos="5670"/>
        </w:tabs>
        <w:jc w:val="both"/>
        <w:rPr>
          <w:i/>
          <w:iCs/>
        </w:rPr>
      </w:pPr>
      <w:r w:rsidRPr="008E28E8">
        <w:rPr>
          <w:i/>
          <w:iCs/>
        </w:rPr>
        <w:t>az elnök</w:t>
      </w:r>
      <w:r w:rsidRPr="008E28E8">
        <w:rPr>
          <w:i/>
          <w:iCs/>
        </w:rPr>
        <w:tab/>
      </w:r>
      <w:r w:rsidRPr="008E28E8">
        <w:rPr>
          <w:i/>
          <w:iCs/>
        </w:rPr>
        <w:tab/>
        <w:t>az elnök</w:t>
      </w:r>
    </w:p>
    <w:p w14:paraId="2B301125" w14:textId="2653C8C5" w:rsidR="00E365E1" w:rsidRPr="009B648F" w:rsidRDefault="00E365E1" w:rsidP="00F54742"/>
    <w:sectPr w:rsidR="00E365E1" w:rsidRPr="009B648F" w:rsidSect="009B648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14C28" w14:textId="77777777" w:rsidR="001C4498" w:rsidRPr="009B648F" w:rsidRDefault="001C4498">
      <w:r w:rsidRPr="009B648F">
        <w:separator/>
      </w:r>
    </w:p>
  </w:endnote>
  <w:endnote w:type="continuationSeparator" w:id="0">
    <w:p w14:paraId="644882F0" w14:textId="77777777" w:rsidR="001C4498" w:rsidRPr="009B648F" w:rsidRDefault="001C4498">
      <w:r w:rsidRPr="009B6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5B66" w14:textId="77777777" w:rsidR="00C55A08" w:rsidRPr="009B648F" w:rsidRDefault="00C55A08" w:rsidP="000E7262">
    <w:pPr>
      <w:pStyle w:val="EPFooter"/>
    </w:pPr>
    <w:r w:rsidRPr="009B648F">
      <w:t>PE</w:t>
    </w:r>
    <w:r w:rsidRPr="009B648F">
      <w:rPr>
        <w:rStyle w:val="HideTWBExt"/>
      </w:rPr>
      <w:t>&lt;</w:t>
    </w:r>
    <w:proofErr w:type="spellStart"/>
    <w:r w:rsidRPr="009B648F">
      <w:rPr>
        <w:rStyle w:val="HideTWBExt"/>
      </w:rPr>
      <w:t>NoPE</w:t>
    </w:r>
    <w:proofErr w:type="spellEnd"/>
    <w:r w:rsidRPr="009B648F">
      <w:rPr>
        <w:rStyle w:val="HideTWBExt"/>
      </w:rPr>
      <w:t>&gt;</w:t>
    </w:r>
    <w:r w:rsidRPr="009B648F">
      <w:t>789.090</w:t>
    </w:r>
    <w:r w:rsidRPr="009B648F">
      <w:rPr>
        <w:rStyle w:val="HideTWBExt"/>
      </w:rPr>
      <w:t>&lt;/</w:t>
    </w:r>
    <w:proofErr w:type="spellStart"/>
    <w:r w:rsidRPr="009B648F">
      <w:rPr>
        <w:rStyle w:val="HideTWBExt"/>
      </w:rPr>
      <w:t>NoPE</w:t>
    </w:r>
    <w:proofErr w:type="spellEnd"/>
    <w:r w:rsidRPr="009B648F">
      <w:rPr>
        <w:rStyle w:val="HideTWBExt"/>
      </w:rPr>
      <w:t>&gt;&lt;Version&gt;</w:t>
    </w:r>
    <w:r w:rsidRPr="009B648F">
      <w:t>v02-00</w:t>
    </w:r>
    <w:r w:rsidRPr="009B648F">
      <w:rPr>
        <w:rStyle w:val="HideTWBExt"/>
      </w:rPr>
      <w:t>&lt;/Version&gt;</w:t>
    </w:r>
    <w:r w:rsidRPr="009B648F">
      <w:tab/>
    </w:r>
    <w:r w:rsidRPr="009B648F">
      <w:fldChar w:fldCharType="begin"/>
    </w:r>
    <w:r w:rsidRPr="009B648F">
      <w:instrText xml:space="preserve"> PAGE  \* MERGEFORMAT </w:instrText>
    </w:r>
    <w:r w:rsidRPr="009B648F">
      <w:fldChar w:fldCharType="separate"/>
    </w:r>
    <w:r w:rsidRPr="009B648F">
      <w:rPr>
        <w:noProof/>
      </w:rPr>
      <w:t>2</w:t>
    </w:r>
    <w:r w:rsidRPr="009B648F">
      <w:fldChar w:fldCharType="end"/>
    </w:r>
    <w:r w:rsidRPr="009B648F">
      <w:t>/</w:t>
    </w:r>
    <w:fldSimple w:instr=" NUMPAGES  \* MERGEFORMAT ">
      <w:r w:rsidRPr="009B648F">
        <w:rPr>
          <w:noProof/>
        </w:rPr>
        <w:t>14</w:t>
      </w:r>
    </w:fldSimple>
    <w:r w:rsidRPr="009B648F">
      <w:tab/>
    </w:r>
    <w:r w:rsidRPr="009B648F">
      <w:rPr>
        <w:rStyle w:val="HideTWBExt"/>
      </w:rPr>
      <w:t>&lt;PathFdR&gt;</w:t>
    </w:r>
    <w:r w:rsidRPr="009B648F">
      <w:t>RR\1346601HU.docx</w:t>
    </w:r>
    <w:r w:rsidRPr="009B648F">
      <w:rPr>
        <w:rStyle w:val="HideTWBExt"/>
      </w:rPr>
      <w:t>&lt;/</w:t>
    </w:r>
    <w:proofErr w:type="spellStart"/>
    <w:r w:rsidRPr="009B648F">
      <w:rPr>
        <w:rStyle w:val="HideTWBExt"/>
      </w:rPr>
      <w:t>PathFdR</w:t>
    </w:r>
    <w:proofErr w:type="spellEnd"/>
    <w:r w:rsidRPr="009B648F">
      <w:rPr>
        <w:rStyle w:val="HideTWBExt"/>
      </w:rPr>
      <w:t>&gt;</w:t>
    </w:r>
  </w:p>
  <w:p w14:paraId="65F847C5" w14:textId="77777777" w:rsidR="00C55A08" w:rsidRPr="009B648F" w:rsidRDefault="00C55A08" w:rsidP="000E7262">
    <w:pPr>
      <w:pStyle w:val="EPFooter2"/>
    </w:pPr>
    <w:r w:rsidRPr="009B648F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398C" w14:textId="77777777" w:rsidR="00C55A08" w:rsidRPr="009B648F" w:rsidRDefault="00C55A08" w:rsidP="000E7262">
    <w:pPr>
      <w:pStyle w:val="EPFooter"/>
    </w:pPr>
    <w:r w:rsidRPr="009B648F">
      <w:rPr>
        <w:rStyle w:val="HideTWBExt"/>
      </w:rPr>
      <w:t>&lt;PathFdR&gt;</w:t>
    </w:r>
    <w:r w:rsidRPr="009B648F">
      <w:t>RR\1346601HU.docx</w:t>
    </w:r>
    <w:r w:rsidRPr="009B648F">
      <w:rPr>
        <w:rStyle w:val="HideTWBExt"/>
      </w:rPr>
      <w:t>&lt;/</w:t>
    </w:r>
    <w:proofErr w:type="spellStart"/>
    <w:r w:rsidRPr="009B648F">
      <w:rPr>
        <w:rStyle w:val="HideTWBExt"/>
      </w:rPr>
      <w:t>PathFdR</w:t>
    </w:r>
    <w:proofErr w:type="spellEnd"/>
    <w:r w:rsidRPr="009B648F">
      <w:rPr>
        <w:rStyle w:val="HideTWBExt"/>
      </w:rPr>
      <w:t>&gt;</w:t>
    </w:r>
    <w:r w:rsidRPr="009B648F">
      <w:tab/>
    </w:r>
    <w:r w:rsidRPr="009B648F">
      <w:tab/>
      <w:t>PE</w:t>
    </w:r>
    <w:r w:rsidRPr="009B648F">
      <w:rPr>
        <w:rStyle w:val="HideTWBExt"/>
      </w:rPr>
      <w:t>&lt;</w:t>
    </w:r>
    <w:proofErr w:type="spellStart"/>
    <w:r w:rsidRPr="009B648F">
      <w:rPr>
        <w:rStyle w:val="HideTWBExt"/>
      </w:rPr>
      <w:t>NoPE</w:t>
    </w:r>
    <w:proofErr w:type="spellEnd"/>
    <w:r w:rsidRPr="009B648F">
      <w:rPr>
        <w:rStyle w:val="HideTWBExt"/>
      </w:rPr>
      <w:t>&gt;</w:t>
    </w:r>
    <w:r w:rsidRPr="009B648F">
      <w:t>789.090</w:t>
    </w:r>
    <w:r w:rsidRPr="009B648F">
      <w:rPr>
        <w:rStyle w:val="HideTWBExt"/>
      </w:rPr>
      <w:t>&lt;/</w:t>
    </w:r>
    <w:proofErr w:type="spellStart"/>
    <w:r w:rsidRPr="009B648F">
      <w:rPr>
        <w:rStyle w:val="HideTWBExt"/>
      </w:rPr>
      <w:t>NoPE</w:t>
    </w:r>
    <w:proofErr w:type="spellEnd"/>
    <w:r w:rsidRPr="009B648F">
      <w:rPr>
        <w:rStyle w:val="HideTWBExt"/>
      </w:rPr>
      <w:t>&gt;&lt;Version&gt;</w:t>
    </w:r>
    <w:r w:rsidRPr="009B648F">
      <w:t>v02-00</w:t>
    </w:r>
    <w:r w:rsidRPr="009B648F">
      <w:rPr>
        <w:rStyle w:val="HideTWBExt"/>
      </w:rPr>
      <w:t>&lt;/Version&gt;</w:t>
    </w:r>
  </w:p>
  <w:p w14:paraId="6E72996E" w14:textId="77777777" w:rsidR="00C55A08" w:rsidRPr="009B648F" w:rsidRDefault="00C55A08" w:rsidP="000E7262">
    <w:pPr>
      <w:pStyle w:val="EPFooter2"/>
    </w:pPr>
    <w:r w:rsidRPr="009B648F">
      <w:t>HU</w:t>
    </w:r>
    <w:r w:rsidRPr="009B648F">
      <w:tab/>
    </w:r>
    <w:r w:rsidRPr="009B648F">
      <w:rPr>
        <w:b w:val="0"/>
        <w:i/>
        <w:color w:val="C0C0C0"/>
        <w:sz w:val="22"/>
      </w:rPr>
      <w:t>Egyesülve a sokféleségben</w:t>
    </w:r>
    <w:r w:rsidRPr="009B648F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714F" w14:textId="77777777" w:rsidR="00064002" w:rsidRPr="009B648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0BC7" w14:textId="77777777" w:rsidR="00064002" w:rsidRPr="009B648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96B1" w14:textId="77777777" w:rsidR="00064002" w:rsidRPr="009B64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70E24" w14:textId="77777777" w:rsidR="001C4498" w:rsidRPr="009B648F" w:rsidRDefault="001C4498">
      <w:r w:rsidRPr="009B648F">
        <w:separator/>
      </w:r>
    </w:p>
  </w:footnote>
  <w:footnote w:type="continuationSeparator" w:id="0">
    <w:p w14:paraId="6EAE2B90" w14:textId="77777777" w:rsidR="001C4498" w:rsidRPr="009B648F" w:rsidRDefault="001C4498">
      <w:r w:rsidRPr="009B648F">
        <w:continuationSeparator/>
      </w:r>
    </w:p>
  </w:footnote>
  <w:footnote w:id="1">
    <w:p w14:paraId="036C94E8" w14:textId="1B39121D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 L 311., 2002.11.14., 3. o., ELI: </w:t>
      </w:r>
      <w:r>
        <w:fldChar w:fldCharType="begin"/>
      </w:r>
      <w:r w:rsidRPr="00BD7CC7">
        <w:rPr>
          <w:lang w:val="fi-FI"/>
        </w:rPr>
        <w:instrText>HYPERLINK "http://data.europa.eu/eli/reg/2002/2012/oj" \o "http://data.europa.eu/eli/reg/2002/2012/oj"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http://data.europa.eu/eli/reg/2002/2012/oj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2">
    <w:p w14:paraId="779935E9" w14:textId="4679D7F5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HL L 433.</w:t>
      </w:r>
      <w:r w:rsidR="00F54742">
        <w:rPr>
          <w:sz w:val="24"/>
          <w:lang w:val="hu-HU"/>
        </w:rPr>
        <w:t xml:space="preserve"> I</w:t>
      </w:r>
      <w:r w:rsidRPr="009B648F">
        <w:rPr>
          <w:sz w:val="24"/>
          <w:lang w:val="hu-HU"/>
        </w:rPr>
        <w:t xml:space="preserve">, 2020.12.22., 11. o., ELI: </w:t>
      </w:r>
      <w:r>
        <w:fldChar w:fldCharType="begin"/>
      </w:r>
      <w:r w:rsidRPr="00BD7CC7">
        <w:rPr>
          <w:lang w:val="fi-FI"/>
        </w:rPr>
        <w:instrText>HYPERLINK "http://data.europa.eu/eli/reg/2020/2093/oj" \o "http://data.europa.eu/eli/reg/2020/2093/oj"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http://data.europa.eu/eli/reg/2020/2093/oj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3">
    <w:p w14:paraId="4BB61D3C" w14:textId="40215A49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 L 433. I, 2020.12.22., 28. o., ELI: </w:t>
      </w:r>
      <w:r>
        <w:fldChar w:fldCharType="begin"/>
      </w:r>
      <w:r w:rsidRPr="00BD7CC7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9B648F">
        <w:rPr>
          <w:sz w:val="24"/>
          <w:lang w:val="hu-HU"/>
        </w:rPr>
        <w:t>http://data.europa.eu/eli/agree_interinstit/2020/1222/oj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4">
    <w:p w14:paraId="248C6EB9" w14:textId="1AC9E22F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 L 231., 2021.6.30., 60. o., ELI: </w:t>
      </w:r>
      <w:r>
        <w:fldChar w:fldCharType="begin"/>
      </w:r>
      <w:r w:rsidRPr="00BD7CC7">
        <w:rPr>
          <w:lang w:val="fi-FI"/>
        </w:rPr>
        <w:instrText>HYPERLINK "http://data.europa.eu/eli/reg/2021/1058/oj"</w:instrText>
      </w:r>
      <w:r>
        <w:fldChar w:fldCharType="separate"/>
      </w:r>
      <w:r w:rsidRPr="009B648F">
        <w:rPr>
          <w:sz w:val="24"/>
          <w:lang w:val="hu-HU"/>
        </w:rPr>
        <w:t>http://data.europa.eu/eli/reg/2021/1058/oj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5">
    <w:p w14:paraId="3A808693" w14:textId="1154711B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 L 231., 2021.6.30., 21. o., ELI: </w:t>
      </w:r>
      <w:r>
        <w:fldChar w:fldCharType="begin"/>
      </w:r>
      <w:r w:rsidRPr="00BD7CC7">
        <w:rPr>
          <w:lang w:val="fi-FI"/>
        </w:rPr>
        <w:instrText>HYPERLINK "http://data.europa.eu/eli/reg/2021/1057/oj"</w:instrText>
      </w:r>
      <w:r>
        <w:fldChar w:fldCharType="separate"/>
      </w:r>
      <w:r w:rsidRPr="009B648F">
        <w:rPr>
          <w:sz w:val="24"/>
          <w:lang w:val="hu-HU"/>
        </w:rPr>
        <w:t>http://data.europa.eu/eli/reg/2021/1057/oj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6">
    <w:p w14:paraId="6FB7874C" w14:textId="2F15949F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HL L 435., 2021.12.6., 1. o., ELI: </w:t>
      </w:r>
      <w:r>
        <w:fldChar w:fldCharType="begin"/>
      </w:r>
      <w:r w:rsidRPr="00BD7CC7">
        <w:rPr>
          <w:lang w:val="de-DE"/>
        </w:rPr>
        <w:instrText>HYPERLINK "http://data.europa.eu/eli/reg/2021/2115/oj" \t "_blank" \o "http://data.europa.eu/eli/reg/2021/2115/oj"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http://data.europa.eu/eli/reg/2021/2115/oj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7">
    <w:p w14:paraId="6ECE5CE7" w14:textId="3B937008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Elfogadott szövegek, P10_</w:t>
      </w:r>
      <w:proofErr w:type="gramStart"/>
      <w:r w:rsidRPr="009B648F">
        <w:rPr>
          <w:sz w:val="24"/>
          <w:lang w:val="hu-HU"/>
        </w:rPr>
        <w:t>TA(</w:t>
      </w:r>
      <w:proofErr w:type="gramEnd"/>
      <w:r w:rsidRPr="009B648F">
        <w:rPr>
          <w:sz w:val="24"/>
          <w:lang w:val="hu-HU"/>
        </w:rPr>
        <w:t>2024)0059.</w:t>
      </w:r>
    </w:p>
  </w:footnote>
  <w:footnote w:id="8">
    <w:p w14:paraId="7DCEF224" w14:textId="41CCFB59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>
        <w:fldChar w:fldCharType="begin"/>
      </w:r>
      <w:r w:rsidRPr="00BD7CC7">
        <w:rPr>
          <w:lang w:val="sv-SE"/>
        </w:rPr>
        <w:instrText>HYPERLINK "https://www.eea.europa.eu/en/analysis/publications/european-climate-risk-assessment"</w:instrText>
      </w:r>
      <w:r>
        <w:fldChar w:fldCharType="separate"/>
      </w:r>
      <w:r w:rsidRPr="00F54742">
        <w:rPr>
          <w:rStyle w:val="Hyperlink"/>
          <w:sz w:val="24"/>
          <w:lang w:val="hu-HU"/>
        </w:rPr>
        <w:t>https://www.eea.europa.eu/en/analysis/publications/european-climate-risk-assessment</w:t>
      </w:r>
      <w:r>
        <w:fldChar w:fldCharType="end"/>
      </w:r>
      <w:r w:rsidR="00F54742">
        <w:rPr>
          <w:sz w:val="24"/>
          <w:lang w:val="hu-HU"/>
        </w:rPr>
        <w:t>.</w:t>
      </w:r>
    </w:p>
  </w:footnote>
  <w:footnote w:id="9">
    <w:p w14:paraId="072C4266" w14:textId="33D272B4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 L, 2024/3236, 2024.12.23., ELI: </w:t>
      </w:r>
      <w:r>
        <w:fldChar w:fldCharType="begin"/>
      </w:r>
      <w:r w:rsidRPr="00BD7CC7">
        <w:rPr>
          <w:lang w:val="fi-FI"/>
        </w:rPr>
        <w:instrText>HYPERLINK "http://data.europa.eu/eli/reg/2024/3236/oj" \t "_blank" \o "http://data.europa.eu/eli/reg/2024/3236/oj"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http://data.europa.eu/eli/reg/2024/3236/oj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10">
    <w:p w14:paraId="47FBE526" w14:textId="7F30877F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HL L, 2024/3242, 2024.12.23., ELI: </w:t>
      </w:r>
      <w:r>
        <w:fldChar w:fldCharType="begin"/>
      </w:r>
      <w:r w:rsidRPr="00BD7CC7">
        <w:rPr>
          <w:lang w:val="fi-FI"/>
        </w:rPr>
        <w:instrText>HYPERLINK "http://data.europa.eu/eli/reg/2024/3242/oj" \t "_blank" \o "http://data.europa.eu/eli/reg/2024/3242/oj"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http://data.europa.eu/eli/reg/2024/3242/oj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11">
    <w:p w14:paraId="2592AF15" w14:textId="5B19B02C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Az Európai Parlament és a Tanács (EU) 2021/241 rendelete (2021. február 12.) a Helyreállítási és </w:t>
      </w:r>
      <w:proofErr w:type="spellStart"/>
      <w:r w:rsidRPr="009B648F">
        <w:rPr>
          <w:sz w:val="24"/>
          <w:lang w:val="hu-HU"/>
        </w:rPr>
        <w:t>Rezilienciaépítési</w:t>
      </w:r>
      <w:proofErr w:type="spellEnd"/>
      <w:r w:rsidRPr="009B648F">
        <w:rPr>
          <w:sz w:val="24"/>
          <w:lang w:val="hu-HU"/>
        </w:rPr>
        <w:t xml:space="preserve"> Eszköz létrehozásáról (HL L 57., 2021.2.18., 17. o., ELI: </w:t>
      </w:r>
      <w:r>
        <w:fldChar w:fldCharType="begin"/>
      </w:r>
      <w:r w:rsidRPr="00BD7CC7">
        <w:rPr>
          <w:lang w:val="hu-HU"/>
        </w:rPr>
        <w:instrText>HYPERLINK "http://data.europa.eu/eli/reg/2021/241/oj"</w:instrText>
      </w:r>
      <w:r>
        <w:fldChar w:fldCharType="separate"/>
      </w:r>
      <w:r w:rsidRPr="00F54742">
        <w:rPr>
          <w:rStyle w:val="Hyperlink"/>
          <w:sz w:val="24"/>
          <w:lang w:val="hu-HU"/>
        </w:rPr>
        <w:t>http://data.europa.eu/eli/reg/2021/241/oj</w:t>
      </w:r>
      <w:r>
        <w:fldChar w:fldCharType="end"/>
      </w:r>
      <w:r w:rsidRPr="009B648F">
        <w:rPr>
          <w:sz w:val="24"/>
          <w:lang w:val="hu-HU"/>
        </w:rPr>
        <w:t>).</w:t>
      </w:r>
    </w:p>
  </w:footnote>
  <w:footnote w:id="12">
    <w:p w14:paraId="07538F06" w14:textId="32A8D0D8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shd w:val="clear" w:color="auto" w:fill="FFFFFF"/>
          <w:lang w:val="hu-HU"/>
        </w:rPr>
        <w:t xml:space="preserve"> </w:t>
      </w:r>
      <w:r w:rsidR="009B648F" w:rsidRPr="009B648F">
        <w:rPr>
          <w:sz w:val="24"/>
          <w:shd w:val="clear" w:color="auto" w:fill="FFFFFF"/>
          <w:lang w:val="hu-HU"/>
        </w:rPr>
        <w:tab/>
      </w:r>
      <w:r w:rsidRPr="009B648F">
        <w:rPr>
          <w:sz w:val="24"/>
          <w:shd w:val="clear" w:color="auto" w:fill="FFFFFF"/>
          <w:lang w:val="hu-HU"/>
        </w:rPr>
        <w:t>HL L 311., 2002.11.14., 3. o., ELI: </w:t>
      </w:r>
      <w:r>
        <w:fldChar w:fldCharType="begin"/>
      </w:r>
      <w:r w:rsidRPr="00BD7CC7">
        <w:rPr>
          <w:lang w:val="de-DE"/>
        </w:rPr>
        <w:instrText>HYPERLINK "http://data.europa.eu/eli/reg/2002/2012/oj"</w:instrText>
      </w:r>
      <w:r>
        <w:fldChar w:fldCharType="separate"/>
      </w:r>
      <w:r w:rsidRPr="009B648F">
        <w:rPr>
          <w:rStyle w:val="Hyperlink"/>
          <w:sz w:val="24"/>
          <w:shd w:val="clear" w:color="auto" w:fill="FFFFFF"/>
          <w:lang w:val="hu-HU"/>
        </w:rPr>
        <w:t>http://data.europa.eu/eli/reg/2002/2012/oj</w:t>
      </w:r>
      <w:r>
        <w:fldChar w:fldCharType="end"/>
      </w:r>
      <w:r w:rsidRPr="009B648F">
        <w:rPr>
          <w:sz w:val="24"/>
          <w:shd w:val="clear" w:color="auto" w:fill="FFFFFF"/>
          <w:lang w:val="hu-HU"/>
        </w:rPr>
        <w:t>.</w:t>
      </w:r>
    </w:p>
  </w:footnote>
  <w:footnote w:id="13">
    <w:p w14:paraId="2BA29D37" w14:textId="3A4133F9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HL L 433</w:t>
      </w:r>
      <w:r w:rsidR="00F54742">
        <w:rPr>
          <w:sz w:val="24"/>
          <w:lang w:val="hu-HU"/>
        </w:rPr>
        <w:t xml:space="preserve">. </w:t>
      </w:r>
      <w:r w:rsidRPr="009B648F">
        <w:rPr>
          <w:sz w:val="24"/>
          <w:lang w:val="hu-HU"/>
        </w:rPr>
        <w:t>I, 2020.12.22., 11. o., ELI: </w:t>
      </w:r>
      <w:r>
        <w:fldChar w:fldCharType="begin"/>
      </w:r>
      <w:r w:rsidRPr="00BD7CC7">
        <w:rPr>
          <w:lang w:val="hu-HU"/>
        </w:rPr>
        <w:instrText>HYPERLINK "http://data.europa.eu/eli/reg/2020/2093/oj"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http://data.europa.eu/eli/reg/2020/2093/oj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14">
    <w:p w14:paraId="18761E20" w14:textId="7273B93C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HL L 433</w:t>
      </w:r>
      <w:r w:rsidR="00F54742">
        <w:rPr>
          <w:sz w:val="24"/>
          <w:lang w:val="hu-HU"/>
        </w:rPr>
        <w:t xml:space="preserve">. </w:t>
      </w:r>
      <w:r w:rsidRPr="009B648F">
        <w:rPr>
          <w:sz w:val="24"/>
          <w:lang w:val="hu-HU"/>
        </w:rPr>
        <w:t>I, 2020.12.22., 28. o., ELI: </w:t>
      </w:r>
      <w:r>
        <w:fldChar w:fldCharType="begin"/>
      </w:r>
      <w:r w:rsidRPr="00BD7CC7">
        <w:rPr>
          <w:lang w:val="hu-HU"/>
        </w:rPr>
        <w:instrText>HYPERLINK "http://data.europa.eu/eli/agree_interinstit/2020/1222/oj"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http://data.europa.eu/eli/agree_interinstit/2020/1222/oj</w:t>
      </w:r>
      <w:r>
        <w:fldChar w:fldCharType="end"/>
      </w:r>
      <w:r w:rsidRPr="009B648F">
        <w:rPr>
          <w:sz w:val="24"/>
          <w:lang w:val="hu-HU"/>
        </w:rPr>
        <w:t>.</w:t>
      </w:r>
    </w:p>
  </w:footnote>
  <w:footnote w:id="15">
    <w:p w14:paraId="066E6E9F" w14:textId="1480129A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footnoteRef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 xml:space="preserve">A Tanács (EU, Euratom) 2024/765 rendelete (2024. február 29.) a 2021–2027-es időszakra vonatkozó többéves pénzügyi keretről szóló (EU, Euratom) 2020/2093 rendelet módosításáról (HL L, 2024/765, 2024.2.29., ELI: </w:t>
      </w:r>
      <w:r>
        <w:fldChar w:fldCharType="begin"/>
      </w:r>
      <w:r w:rsidRPr="00BD7CC7">
        <w:rPr>
          <w:lang w:val="hu-HU"/>
        </w:rPr>
        <w:instrText>HYPERLINK "http://data.europa.eu/eli/reg/2024/765/oj"</w:instrText>
      </w:r>
      <w:r>
        <w:fldChar w:fldCharType="separate"/>
      </w:r>
      <w:r w:rsidRPr="009B648F">
        <w:rPr>
          <w:rStyle w:val="Hyperlink"/>
          <w:sz w:val="24"/>
          <w:lang w:val="hu-HU"/>
        </w:rPr>
        <w:t>http://data.europa.eu/eli/reg/2024/765/oj</w:t>
      </w:r>
      <w:r>
        <w:fldChar w:fldCharType="end"/>
      </w:r>
      <w:r w:rsidRPr="009B648F">
        <w:rPr>
          <w:sz w:val="24"/>
          <w:lang w:val="hu-HU"/>
        </w:rPr>
        <w:t>).</w:t>
      </w:r>
    </w:p>
  </w:footnote>
  <w:footnote w:id="16">
    <w:p w14:paraId="559677B1" w14:textId="5B6FE30B" w:rsidR="00C55A08" w:rsidRPr="009B648F" w:rsidRDefault="00C55A08" w:rsidP="009B648F">
      <w:pPr>
        <w:pStyle w:val="FootnoteText"/>
        <w:ind w:left="567" w:hanging="567"/>
        <w:rPr>
          <w:sz w:val="24"/>
          <w:lang w:val="hu-HU"/>
        </w:rPr>
      </w:pPr>
      <w:r w:rsidRPr="009B648F">
        <w:rPr>
          <w:rStyle w:val="FootnoteReference"/>
          <w:sz w:val="24"/>
          <w:lang w:val="hu-HU"/>
        </w:rPr>
        <w:sym w:font="Symbol" w:char="F02A"/>
      </w:r>
      <w:r w:rsidR="009B648F" w:rsidRPr="009B648F">
        <w:rPr>
          <w:sz w:val="24"/>
          <w:lang w:val="hu-HU"/>
        </w:rPr>
        <w:t xml:space="preserve"> </w:t>
      </w:r>
      <w:r w:rsidR="009B648F" w:rsidRPr="009B648F">
        <w:rPr>
          <w:sz w:val="24"/>
          <w:lang w:val="hu-HU"/>
        </w:rPr>
        <w:tab/>
      </w:r>
      <w:r w:rsidRPr="009B648F">
        <w:rPr>
          <w:sz w:val="24"/>
          <w:lang w:val="hu-HU"/>
        </w:rPr>
        <w:t>A dátumot az Európai Parlament illeszti be a határozatnak a Hivatalos Lapban való kihirdetését megelőzően</w:t>
      </w:r>
      <w:r w:rsidRPr="009B648F">
        <w:rPr>
          <w:i/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67CE3" w14:textId="77777777" w:rsidR="00064002" w:rsidRPr="009B64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3D6F" w14:textId="77777777" w:rsidR="00064002" w:rsidRPr="009B64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48AC8" w14:textId="77777777" w:rsidR="00064002" w:rsidRPr="009B64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0636494">
    <w:abstractNumId w:val="9"/>
  </w:num>
  <w:num w:numId="2" w16cid:durableId="538708494">
    <w:abstractNumId w:val="9"/>
  </w:num>
  <w:num w:numId="3" w16cid:durableId="1477188766">
    <w:abstractNumId w:val="7"/>
  </w:num>
  <w:num w:numId="4" w16cid:durableId="1921089296">
    <w:abstractNumId w:val="7"/>
  </w:num>
  <w:num w:numId="5" w16cid:durableId="609119368">
    <w:abstractNumId w:val="6"/>
  </w:num>
  <w:num w:numId="6" w16cid:durableId="849880201">
    <w:abstractNumId w:val="6"/>
  </w:num>
  <w:num w:numId="7" w16cid:durableId="55855573">
    <w:abstractNumId w:val="5"/>
  </w:num>
  <w:num w:numId="8" w16cid:durableId="1592544120">
    <w:abstractNumId w:val="5"/>
  </w:num>
  <w:num w:numId="9" w16cid:durableId="290594096">
    <w:abstractNumId w:val="4"/>
  </w:num>
  <w:num w:numId="10" w16cid:durableId="1234782208">
    <w:abstractNumId w:val="4"/>
  </w:num>
  <w:num w:numId="11" w16cid:durableId="1913419132">
    <w:abstractNumId w:val="8"/>
  </w:num>
  <w:num w:numId="12" w16cid:durableId="1373916960">
    <w:abstractNumId w:val="8"/>
  </w:num>
  <w:num w:numId="13" w16cid:durableId="1446459845">
    <w:abstractNumId w:val="3"/>
  </w:num>
  <w:num w:numId="14" w16cid:durableId="317198965">
    <w:abstractNumId w:val="3"/>
  </w:num>
  <w:num w:numId="15" w16cid:durableId="199560784">
    <w:abstractNumId w:val="2"/>
  </w:num>
  <w:num w:numId="16" w16cid:durableId="155848707">
    <w:abstractNumId w:val="2"/>
  </w:num>
  <w:num w:numId="17" w16cid:durableId="1680887374">
    <w:abstractNumId w:val="1"/>
  </w:num>
  <w:num w:numId="18" w16cid:durableId="280109096">
    <w:abstractNumId w:val="1"/>
  </w:num>
  <w:num w:numId="19" w16cid:durableId="1363239750">
    <w:abstractNumId w:val="0"/>
  </w:num>
  <w:num w:numId="20" w16cid:durableId="1752121307">
    <w:abstractNumId w:val="0"/>
  </w:num>
  <w:num w:numId="21" w16cid:durableId="1209611548">
    <w:abstractNumId w:val="9"/>
  </w:num>
  <w:num w:numId="22" w16cid:durableId="1906379705">
    <w:abstractNumId w:val="7"/>
  </w:num>
  <w:num w:numId="23" w16cid:durableId="343554351">
    <w:abstractNumId w:val="6"/>
  </w:num>
  <w:num w:numId="24" w16cid:durableId="820539157">
    <w:abstractNumId w:val="5"/>
  </w:num>
  <w:num w:numId="25" w16cid:durableId="1261522397">
    <w:abstractNumId w:val="4"/>
  </w:num>
  <w:num w:numId="26" w16cid:durableId="1717004604">
    <w:abstractNumId w:val="8"/>
  </w:num>
  <w:num w:numId="27" w16cid:durableId="1386560919">
    <w:abstractNumId w:val="3"/>
  </w:num>
  <w:num w:numId="28" w16cid:durableId="2016179891">
    <w:abstractNumId w:val="2"/>
  </w:num>
  <w:num w:numId="29" w16cid:durableId="1739522350">
    <w:abstractNumId w:val="1"/>
  </w:num>
  <w:num w:numId="30" w16cid:durableId="165248809">
    <w:abstractNumId w:val="0"/>
  </w:num>
  <w:num w:numId="31" w16cid:durableId="530729980">
    <w:abstractNumId w:val="9"/>
  </w:num>
  <w:num w:numId="32" w16cid:durableId="1146043468">
    <w:abstractNumId w:val="7"/>
  </w:num>
  <w:num w:numId="33" w16cid:durableId="1896812693">
    <w:abstractNumId w:val="6"/>
  </w:num>
  <w:num w:numId="34" w16cid:durableId="113838996">
    <w:abstractNumId w:val="5"/>
  </w:num>
  <w:num w:numId="35" w16cid:durableId="613290822">
    <w:abstractNumId w:val="4"/>
  </w:num>
  <w:num w:numId="36" w16cid:durableId="1184518316">
    <w:abstractNumId w:val="8"/>
  </w:num>
  <w:num w:numId="37" w16cid:durableId="2030526423">
    <w:abstractNumId w:val="3"/>
  </w:num>
  <w:num w:numId="38" w16cid:durableId="274217335">
    <w:abstractNumId w:val="2"/>
  </w:num>
  <w:num w:numId="39" w16cid:durableId="1550339148">
    <w:abstractNumId w:val="1"/>
  </w:num>
  <w:num w:numId="40" w16cid:durableId="1323314116">
    <w:abstractNumId w:val="0"/>
  </w:num>
  <w:num w:numId="41" w16cid:durableId="1363432601">
    <w:abstractNumId w:val="10"/>
  </w:num>
  <w:num w:numId="42" w16cid:durableId="1011102618">
    <w:abstractNumId w:val="10"/>
  </w:num>
  <w:num w:numId="43" w16cid:durableId="793332238">
    <w:abstractNumId w:val="10"/>
  </w:num>
  <w:num w:numId="44" w16cid:durableId="756368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HU"/>
    <w:docVar w:name="dvnumam" w:val="0"/>
    <w:docVar w:name="dvpe" w:val="789.090"/>
    <w:docVar w:name="dvrapporteur" w:val="Előadó: "/>
    <w:docVar w:name="dvtitre" w:val="Az Európai Parlament 2026.  ...-i állásfoglalása a Romániának a 2025. május végi árvizeket követően, a Ciprusnak a 2025. júliusi vegetációtüzeket követően, valamint a Spanyolországnak a 2025. augusztusi vegetációtüzeket követően nyújtandó segítség céljából az Európai Unió Szolidaritási Alapjának igénybevételéről szóló európai parlamenti és tanácsi határozatra irányuló javaslatról(COM(2026)1002 – C10-0119/2026 – 2026/0120(BUD))"/>
  </w:docVars>
  <w:rsids>
    <w:rsidRoot w:val="001C44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49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B5D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8E8"/>
    <w:rsid w:val="00930C23"/>
    <w:rsid w:val="0093193B"/>
    <w:rsid w:val="009509D8"/>
    <w:rsid w:val="00950B64"/>
    <w:rsid w:val="00981893"/>
    <w:rsid w:val="009B648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D7CC7"/>
    <w:rsid w:val="00BE6ADC"/>
    <w:rsid w:val="00C05BFE"/>
    <w:rsid w:val="00C23CD4"/>
    <w:rsid w:val="00C55A0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74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E6124"/>
  <w15:chartTrackingRefBased/>
  <w15:docId w15:val="{F6601350-35A3-4635-B24F-9B2DC7A9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55A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55A0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C55A0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55A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55A08"/>
    <w:rPr>
      <w:sz w:val="24"/>
      <w:lang w:val="hu-HU"/>
    </w:rPr>
  </w:style>
  <w:style w:type="paragraph" w:customStyle="1" w:styleId="EPFooter">
    <w:name w:val="EPFooter"/>
    <w:basedOn w:val="Normal"/>
    <w:rsid w:val="00C55A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5A08"/>
    <w:pPr>
      <w:spacing w:before="480" w:after="240"/>
    </w:pPr>
  </w:style>
  <w:style w:type="character" w:styleId="Hyperlink">
    <w:name w:val="Hyperlink"/>
    <w:basedOn w:val="DefaultParagraphFont"/>
    <w:uiPriority w:val="99"/>
    <w:rsid w:val="00C55A08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C55A0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rsid w:val="00F547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4742"/>
    <w:rPr>
      <w:sz w:val="24"/>
      <w:lang w:val="hu-HU"/>
    </w:rPr>
  </w:style>
  <w:style w:type="paragraph" w:styleId="Revision">
    <w:name w:val="Revision"/>
    <w:hidden/>
    <w:uiPriority w:val="99"/>
    <w:semiHidden/>
    <w:rsid w:val="00F54742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F547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547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47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474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F54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4742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2079</Words>
  <Characters>15176</Characters>
  <Application>Microsoft Office Word</Application>
  <DocSecurity>0</DocSecurity>
  <Lines>126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2026-07-07T12:46:00Z</dcterms:created>
  <dcterms:modified xsi:type="dcterms:W3CDTF">2026-07-07T12:46:00Z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