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4AD7" w14:paraId="70B40646" w14:textId="77777777" w:rsidTr="0010095E">
        <w:trPr>
          <w:trHeight w:hRule="exact" w:val="1418"/>
        </w:trPr>
        <w:tc>
          <w:tcPr>
            <w:tcW w:w="6804" w:type="dxa"/>
            <w:shd w:val="clear" w:color="auto" w:fill="auto"/>
            <w:vAlign w:val="center"/>
          </w:tcPr>
          <w:p w14:paraId="3C6F2ED9" w14:textId="77777777" w:rsidR="00751A4A" w:rsidRPr="00104AD7" w:rsidRDefault="0071282C" w:rsidP="0010095E">
            <w:pPr>
              <w:pStyle w:val="EPName"/>
            </w:pPr>
            <w:r w:rsidRPr="00104AD7">
              <w:t>Parlamentul European</w:t>
            </w:r>
          </w:p>
          <w:p w14:paraId="10650C35" w14:textId="77777777" w:rsidR="00751A4A" w:rsidRPr="00104AD7" w:rsidRDefault="005F1B17" w:rsidP="005F1B17">
            <w:pPr>
              <w:pStyle w:val="EPTerm"/>
              <w:rPr>
                <w:rStyle w:val="HideTWBExt"/>
                <w:noProof w:val="0"/>
                <w:vanish w:val="0"/>
                <w:color w:val="auto"/>
              </w:rPr>
            </w:pPr>
            <w:r w:rsidRPr="00104AD7">
              <w:t>2024</w:t>
            </w:r>
            <w:r w:rsidR="00817416" w:rsidRPr="00104AD7">
              <w:t>-202</w:t>
            </w:r>
            <w:r w:rsidRPr="00104AD7">
              <w:t>9</w:t>
            </w:r>
          </w:p>
        </w:tc>
        <w:tc>
          <w:tcPr>
            <w:tcW w:w="2268" w:type="dxa"/>
            <w:shd w:val="clear" w:color="auto" w:fill="auto"/>
          </w:tcPr>
          <w:p w14:paraId="0F920AC6" w14:textId="77777777" w:rsidR="00751A4A" w:rsidRPr="00104AD7" w:rsidRDefault="00187494" w:rsidP="0010095E">
            <w:pPr>
              <w:pStyle w:val="EPLogo"/>
            </w:pPr>
            <w:r w:rsidRPr="00104AD7">
              <w:rPr>
                <w:noProof/>
                <w:lang w:eastAsia="ja-JP"/>
              </w:rPr>
              <w:drawing>
                <wp:inline distT="0" distB="0" distL="0" distR="0" wp14:anchorId="7BDAE3BB" wp14:editId="175F85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619C0C" w14:textId="77777777" w:rsidR="00D058B8" w:rsidRPr="00104AD7" w:rsidRDefault="00D058B8" w:rsidP="004C5D52">
      <w:pPr>
        <w:pStyle w:val="LineTop"/>
      </w:pPr>
    </w:p>
    <w:p w14:paraId="4CAC527F" w14:textId="77777777" w:rsidR="00680577" w:rsidRPr="00104AD7" w:rsidRDefault="0071282C" w:rsidP="00680577">
      <w:pPr>
        <w:pStyle w:val="EPBodyTA1"/>
      </w:pPr>
      <w:r w:rsidRPr="00104AD7">
        <w:t>TEXTE ADOPTATE</w:t>
      </w:r>
    </w:p>
    <w:p w14:paraId="09E5BFAF" w14:textId="77777777" w:rsidR="00D058B8" w:rsidRPr="00104AD7" w:rsidRDefault="00D058B8" w:rsidP="00D058B8">
      <w:pPr>
        <w:pStyle w:val="LineBottom"/>
      </w:pPr>
    </w:p>
    <w:p w14:paraId="4DF7657B" w14:textId="53D18A44" w:rsidR="0071282C" w:rsidRPr="00104AD7" w:rsidRDefault="0071282C" w:rsidP="0071282C">
      <w:pPr>
        <w:pStyle w:val="ATHeading1"/>
      </w:pPr>
      <w:bookmarkStart w:id="0" w:name="TANumber"/>
      <w:r w:rsidRPr="00104AD7">
        <w:t>P10_TA(2026)0</w:t>
      </w:r>
      <w:r w:rsidR="00EA1F94" w:rsidRPr="00104AD7">
        <w:t>244</w:t>
      </w:r>
      <w:bookmarkEnd w:id="0"/>
    </w:p>
    <w:p w14:paraId="26FCEF69" w14:textId="77777777" w:rsidR="0071282C" w:rsidRPr="00104AD7" w:rsidRDefault="0071282C" w:rsidP="0071282C">
      <w:pPr>
        <w:pStyle w:val="ATHeading2"/>
      </w:pPr>
      <w:bookmarkStart w:id="1" w:name="title"/>
      <w:r w:rsidRPr="00104AD7">
        <w:t>Mobilizarea Fondului de solidaritate al Uniunii Europene: asistența acordată României, Ciprului și Spaniei în urma catastrofelor naturale din 2025</w:t>
      </w:r>
      <w:bookmarkEnd w:id="1"/>
    </w:p>
    <w:p w14:paraId="50794CCF" w14:textId="77777777" w:rsidR="0071282C" w:rsidRPr="00104AD7" w:rsidRDefault="0071282C" w:rsidP="0071282C">
      <w:pPr>
        <w:rPr>
          <w:i/>
          <w:vanish/>
        </w:rPr>
      </w:pPr>
      <w:r w:rsidRPr="00104AD7">
        <w:rPr>
          <w:i/>
        </w:rPr>
        <w:fldChar w:fldCharType="begin"/>
      </w:r>
      <w:r w:rsidRPr="00104AD7">
        <w:rPr>
          <w:i/>
        </w:rPr>
        <w:instrText xml:space="preserve"> TC"(</w:instrText>
      </w:r>
      <w:bookmarkStart w:id="2" w:name="DocNumber"/>
      <w:r w:rsidRPr="00104AD7">
        <w:rPr>
          <w:i/>
        </w:rPr>
        <w:instrText>A10-0178/2026</w:instrText>
      </w:r>
      <w:bookmarkEnd w:id="2"/>
      <w:r w:rsidRPr="00104AD7">
        <w:rPr>
          <w:i/>
        </w:rPr>
        <w:instrText xml:space="preserve"> - Raportor: Bogdan </w:instrText>
      </w:r>
      <w:proofErr w:type="spellStart"/>
      <w:r w:rsidRPr="00104AD7">
        <w:rPr>
          <w:i/>
        </w:rPr>
        <w:instrText>Rzońca</w:instrText>
      </w:r>
      <w:proofErr w:type="spellEnd"/>
      <w:r w:rsidRPr="00104AD7">
        <w:rPr>
          <w:i/>
        </w:rPr>
        <w:instrText xml:space="preserve">)"\l3 \n&gt; \* MERGEFORMAT </w:instrText>
      </w:r>
      <w:r w:rsidRPr="00104AD7">
        <w:rPr>
          <w:i/>
        </w:rPr>
        <w:fldChar w:fldCharType="end"/>
      </w:r>
    </w:p>
    <w:p w14:paraId="58848DD8" w14:textId="77777777" w:rsidR="0071282C" w:rsidRPr="00104AD7" w:rsidRDefault="0071282C" w:rsidP="0071282C">
      <w:pPr>
        <w:rPr>
          <w:vanish/>
        </w:rPr>
      </w:pPr>
      <w:bookmarkStart w:id="3" w:name="Commission"/>
      <w:r w:rsidRPr="00104AD7">
        <w:rPr>
          <w:vanish/>
        </w:rPr>
        <w:t>Comisia pentru bugete</w:t>
      </w:r>
      <w:bookmarkEnd w:id="3"/>
    </w:p>
    <w:p w14:paraId="70427FD7" w14:textId="77777777" w:rsidR="0071282C" w:rsidRPr="00104AD7" w:rsidRDefault="0071282C" w:rsidP="0071282C">
      <w:pPr>
        <w:rPr>
          <w:vanish/>
        </w:rPr>
      </w:pPr>
      <w:bookmarkStart w:id="4" w:name="PE"/>
      <w:r w:rsidRPr="00104AD7">
        <w:rPr>
          <w:vanish/>
        </w:rPr>
        <w:t>PE789.090</w:t>
      </w:r>
      <w:bookmarkEnd w:id="4"/>
    </w:p>
    <w:p w14:paraId="422F5C48" w14:textId="77777777" w:rsidR="0071282C" w:rsidRPr="00104AD7" w:rsidRDefault="0071282C" w:rsidP="0071282C">
      <w:pPr>
        <w:pStyle w:val="ATHeading3"/>
      </w:pPr>
      <w:bookmarkStart w:id="5" w:name="Sujet"/>
      <w:r w:rsidRPr="00104AD7">
        <w:t>Rezoluția Parlamentului European din 7 iulie 2026 referitoare la propunerea de decizie a Parlamentului European și a Consiliului privind mobilizarea Fondului de solidaritate al Uniunii Europene în vederea furnizării de asistență României în ceea ce privește inundațiile de la sfârșitul lunii mai 2025, Ciprului în urma incendiilor de vegetație din iulie 2025 și Spaniei în urma incendiilor de vegetație din august 2025</w:t>
      </w:r>
      <w:bookmarkEnd w:id="5"/>
      <w:r w:rsidRPr="00104AD7">
        <w:t xml:space="preserve"> </w:t>
      </w:r>
      <w:bookmarkStart w:id="6" w:name="References"/>
      <w:r w:rsidRPr="00104AD7">
        <w:t>(COM(2026)1002 – C10-0119/2026 – 2026/0120(BUD))</w:t>
      </w:r>
      <w:bookmarkEnd w:id="6"/>
    </w:p>
    <w:p w14:paraId="539874B1" w14:textId="77777777" w:rsidR="00517A41" w:rsidRPr="00104AD7" w:rsidRDefault="00517A41" w:rsidP="00517A41">
      <w:pPr>
        <w:pStyle w:val="EPComma"/>
        <w:rPr>
          <w:noProof/>
        </w:rPr>
      </w:pPr>
      <w:r w:rsidRPr="00104AD7">
        <w:rPr>
          <w:i/>
          <w:iCs/>
        </w:rPr>
        <w:t>Parlamentul European</w:t>
      </w:r>
      <w:r w:rsidRPr="00104AD7">
        <w:t>,</w:t>
      </w:r>
    </w:p>
    <w:p w14:paraId="1AC191B4" w14:textId="77777777" w:rsidR="00517A41" w:rsidRPr="00104AD7" w:rsidRDefault="00517A41" w:rsidP="00517A41">
      <w:pPr>
        <w:pStyle w:val="NormalHanging12a"/>
        <w:rPr>
          <w:noProof/>
        </w:rPr>
      </w:pPr>
      <w:r w:rsidRPr="00104AD7">
        <w:t>–</w:t>
      </w:r>
      <w:r w:rsidRPr="00104AD7">
        <w:tab/>
        <w:t>având în vedere propunerea Comisiei prezentată Parlamentului European și Consiliului (COM(2026)1002 – C10</w:t>
      </w:r>
      <w:r w:rsidRPr="00104AD7">
        <w:noBreakHyphen/>
        <w:t>0119/2026),</w:t>
      </w:r>
    </w:p>
    <w:p w14:paraId="0EFF7358" w14:textId="77777777" w:rsidR="00517A41" w:rsidRPr="00104AD7" w:rsidRDefault="00517A41" w:rsidP="00517A41">
      <w:pPr>
        <w:pStyle w:val="NormalHanging12a"/>
        <w:rPr>
          <w:noProof/>
        </w:rPr>
      </w:pPr>
      <w:r w:rsidRPr="00104AD7">
        <w:t>–</w:t>
      </w:r>
      <w:r w:rsidRPr="00104AD7">
        <w:tab/>
        <w:t>având în vedere Regulamentul (CE) nr. 2012/2002 al Consiliului din 11 noiembrie 2002 de instituire a Fondului de solidaritate al Uniunii Europene</w:t>
      </w:r>
      <w:r w:rsidRPr="00104AD7">
        <w:rPr>
          <w:rStyle w:val="FootnoteReference"/>
        </w:rPr>
        <w:footnoteReference w:id="1"/>
      </w:r>
      <w:r w:rsidRPr="00104AD7">
        <w:t>,</w:t>
      </w:r>
    </w:p>
    <w:p w14:paraId="78F8BF59" w14:textId="77777777" w:rsidR="00517A41" w:rsidRPr="00104AD7" w:rsidRDefault="00517A41" w:rsidP="00517A41">
      <w:pPr>
        <w:pStyle w:val="NormalHanging12a"/>
        <w:rPr>
          <w:noProof/>
        </w:rPr>
      </w:pPr>
      <w:r w:rsidRPr="00104AD7">
        <w:t>–</w:t>
      </w:r>
      <w:r w:rsidRPr="00104AD7">
        <w:tab/>
        <w:t>având în vedere Regulamentul (UE, Euratom) 2020/2093 al Consiliului din 17 decembrie 2020 de stabilire a cadrului financiar multianual pentru perioada 2021-2027</w:t>
      </w:r>
      <w:r w:rsidRPr="00104AD7">
        <w:rPr>
          <w:rStyle w:val="FootnoteReference"/>
          <w:noProof/>
        </w:rPr>
        <w:footnoteReference w:id="2"/>
      </w:r>
      <w:r w:rsidRPr="00104AD7">
        <w:t>, în special articolul 9,</w:t>
      </w:r>
    </w:p>
    <w:p w14:paraId="79D1A500" w14:textId="5B9D0717" w:rsidR="00517A41" w:rsidRPr="00104AD7" w:rsidRDefault="00517A41" w:rsidP="00517A41">
      <w:pPr>
        <w:pStyle w:val="NormalHanging12a"/>
        <w:rPr>
          <w:noProof/>
        </w:rPr>
      </w:pPr>
      <w:r w:rsidRPr="00104AD7">
        <w:t>–</w:t>
      </w:r>
      <w:r w:rsidRPr="00104AD7">
        <w:tab/>
        <w:t xml:space="preserve">având în vedere Acordul interinstituțional din 16 decembrie 2020 </w:t>
      </w:r>
      <w:r w:rsidR="00757D0D" w:rsidRPr="00104AD7">
        <w:t>di</w:t>
      </w:r>
      <w:r w:rsidRPr="00104AD7">
        <w:t>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104AD7">
        <w:rPr>
          <w:noProof/>
          <w:vertAlign w:val="superscript"/>
        </w:rPr>
        <w:footnoteReference w:id="3"/>
      </w:r>
      <w:r w:rsidRPr="00104AD7">
        <w:t xml:space="preserve">, în special punctul 10, </w:t>
      </w:r>
    </w:p>
    <w:p w14:paraId="7AB3F1F3" w14:textId="77777777" w:rsidR="00517A41" w:rsidRPr="00104AD7" w:rsidRDefault="00517A41" w:rsidP="00517A41">
      <w:pPr>
        <w:pStyle w:val="NormalHanging12a"/>
        <w:rPr>
          <w:noProof/>
        </w:rPr>
      </w:pPr>
      <w:r w:rsidRPr="00104AD7">
        <w:t>–</w:t>
      </w:r>
      <w:r w:rsidRPr="00104AD7">
        <w:tab/>
        <w:t xml:space="preserve">având în vedere Regulamentul (UE) 2021/1058 al Parlamentului European și al Consiliului din 24 iunie 2021 privind Fondul european de dezvoltare regională și </w:t>
      </w:r>
      <w:r w:rsidRPr="00104AD7">
        <w:lastRenderedPageBreak/>
        <w:t>Fondul de coeziune</w:t>
      </w:r>
      <w:r w:rsidRPr="00104AD7">
        <w:rPr>
          <w:noProof/>
          <w:vertAlign w:val="superscript"/>
        </w:rPr>
        <w:footnoteReference w:id="4"/>
      </w:r>
      <w:r w:rsidRPr="00104AD7">
        <w:t xml:space="preserve">, </w:t>
      </w:r>
    </w:p>
    <w:p w14:paraId="6455E858" w14:textId="77777777" w:rsidR="00517A41" w:rsidRPr="00104AD7" w:rsidRDefault="00517A41" w:rsidP="00517A41">
      <w:pPr>
        <w:pStyle w:val="NormalHanging12a"/>
        <w:rPr>
          <w:noProof/>
        </w:rPr>
      </w:pPr>
      <w:r w:rsidRPr="00104AD7">
        <w:t>–</w:t>
      </w:r>
      <w:r w:rsidRPr="00104AD7">
        <w:tab/>
        <w:t>având în vedere Regulamentul (UE) 2021/1057 al Parlamentului European și al Consiliului din 24 iunie 2021 de instituire a Fondului social european Plus (FSE+)</w:t>
      </w:r>
      <w:r w:rsidRPr="00104AD7">
        <w:rPr>
          <w:noProof/>
          <w:vertAlign w:val="superscript"/>
        </w:rPr>
        <w:footnoteReference w:id="5"/>
      </w:r>
      <w:r w:rsidRPr="00104AD7">
        <w:t xml:space="preserve">, </w:t>
      </w:r>
    </w:p>
    <w:p w14:paraId="4EBF558E" w14:textId="77777777" w:rsidR="00517A41" w:rsidRPr="00104AD7" w:rsidRDefault="00517A41" w:rsidP="00517A41">
      <w:pPr>
        <w:pStyle w:val="NormalHanging12a"/>
        <w:rPr>
          <w:noProof/>
        </w:rPr>
      </w:pPr>
      <w:r w:rsidRPr="00104AD7">
        <w:t>–</w:t>
      </w:r>
      <w:r w:rsidRPr="00104AD7">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104AD7">
        <w:rPr>
          <w:rStyle w:val="FootnoteReference"/>
          <w:noProof/>
        </w:rPr>
        <w:footnoteReference w:id="6"/>
      </w:r>
      <w:r w:rsidRPr="00104AD7">
        <w:t>,</w:t>
      </w:r>
    </w:p>
    <w:p w14:paraId="1D41FD68" w14:textId="77777777" w:rsidR="00517A41" w:rsidRPr="00104AD7" w:rsidRDefault="00517A41" w:rsidP="00517A41">
      <w:pPr>
        <w:pStyle w:val="NormalHanging12a"/>
        <w:rPr>
          <w:noProof/>
        </w:rPr>
      </w:pPr>
      <w:r w:rsidRPr="00104AD7">
        <w:t>–</w:t>
      </w:r>
      <w:r w:rsidRPr="00104AD7">
        <w:tab/>
        <w:t>având în vedere rezoluția sa din 17 decembrie 2024 referitoare la propunerea de regulament al Parlamentului European și al Consiliului – RESTORE – Sprijin regional de urgență pentru reconstrucție, de modificare a Regulamentului (UE) 2021/1058 și a Regulamentului (UE) 2021/1057</w:t>
      </w:r>
      <w:r w:rsidRPr="00104AD7">
        <w:rPr>
          <w:rStyle w:val="FootnoteReference"/>
          <w:noProof/>
        </w:rPr>
        <w:footnoteReference w:id="7"/>
      </w:r>
      <w:r w:rsidRPr="00104AD7">
        <w:t>, în special evaluarea bugetară anexată la aceasta,</w:t>
      </w:r>
    </w:p>
    <w:p w14:paraId="07A349F0" w14:textId="77777777" w:rsidR="00517A41" w:rsidRPr="00104AD7" w:rsidRDefault="00517A41" w:rsidP="00517A41">
      <w:pPr>
        <w:pStyle w:val="NormalHanging12a"/>
        <w:rPr>
          <w:noProof/>
        </w:rPr>
      </w:pPr>
      <w:r w:rsidRPr="00104AD7">
        <w:t>–</w:t>
      </w:r>
      <w:r w:rsidRPr="00104AD7">
        <w:tab/>
        <w:t>având în vedere Raportul AEM nr. 1/2024 referitor la evaluarea europeană a riscurilor climatice (EUCRA)</w:t>
      </w:r>
      <w:r w:rsidRPr="00104AD7">
        <w:rPr>
          <w:rStyle w:val="FootnoteReference"/>
          <w:noProof/>
        </w:rPr>
        <w:footnoteReference w:id="8"/>
      </w:r>
      <w:r w:rsidRPr="00104AD7">
        <w:t>,</w:t>
      </w:r>
    </w:p>
    <w:p w14:paraId="1E5836C9" w14:textId="77777777" w:rsidR="00517A41" w:rsidRPr="00104AD7" w:rsidRDefault="00517A41" w:rsidP="00517A41">
      <w:pPr>
        <w:spacing w:after="240"/>
        <w:ind w:left="567" w:hanging="567"/>
        <w:rPr>
          <w:noProof/>
        </w:rPr>
      </w:pPr>
      <w:r w:rsidRPr="00104AD7">
        <w:t>A.</w:t>
      </w:r>
      <w:r w:rsidRPr="00104AD7">
        <w:tab/>
        <w:t>întrucât, între 26 mai și începutul lunii iunie 2025, România a fost afectată de ploi abundente care au provocat inundații grave în regiunile Centru, Sud Muntenia și Nord Est, provocând daune directe totale estimate de Comisie la 573,59 milioane EUR și afectând infrastructura critică, serviciile publice și mii de gospodării; întrucât inundațiile au provocat daune considerabile la salina Praid și infrastructurii hidrotehnice aferente;</w:t>
      </w:r>
    </w:p>
    <w:p w14:paraId="393A7225" w14:textId="77777777" w:rsidR="00517A41" w:rsidRPr="00104AD7" w:rsidRDefault="00517A41" w:rsidP="00517A41">
      <w:pPr>
        <w:spacing w:after="240"/>
        <w:ind w:left="567" w:hanging="567"/>
        <w:rPr>
          <w:noProof/>
        </w:rPr>
      </w:pPr>
      <w:r w:rsidRPr="00104AD7">
        <w:t>B.</w:t>
      </w:r>
      <w:r w:rsidRPr="00104AD7">
        <w:tab/>
        <w:t xml:space="preserve">întrucât, în iulie 2025, Cipru a fost afectat de incendii forestiere fără precedent în regiunile Limassol și </w:t>
      </w:r>
      <w:proofErr w:type="spellStart"/>
      <w:r w:rsidRPr="00104AD7">
        <w:t>Pafos</w:t>
      </w:r>
      <w:proofErr w:type="spellEnd"/>
      <w:r w:rsidRPr="00104AD7">
        <w:t xml:space="preserve"> în urma secetei prelungite, a valurilor de căldură extreme și a vânturilor puternice, ceea ce a dus la daune directe totale estimate de Comisie la 252,68 milioane EUR; întrucât incendiile forestiere au afectat mii de locuitori, au distrus aproape 900 de proprietăți private și au provocat cel puțin 2 decese;</w:t>
      </w:r>
    </w:p>
    <w:p w14:paraId="1239C6F7" w14:textId="77777777" w:rsidR="00517A41" w:rsidRPr="00104AD7" w:rsidRDefault="00517A41" w:rsidP="00517A41">
      <w:pPr>
        <w:spacing w:after="240"/>
        <w:ind w:left="567" w:hanging="567"/>
        <w:rPr>
          <w:noProof/>
        </w:rPr>
      </w:pPr>
      <w:r w:rsidRPr="00104AD7">
        <w:t>C.</w:t>
      </w:r>
      <w:r w:rsidRPr="00104AD7">
        <w:tab/>
        <w:t>întrucât, în august 2025, Spania a suferit un al treilea val de incendii forestiere grave, daunele directe totale fiind estimate de Comisie la 4,32 miliarde EUR; întrucât incendiile au afectat 16 comunități autonome, au cauzat daune majore de mediu, sociale și economice și au dus la cel puțin 8 decese;</w:t>
      </w:r>
    </w:p>
    <w:p w14:paraId="4D92BD2F" w14:textId="77777777" w:rsidR="00517A41" w:rsidRPr="00104AD7" w:rsidRDefault="00517A41" w:rsidP="00517A41">
      <w:pPr>
        <w:spacing w:after="240"/>
        <w:ind w:left="567" w:hanging="567"/>
        <w:rPr>
          <w:noProof/>
          <w:szCs w:val="24"/>
        </w:rPr>
      </w:pPr>
      <w:r w:rsidRPr="00104AD7">
        <w:t>D.</w:t>
      </w:r>
      <w:r w:rsidRPr="00104AD7">
        <w:tab/>
        <w:t>întrucât gravitatea și frecvența tot mai mare a inundațiilor și a incendiilor forestiere în toate statele membre reflectă impactul accelerat al schimbărilor climatice, necesitând o acțiune consolidată a Uniunii în ceea ce privește măsurile de adaptare, prevenire și reziliență,</w:t>
      </w:r>
    </w:p>
    <w:p w14:paraId="11708A8B" w14:textId="77777777" w:rsidR="00517A41" w:rsidRPr="00104AD7" w:rsidRDefault="00517A41" w:rsidP="00517A41">
      <w:pPr>
        <w:spacing w:after="240"/>
        <w:ind w:left="567" w:hanging="567"/>
        <w:rPr>
          <w:noProof/>
        </w:rPr>
      </w:pPr>
      <w:bookmarkStart w:id="7" w:name="_Hlk230861495"/>
      <w:r w:rsidRPr="00104AD7">
        <w:t>1.</w:t>
      </w:r>
      <w:r w:rsidRPr="00104AD7">
        <w:tab/>
        <w:t xml:space="preserve">își exprimă profunda solidaritate cu victimele, familiile acestora și toate persoanele afectate de inundațiile din România de la sfârșitul lunii mai și începutul lunii iunie 2025, precum și de incendiile forestiere din Cipru din iulie 2025 și din Spania din august 2025, precum și cu autoritățile naționale, regionale și locale implicate în eforturile de </w:t>
      </w:r>
      <w:r w:rsidRPr="00104AD7">
        <w:lastRenderedPageBreak/>
        <w:t>ajutorare;</w:t>
      </w:r>
    </w:p>
    <w:bookmarkEnd w:id="7"/>
    <w:p w14:paraId="257FC180" w14:textId="77777777" w:rsidR="00517A41" w:rsidRPr="00104AD7" w:rsidRDefault="00517A41" w:rsidP="00517A41">
      <w:pPr>
        <w:spacing w:after="240"/>
        <w:ind w:left="567" w:hanging="567"/>
        <w:rPr>
          <w:noProof/>
        </w:rPr>
      </w:pPr>
      <w:r w:rsidRPr="00104AD7">
        <w:t>2.</w:t>
      </w:r>
      <w:r w:rsidRPr="00104AD7">
        <w:tab/>
        <w:t>salută decizia ca formă concretă și vizibilă de solidaritate a Uniunii cu cetățenii și regiunile afectate de inundațiile și incendiile forestiere din România, Cipru și Spania;</w:t>
      </w:r>
    </w:p>
    <w:p w14:paraId="312F1E86" w14:textId="77777777" w:rsidR="00517A41" w:rsidRPr="00104AD7" w:rsidRDefault="00517A41" w:rsidP="00517A41">
      <w:pPr>
        <w:spacing w:after="240"/>
        <w:ind w:left="567" w:hanging="567"/>
        <w:rPr>
          <w:noProof/>
          <w:kern w:val="2"/>
          <w:szCs w:val="24"/>
          <w14:ligatures w14:val="standardContextual"/>
        </w:rPr>
      </w:pPr>
      <w:r w:rsidRPr="00104AD7">
        <w:t>3.</w:t>
      </w:r>
      <w:r w:rsidRPr="00104AD7">
        <w:tab/>
        <w:t>reiterează faptul că este important ca cetățenii să fie informați cu privire la beneficiile concrete ale Fondului de solidaritate al Uniunii Europene (FSUE), inclusiv pentru ca ei să cunoască mai bine instrumentele și programele Uniunii și solidaritatea europeană în perioade de criză, mai ales în regiunile afectate;</w:t>
      </w:r>
    </w:p>
    <w:p w14:paraId="77B2B80B" w14:textId="77777777" w:rsidR="00517A41" w:rsidRPr="00104AD7" w:rsidRDefault="00517A41" w:rsidP="00517A41">
      <w:pPr>
        <w:spacing w:after="240"/>
        <w:ind w:left="567" w:hanging="567"/>
        <w:rPr>
          <w:bCs/>
          <w:iCs/>
          <w:noProof/>
        </w:rPr>
      </w:pPr>
      <w:r w:rsidRPr="00104AD7">
        <w:t>4.</w:t>
      </w:r>
      <w:r w:rsidRPr="00104AD7">
        <w:tab/>
        <w:t>reamintește că FSUE are un buget limitat și nu poate fi considerat ca fiind singurul instrument de abordare a catastrofelor naturale majore; solicită, prin urmare, o evaluare a capacității financiare a bugetului Uniunii; subliniază necesitatea accelerării și simplificării tuturor procedurilor sale pentru a garanta faptul că ajutorul ajunge în zonele afectate cât mai curând posibil;</w:t>
      </w:r>
    </w:p>
    <w:p w14:paraId="1E4B7522" w14:textId="77777777" w:rsidR="00517A41" w:rsidRPr="00104AD7" w:rsidRDefault="00517A41" w:rsidP="00517A41">
      <w:pPr>
        <w:spacing w:after="240"/>
        <w:ind w:left="567" w:hanging="567"/>
        <w:rPr>
          <w:noProof/>
          <w:kern w:val="2"/>
          <w:szCs w:val="24"/>
          <w14:ligatures w14:val="standardContextual"/>
        </w:rPr>
      </w:pPr>
      <w:r w:rsidRPr="00104AD7">
        <w:t>5.</w:t>
      </w:r>
      <w:r w:rsidRPr="00104AD7">
        <w:tab/>
        <w:t>subliniază că în Europa au loc din ce în ce mai multe dezastre naturale grave, devastatoare și mortale și invită statele membre și Comisia să investească în măsuri de atenuare a schimbărilor climatice și de adaptare la acestea, pentru a evita pierderile umane și economice; invită statele membre să ia în considerare faptul că riscurile climatice afectează în mod disproporționat populațiile vulnerabile din cauza factorilor socioeconomici; ia act de faptul că statele membre ar trebui să acorde prioritate măsurilor de redresare pentru a sprijini populațiile afectate, în primul rând comunitățile vulnerabile, pentru a asigura accesul la locuințe adecvate și la servicii esențiale în timpul redresării;</w:t>
      </w:r>
      <w:r w:rsidRPr="00104AD7">
        <w:rPr>
          <w:b/>
          <w:i/>
        </w:rPr>
        <w:t xml:space="preserve"> </w:t>
      </w:r>
      <w:r w:rsidRPr="00104AD7">
        <w:t>solicită să se depună eforturi pentru ca sprijinul acordat de FSUE să ajungă prompt la beneficiarii săi finali, inclusiv la întreprinderile, IMM-urile, familiile și cetățenii afectați, permițând totodată reconstruirea infrastructurii și repararea daunelor materiale, toate aceste măsuri fiind însoțite de o evaluare corespunzătoare a impactului și de mecanismele de control adecvate;</w:t>
      </w:r>
      <w:r w:rsidRPr="00104AD7">
        <w:rPr>
          <w:b/>
          <w:i/>
        </w:rPr>
        <w:t xml:space="preserve"> </w:t>
      </w:r>
      <w:r w:rsidRPr="00104AD7">
        <w:t>subliniază importanța refacerii și consolidării infrastructurii critice, inclusiv a rețelelor de transport, de energie, de gestionare a apei, de sănătate și comunicații, pentru a crește reziliența regiunilor afectate și a reduce vulnerabilitatea la viitoare dezastre;</w:t>
      </w:r>
    </w:p>
    <w:p w14:paraId="4FD96BFF" w14:textId="77777777" w:rsidR="00517A41" w:rsidRPr="00104AD7" w:rsidRDefault="00517A41" w:rsidP="00517A41">
      <w:pPr>
        <w:spacing w:after="240"/>
        <w:ind w:left="567" w:hanging="567"/>
        <w:rPr>
          <w:noProof/>
          <w:kern w:val="2"/>
          <w:szCs w:val="24"/>
          <w14:ligatures w14:val="standardContextual"/>
        </w:rPr>
      </w:pPr>
      <w:r w:rsidRPr="00104AD7">
        <w:t>6.</w:t>
      </w:r>
      <w:r w:rsidRPr="00104AD7">
        <w:tab/>
        <w:t>subliniază că FSUE este doar un remediu și că Uniunea ar trebui să își îndrepte în continuare atenția către adaptarea la schimbările climatice și atenuarea acestora, sprijinind politicile europene și naționale de prevenire a dezastrelor naturale; subliniază că Raportul nr. 1/2024 al AEM intitulat „Evaluarea europeană a riscurilor climatice” arată că trebuie luate măsuri pentru a reacționa la riscurile identificate; invită statele membre și Comisia să își continue eforturile de consolidare a rezilienței, de îmbunătățire a gradului de pregătire și de contribuție la punerea în aplicare a angajamentelor asumate în temeiul Acordului de la Paris, asigurând, în același timp, capacități eficace de prevenire a dezastrelor, de gestionare a riscurilor și de protecție civilă în întreaga Uniune; subliniază, de asemenea, că este nevoie de măsuri de prevenire, nu doar pentru a atenua daunele viitoare, ci și pentru a preveni exacerbarea condițiilor de risc în urma unor evenimente catastrofale, cum ar fi inundațiile, incendiile forestiere, alunecările de teren sau secarea lacurilor și a râurilor; subliniază că este important să se asigure o flexibilitate adecvată între diferitele programe;</w:t>
      </w:r>
      <w:bookmarkStart w:id="8" w:name="_Hlk233120310"/>
      <w:r w:rsidRPr="00104AD7">
        <w:t xml:space="preserve"> subliniază că flexibilitatea între diferitele programe de finanțare trebuie să fie însoțită de un control bugetar strict pentru a evita duplicarea sau irosirea finanțării și trebuie să respecte pe deplin principiile eficienței bugetare și indicatorii de performanță specifici;</w:t>
      </w:r>
      <w:bookmarkEnd w:id="8"/>
    </w:p>
    <w:p w14:paraId="6310FCE3" w14:textId="77777777" w:rsidR="00517A41" w:rsidRPr="00104AD7" w:rsidRDefault="00517A41" w:rsidP="00517A41">
      <w:pPr>
        <w:spacing w:after="240"/>
        <w:ind w:left="567" w:hanging="567"/>
        <w:rPr>
          <w:noProof/>
        </w:rPr>
      </w:pPr>
      <w:r w:rsidRPr="00104AD7">
        <w:lastRenderedPageBreak/>
        <w:t>7.</w:t>
      </w:r>
      <w:r w:rsidRPr="00104AD7">
        <w:tab/>
        <w:t>reamintește că RESTORE</w:t>
      </w:r>
      <w:r w:rsidRPr="00104AD7">
        <w:rPr>
          <w:rStyle w:val="FootnoteReference"/>
          <w:noProof/>
        </w:rPr>
        <w:footnoteReference w:id="9"/>
      </w:r>
      <w:r w:rsidRPr="00104AD7">
        <w:t xml:space="preserve"> și măsurile specifice din cadrul Fondului european agricol pentru dezvoltare rurală (FEADR)</w:t>
      </w:r>
      <w:r w:rsidRPr="00104AD7">
        <w:rPr>
          <w:rStyle w:val="FootnoteReference"/>
          <w:noProof/>
        </w:rPr>
        <w:footnoteReference w:id="10"/>
      </w:r>
      <w:r w:rsidRPr="00104AD7">
        <w:t xml:space="preserve"> oferă asistență suplimentară statelor membre afectate de catastrofe naturale prin mai multă flexibilitate în utilizarea fondurilor; subliniază că statele membre ar trebui să profite de aceste oportunități;</w:t>
      </w:r>
    </w:p>
    <w:p w14:paraId="1DC275D8" w14:textId="77777777" w:rsidR="00517A41" w:rsidRPr="00104AD7" w:rsidRDefault="00517A41" w:rsidP="00517A41">
      <w:pPr>
        <w:spacing w:after="240"/>
        <w:ind w:left="567" w:hanging="567"/>
        <w:rPr>
          <w:rFonts w:eastAsiaTheme="minorHAnsi"/>
          <w:noProof/>
          <w:kern w:val="2"/>
          <w:szCs w:val="24"/>
          <w14:ligatures w14:val="standardContextual"/>
        </w:rPr>
      </w:pPr>
      <w:r w:rsidRPr="00104AD7">
        <w:t>8.</w:t>
      </w:r>
      <w:r w:rsidRPr="00104AD7">
        <w:tab/>
        <w:t>reamintește că sunt necesare sinergii eficace cu alte politici și programe ale Uniunii și subliniază că statele membre ar trebui să utilizeze în mod optim oportunitățile de finanțare, în special pe cele oferite de Fondul european de dezvoltare regională, Fondul social european+ și programele de dezvoltare rurală; invită Comisia să evalueze urgent orice cerere motivată din partea statelor membre de a realoca fonduri în cadrul planurilor naționale de redresare și reziliență pentru asistența în caz de dezastre naturale, în conformitate cu normele prevăzute în Regulamentul (UE) 2021/241 al Parlamentului European și al Consiliului</w:t>
      </w:r>
      <w:r w:rsidRPr="00104AD7">
        <w:rPr>
          <w:rFonts w:eastAsiaTheme="minorHAnsi"/>
          <w:noProof/>
          <w:kern w:val="2"/>
          <w:szCs w:val="24"/>
          <w:vertAlign w:val="superscript"/>
          <w:lang w:eastAsia="en-US"/>
        </w:rPr>
        <w:footnoteReference w:id="11"/>
      </w:r>
      <w:r w:rsidRPr="00104AD7">
        <w:t>; îndeamnă autoritățile competente să asigure coordonarea adecvată și necesară între nivelurile național, regional și local pentru a garanta că fondurile sunt distribuite în mod transparent, echitabil și fără niciun fel de arbitrar în toate localitățile afectate;</w:t>
      </w:r>
    </w:p>
    <w:p w14:paraId="482FB017" w14:textId="77777777" w:rsidR="00517A41" w:rsidRPr="00104AD7" w:rsidRDefault="00517A41" w:rsidP="00517A41">
      <w:pPr>
        <w:spacing w:after="240"/>
        <w:ind w:left="567" w:hanging="567"/>
        <w:rPr>
          <w:noProof/>
        </w:rPr>
      </w:pPr>
      <w:r w:rsidRPr="00104AD7">
        <w:t>9.</w:t>
      </w:r>
      <w:r w:rsidRPr="00104AD7">
        <w:tab/>
        <w:t>subliniază că asistența furnizată în cadrul FSUE nu ar trebui să fie în detrimentul finanțării Uniunii primite de statele membre în cadrul altor politici sau programe ale Uniunii; reamintește că statele membre pot acorda ajutoare de stat, în conformitate cu normele aplicabile ale Uniunii, în special pentru întreprinderile agricole care au suferit daune din cauza dezastrelor naturale;</w:t>
      </w:r>
    </w:p>
    <w:p w14:paraId="68834D47" w14:textId="77777777" w:rsidR="00517A41" w:rsidRPr="00104AD7" w:rsidRDefault="00517A41" w:rsidP="00517A41">
      <w:pPr>
        <w:spacing w:after="240"/>
        <w:ind w:left="567" w:hanging="567"/>
        <w:rPr>
          <w:noProof/>
          <w:kern w:val="2"/>
          <w:szCs w:val="24"/>
          <w14:ligatures w14:val="standardContextual"/>
        </w:rPr>
      </w:pPr>
      <w:r w:rsidRPr="00104AD7">
        <w:t>10.</w:t>
      </w:r>
      <w:r w:rsidRPr="00104AD7">
        <w:tab/>
        <w:t>reamintește importanța unei evaluări rapide și robuste a daunelor, care să țină seama în mod corespunzător de repercusiunile economice, și solicită să se depună eforturi operaționale suplimentare pentru a reduce timpul mediu necesar pentru deblocarea plăților în avans, garantând, în același timp, că bugetul Uniunii este protejat; subliniază, în acest sens, necesitatea unei transparențe depline, a unei monitorizări eficace și a unui control ex post al utilizării resurselor FSUE, pentru a se asigura că fondurile Uniunii ajung la regiunile și populațiile afectate; îndeamnă totodată Comisia să exploreze toate căile posibile de accelerare a mobilizării FSUE;</w:t>
      </w:r>
    </w:p>
    <w:p w14:paraId="10387E5A" w14:textId="77777777" w:rsidR="00517A41" w:rsidRPr="00104AD7" w:rsidRDefault="00517A41" w:rsidP="00517A41">
      <w:pPr>
        <w:spacing w:after="240"/>
        <w:ind w:left="567" w:hanging="567"/>
      </w:pPr>
      <w:r w:rsidRPr="00104AD7">
        <w:t>11.</w:t>
      </w:r>
      <w:r w:rsidRPr="00104AD7">
        <w:tab/>
        <w:t>subliniază necesitatea urgentă de a acorda asistență financiară imediată prin FSUE cetățenilor, familiilor, întreprinderilor și comunităților locale afectate cât mai curând posibil, pentru a se asigura că sprijinul poate ajunge în timp util în România, Cipru și Spania; îndeamnă Comisia să exploreze și căile posibile de accelerare a mobilizării FSUE, în special prin modificarea normelor actuale și acordarea unor plăți în avans mai mari țărilor candidate; subliniază că este important să se reducă intervalul de timp dintre depunerea unei cereri de asistență din partea FSUE și decizia de finanțare; subliniază necesitatea de a simplifica și accelera procedurile interne, fără a submina echilibrul instituțional, în special drepturile Parlamentului European, în calitate de componentă a autorității bugetare;</w:t>
      </w:r>
    </w:p>
    <w:p w14:paraId="42D5CE7B" w14:textId="4B241F31" w:rsidR="001F4CD6" w:rsidRPr="00104AD7" w:rsidRDefault="001F4CD6" w:rsidP="00517A41">
      <w:pPr>
        <w:spacing w:after="240"/>
        <w:ind w:left="567" w:hanging="567"/>
        <w:rPr>
          <w:noProof/>
          <w:kern w:val="2"/>
          <w:szCs w:val="24"/>
          <w14:ligatures w14:val="standardContextual"/>
        </w:rPr>
      </w:pPr>
      <w:r w:rsidRPr="00104AD7">
        <w:rPr>
          <w:noProof/>
          <w:kern w:val="2"/>
          <w:szCs w:val="24"/>
          <w14:ligatures w14:val="standardContextual"/>
        </w:rPr>
        <w:t>12.</w:t>
      </w:r>
      <w:r w:rsidRPr="00104AD7">
        <w:rPr>
          <w:noProof/>
          <w:kern w:val="2"/>
          <w:szCs w:val="24"/>
          <w14:ligatures w14:val="standardContextual"/>
        </w:rPr>
        <w:tab/>
        <w:t xml:space="preserve">invită Comisia să colaboreze îndeaproape cu autoritățile române pentru a sprijini reconstrucția rapidă a minei de sare Praid și a comunităților din împrejurimi afectate, recunoscând importanța strategică unică a acesteia pentru reziliența economică </w:t>
      </w:r>
      <w:r w:rsidRPr="00104AD7">
        <w:rPr>
          <w:noProof/>
          <w:kern w:val="2"/>
          <w:szCs w:val="24"/>
          <w14:ligatures w14:val="standardContextual"/>
        </w:rPr>
        <w:lastRenderedPageBreak/>
        <w:t>regională, ocuparea forței de muncă, turism, sănătatea publică, infrastructura critică și infrastructura de gestionare a apei; solicită, în acest sens, mobilizarea deplină a tuturor instrumentelor de finanțare relevante ale Uniunii și utilizarea flexibilității maxime disponibile în temeiul normelor existente ale Uniunii, pentru a accelera redresarea, a restabili serviciile esențiale, a sprijini economia locală și a consolida reziliența pe termen lung a regiunii la viitoarele riscuri legate de inundații; având în vedere amploarea provocărilor și impactul lor social și economic, invită Comisia să identifice instrumente financiare și mecanisme de solidaritate suplimentare pentru a sprijini lucrătorii și regiunile afectate, inclusiv o mai mare flexibilitate în utilizarea fondurilor politicii de coeziune, mobilizarea Fondului social european Plus (FSE+), a Fondului european de ajustare la globalizare pentru lucrătorii disponibilizați (FEG) și a oricăror alte instrumente financiare relevante ale Uniunii;</w:t>
      </w:r>
    </w:p>
    <w:p w14:paraId="62540933" w14:textId="3225DCF7" w:rsidR="00517A41" w:rsidRPr="00104AD7" w:rsidRDefault="00517A41" w:rsidP="00517A41">
      <w:pPr>
        <w:spacing w:after="240"/>
        <w:ind w:left="567" w:hanging="567"/>
        <w:rPr>
          <w:noProof/>
        </w:rPr>
      </w:pPr>
      <w:r w:rsidRPr="00104AD7">
        <w:t>1</w:t>
      </w:r>
      <w:r w:rsidR="001F4CD6" w:rsidRPr="00104AD7">
        <w:t>3</w:t>
      </w:r>
      <w:r w:rsidRPr="00104AD7">
        <w:t>.</w:t>
      </w:r>
      <w:r w:rsidRPr="00104AD7">
        <w:tab/>
        <w:t>aprobă decizia anexată la prezenta rezoluție;</w:t>
      </w:r>
    </w:p>
    <w:p w14:paraId="4CF1E6CF" w14:textId="719AC0E0" w:rsidR="00517A41" w:rsidRPr="00104AD7" w:rsidRDefault="00517A41" w:rsidP="00517A41">
      <w:pPr>
        <w:spacing w:after="240"/>
        <w:ind w:left="567" w:hanging="567"/>
        <w:rPr>
          <w:noProof/>
        </w:rPr>
      </w:pPr>
      <w:r w:rsidRPr="00104AD7">
        <w:t>1</w:t>
      </w:r>
      <w:r w:rsidR="001F4CD6" w:rsidRPr="00104AD7">
        <w:t>4</w:t>
      </w:r>
      <w:r w:rsidRPr="00104AD7">
        <w:t>.</w:t>
      </w:r>
      <w:r w:rsidRPr="00104AD7">
        <w:tab/>
        <w:t xml:space="preserve">încredințează Președintei sarcina de a semna această decizie împreună cu Președintele Consiliului și de a asigura publicarea sa în </w:t>
      </w:r>
      <w:r w:rsidRPr="00104AD7">
        <w:rPr>
          <w:i/>
          <w:iCs/>
        </w:rPr>
        <w:t>Jurnalul Oficial al Uniunii Europene</w:t>
      </w:r>
      <w:r w:rsidRPr="00104AD7">
        <w:t>;</w:t>
      </w:r>
    </w:p>
    <w:p w14:paraId="773061A5" w14:textId="58E646B6" w:rsidR="00517A41" w:rsidRPr="00104AD7" w:rsidRDefault="00517A41" w:rsidP="00517A41">
      <w:pPr>
        <w:spacing w:after="240"/>
        <w:ind w:left="567" w:hanging="567"/>
        <w:rPr>
          <w:noProof/>
        </w:rPr>
      </w:pPr>
      <w:r w:rsidRPr="00104AD7">
        <w:t>1</w:t>
      </w:r>
      <w:r w:rsidR="001F4CD6" w:rsidRPr="00104AD7">
        <w:t>5</w:t>
      </w:r>
      <w:r w:rsidRPr="00104AD7">
        <w:t>.</w:t>
      </w:r>
      <w:r w:rsidRPr="00104AD7">
        <w:tab/>
        <w:t>încredințează Președintei sarcina de a transmite prezenta rezoluție, împreună cu anexa, Consiliului și Comisiei.</w:t>
      </w:r>
    </w:p>
    <w:p w14:paraId="161EFDF7" w14:textId="77777777" w:rsidR="00517A41" w:rsidRPr="00104AD7" w:rsidRDefault="00517A41" w:rsidP="00517A41">
      <w:pPr>
        <w:pStyle w:val="ListParagraph"/>
        <w:spacing w:after="240"/>
        <w:ind w:left="360" w:hanging="360"/>
        <w:jc w:val="left"/>
        <w:rPr>
          <w:rFonts w:eastAsia="Times New Roman"/>
          <w:noProof/>
        </w:rPr>
      </w:pPr>
    </w:p>
    <w:p w14:paraId="3E01AC7F" w14:textId="77777777" w:rsidR="00517A41" w:rsidRPr="00104AD7" w:rsidRDefault="00517A41" w:rsidP="00517A41">
      <w:pPr>
        <w:rPr>
          <w:noProof/>
        </w:rPr>
      </w:pPr>
    </w:p>
    <w:p w14:paraId="61434DB7" w14:textId="77777777" w:rsidR="00517A41" w:rsidRPr="00104AD7" w:rsidRDefault="00517A41" w:rsidP="00517A41">
      <w:pPr>
        <w:pStyle w:val="PageHeading"/>
        <w:rPr>
          <w:noProof/>
        </w:rPr>
        <w:sectPr w:rsidR="00517A41" w:rsidRPr="00104AD7" w:rsidSect="007631E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094D8E" w14:textId="77777777" w:rsidR="00517A41" w:rsidRPr="00104AD7" w:rsidRDefault="00517A41" w:rsidP="00517A41">
      <w:pPr>
        <w:pStyle w:val="PageHeading"/>
        <w:rPr>
          <w:rFonts w:eastAsia="Calibri"/>
          <w:b w:val="0"/>
          <w:noProof/>
          <w:szCs w:val="24"/>
        </w:rPr>
      </w:pPr>
      <w:bookmarkStart w:id="9" w:name="_Toc233875208"/>
      <w:r w:rsidRPr="00104AD7">
        <w:lastRenderedPageBreak/>
        <w:t>ANEXĂ: DECIZIE A PARLAMENTULUI EUROPEAN ȘI A CONSILIULUI</w:t>
      </w:r>
      <w:bookmarkEnd w:id="9"/>
    </w:p>
    <w:p w14:paraId="75F125E3" w14:textId="15339F58" w:rsidR="00517A41" w:rsidRPr="00104AD7" w:rsidRDefault="00517A41" w:rsidP="00104AD7">
      <w:pPr>
        <w:tabs>
          <w:tab w:val="left" w:pos="567"/>
          <w:tab w:val="left" w:pos="1134"/>
        </w:tabs>
        <w:spacing w:after="480"/>
        <w:jc w:val="center"/>
        <w:rPr>
          <w:rFonts w:eastAsia="Calibri"/>
          <w:b/>
          <w:noProof/>
          <w:szCs w:val="24"/>
        </w:rPr>
      </w:pPr>
      <w:r w:rsidRPr="00104AD7">
        <w:rPr>
          <w:b/>
          <w:szCs w:val="24"/>
        </w:rPr>
        <w:t>privind mobilizarea Fondului de solidaritate al Uniunii Europene în vederea furnizării de asistență României în ceea ce privește inundațiile de la sfârșitul lunii mai 2025,</w:t>
      </w:r>
      <w:r w:rsidR="009B1873" w:rsidRPr="00104AD7">
        <w:rPr>
          <w:b/>
          <w:szCs w:val="24"/>
        </w:rPr>
        <w:t xml:space="preserve"> </w:t>
      </w:r>
      <w:r w:rsidRPr="00104AD7">
        <w:rPr>
          <w:b/>
          <w:szCs w:val="24"/>
        </w:rPr>
        <w:t>Ciprului în urma incendiilor de vegetație din iulie 2025 și Spaniei în urma incendiilor de vegetație din august 2025</w:t>
      </w:r>
    </w:p>
    <w:p w14:paraId="3F47657C" w14:textId="77777777" w:rsidR="00517A41" w:rsidRPr="00104AD7" w:rsidRDefault="00517A41" w:rsidP="00517A41">
      <w:pPr>
        <w:pStyle w:val="Institutionquiagit"/>
        <w:tabs>
          <w:tab w:val="left" w:pos="567"/>
          <w:tab w:val="left" w:pos="1134"/>
        </w:tabs>
        <w:spacing w:before="0" w:after="240"/>
        <w:rPr>
          <w:noProof/>
          <w:szCs w:val="24"/>
        </w:rPr>
      </w:pPr>
      <w:r w:rsidRPr="00104AD7">
        <w:rPr>
          <w:szCs w:val="24"/>
        </w:rPr>
        <w:t>PARLAMENTUL EUROPEAN ȘI CONSILIUL UNIUNII EUROPENE,</w:t>
      </w:r>
    </w:p>
    <w:p w14:paraId="310D0ECE" w14:textId="77777777" w:rsidR="00517A41" w:rsidRPr="00104AD7" w:rsidRDefault="00517A41" w:rsidP="00517A41">
      <w:pPr>
        <w:tabs>
          <w:tab w:val="left" w:pos="567"/>
          <w:tab w:val="left" w:pos="1134"/>
        </w:tabs>
        <w:spacing w:after="240"/>
        <w:rPr>
          <w:noProof/>
          <w:szCs w:val="24"/>
        </w:rPr>
      </w:pPr>
      <w:r w:rsidRPr="00104AD7">
        <w:rPr>
          <w:szCs w:val="24"/>
        </w:rPr>
        <w:t>având în vedere Tratatul privind funcționarea Uniunii Europene,</w:t>
      </w:r>
    </w:p>
    <w:p w14:paraId="5CFDB69F" w14:textId="77777777" w:rsidR="00517A41" w:rsidRPr="00104AD7" w:rsidRDefault="00517A41" w:rsidP="00517A41">
      <w:pPr>
        <w:tabs>
          <w:tab w:val="left" w:pos="567"/>
          <w:tab w:val="left" w:pos="1134"/>
        </w:tabs>
        <w:spacing w:after="240"/>
        <w:rPr>
          <w:noProof/>
          <w:szCs w:val="24"/>
        </w:rPr>
      </w:pPr>
      <w:r w:rsidRPr="00104AD7">
        <w:rPr>
          <w:szCs w:val="24"/>
        </w:rPr>
        <w:t>având în vedere Regulamentul (CE) nr. 2012/2002 al Consiliului din 11 noiembrie 2002 de instituire a Fondului de Solidaritate al Uniunii Europene</w:t>
      </w:r>
      <w:r w:rsidRPr="00104AD7">
        <w:rPr>
          <w:rStyle w:val="FootnoteReference"/>
          <w:noProof/>
          <w:szCs w:val="24"/>
        </w:rPr>
        <w:footnoteReference w:id="12"/>
      </w:r>
      <w:r w:rsidRPr="00104AD7">
        <w:rPr>
          <w:szCs w:val="24"/>
        </w:rPr>
        <w:t>, în special articolul 4 alineatul (3),</w:t>
      </w:r>
    </w:p>
    <w:p w14:paraId="0C53DE09" w14:textId="77777777" w:rsidR="00517A41" w:rsidRPr="00104AD7" w:rsidRDefault="00517A41" w:rsidP="00517A41">
      <w:pPr>
        <w:tabs>
          <w:tab w:val="left" w:pos="567"/>
          <w:tab w:val="left" w:pos="1134"/>
        </w:tabs>
        <w:spacing w:after="240"/>
        <w:rPr>
          <w:noProof/>
          <w:szCs w:val="24"/>
        </w:rPr>
      </w:pPr>
      <w:r w:rsidRPr="00104AD7">
        <w:rPr>
          <w:szCs w:val="24"/>
        </w:rPr>
        <w:t>având în vedere Regulamentul (UE, Euratom) 2020/2093 al Consiliului din 17 decembrie 2020 de stabilire a cadrului financiar multianual pentru perioada 2021-2027</w:t>
      </w:r>
      <w:r w:rsidRPr="00104AD7">
        <w:rPr>
          <w:rStyle w:val="FootnoteReference"/>
          <w:noProof/>
          <w:szCs w:val="24"/>
        </w:rPr>
        <w:footnoteReference w:id="13"/>
      </w:r>
      <w:r w:rsidRPr="00104AD7">
        <w:rPr>
          <w:szCs w:val="24"/>
        </w:rPr>
        <w:t>, în special articolul 9,</w:t>
      </w:r>
    </w:p>
    <w:p w14:paraId="0879C4CF" w14:textId="77777777" w:rsidR="00517A41" w:rsidRPr="00104AD7" w:rsidRDefault="00517A41" w:rsidP="00517A41">
      <w:pPr>
        <w:tabs>
          <w:tab w:val="left" w:pos="567"/>
          <w:tab w:val="left" w:pos="1134"/>
        </w:tabs>
        <w:spacing w:after="240"/>
        <w:rPr>
          <w:noProof/>
          <w:szCs w:val="24"/>
        </w:rPr>
      </w:pPr>
      <w:r w:rsidRPr="00104AD7">
        <w:rPr>
          <w:szCs w:val="24"/>
        </w:rPr>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104AD7">
        <w:rPr>
          <w:b/>
          <w:bCs/>
          <w:noProof/>
          <w:szCs w:val="24"/>
          <w:vertAlign w:val="superscript"/>
        </w:rPr>
        <w:footnoteReference w:id="14"/>
      </w:r>
      <w:r w:rsidRPr="00104AD7">
        <w:rPr>
          <w:szCs w:val="24"/>
        </w:rPr>
        <w:t>, în special punctul 10,</w:t>
      </w:r>
    </w:p>
    <w:p w14:paraId="427FDBE4" w14:textId="77777777" w:rsidR="00517A41" w:rsidRPr="00104AD7" w:rsidRDefault="00517A41" w:rsidP="00517A41">
      <w:pPr>
        <w:tabs>
          <w:tab w:val="left" w:pos="567"/>
          <w:tab w:val="left" w:pos="1134"/>
        </w:tabs>
        <w:spacing w:after="240"/>
        <w:rPr>
          <w:szCs w:val="24"/>
        </w:rPr>
      </w:pPr>
      <w:r w:rsidRPr="00104AD7">
        <w:rPr>
          <w:szCs w:val="24"/>
        </w:rPr>
        <w:t>având în vedere propunerea Comisiei Europene,</w:t>
      </w:r>
    </w:p>
    <w:p w14:paraId="3E23977D" w14:textId="77777777" w:rsidR="00517A41" w:rsidRPr="00104AD7" w:rsidRDefault="00517A41" w:rsidP="00517A41">
      <w:pPr>
        <w:tabs>
          <w:tab w:val="left" w:pos="567"/>
          <w:tab w:val="left" w:pos="1134"/>
        </w:tabs>
        <w:spacing w:after="240"/>
        <w:rPr>
          <w:noProof/>
          <w:szCs w:val="24"/>
        </w:rPr>
      </w:pPr>
      <w:r w:rsidRPr="00104AD7">
        <w:rPr>
          <w:szCs w:val="24"/>
        </w:rPr>
        <w:t>întrucât:</w:t>
      </w:r>
    </w:p>
    <w:p w14:paraId="76777232" w14:textId="77777777" w:rsidR="00517A41" w:rsidRPr="00104AD7" w:rsidRDefault="00517A41" w:rsidP="00517A41">
      <w:pPr>
        <w:pStyle w:val="Point0"/>
        <w:tabs>
          <w:tab w:val="left" w:pos="567"/>
          <w:tab w:val="left" w:pos="1134"/>
        </w:tabs>
        <w:spacing w:before="0" w:after="240" w:line="240" w:lineRule="auto"/>
        <w:ind w:left="567" w:hanging="567"/>
        <w:rPr>
          <w:noProof/>
          <w:szCs w:val="24"/>
        </w:rPr>
      </w:pPr>
      <w:r w:rsidRPr="00104AD7">
        <w:rPr>
          <w:szCs w:val="24"/>
        </w:rPr>
        <w:t>(1)</w:t>
      </w:r>
      <w:r w:rsidRPr="00104AD7">
        <w:rPr>
          <w:szCs w:val="24"/>
        </w:rPr>
        <w:tab/>
        <w:t>Obiectivul Fondului de solidaritate al Uniunii Europene (denumit în continuare „fondul”) este de a permite Uniunii să răspundă într-un mod rapid, eficient și flexibil situațiilor de urgență, astfel încât să își exprime solidaritatea față de populația din regiunile afectate de catastrofe naturale majore sau regionale sau de o urgență de sănătate publică de importanță majoră.</w:t>
      </w:r>
    </w:p>
    <w:p w14:paraId="5F64D58F" w14:textId="77777777" w:rsidR="00517A41" w:rsidRPr="00104AD7" w:rsidRDefault="00517A41" w:rsidP="00517A41">
      <w:pPr>
        <w:pStyle w:val="Point0"/>
        <w:tabs>
          <w:tab w:val="left" w:pos="567"/>
          <w:tab w:val="left" w:pos="1134"/>
        </w:tabs>
        <w:spacing w:before="0" w:after="240" w:line="240" w:lineRule="auto"/>
        <w:ind w:left="567" w:hanging="567"/>
        <w:rPr>
          <w:noProof/>
          <w:szCs w:val="24"/>
        </w:rPr>
      </w:pPr>
      <w:r w:rsidRPr="00104AD7">
        <w:rPr>
          <w:szCs w:val="24"/>
        </w:rPr>
        <w:t>(2)</w:t>
      </w:r>
      <w:r w:rsidRPr="00104AD7">
        <w:rPr>
          <w:szCs w:val="24"/>
        </w:rPr>
        <w:tab/>
        <w:t>Fondul nu trebuie să depășească plafoanele prevăzute la articolul 9 din Regulamentul (UE, Euratom) 2020/2093 al Consiliului, astfel cum a fost modificat prin Regulamentul (UE, Euratom) 2024/765</w:t>
      </w:r>
      <w:r w:rsidRPr="00104AD7">
        <w:rPr>
          <w:b/>
          <w:bCs/>
          <w:noProof/>
          <w:szCs w:val="24"/>
          <w:vertAlign w:val="superscript"/>
        </w:rPr>
        <w:footnoteReference w:id="15"/>
      </w:r>
      <w:r w:rsidRPr="00104AD7">
        <w:rPr>
          <w:szCs w:val="24"/>
        </w:rPr>
        <w:t>.</w:t>
      </w:r>
    </w:p>
    <w:p w14:paraId="3A61B048" w14:textId="77777777" w:rsidR="00517A41" w:rsidRPr="00104AD7" w:rsidRDefault="00517A41" w:rsidP="00517A41">
      <w:pPr>
        <w:spacing w:after="240"/>
        <w:ind w:left="567" w:hanging="567"/>
        <w:rPr>
          <w:szCs w:val="24"/>
        </w:rPr>
      </w:pPr>
      <w:r w:rsidRPr="00104AD7">
        <w:rPr>
          <w:szCs w:val="24"/>
        </w:rPr>
        <w:t>(3)</w:t>
      </w:r>
      <w:r w:rsidRPr="00104AD7">
        <w:rPr>
          <w:szCs w:val="24"/>
        </w:rPr>
        <w:tab/>
        <w:t>La 14 august 2025, România a depus o cerere de mobilizare a fondului ca urmare a inundațiilor care au avut loc la sfârșitul lunii mai și la începutul lunii iunie 2025.</w:t>
      </w:r>
    </w:p>
    <w:p w14:paraId="50B4921F" w14:textId="77777777" w:rsidR="00517A41" w:rsidRPr="00104AD7" w:rsidRDefault="00517A41" w:rsidP="00517A41">
      <w:pPr>
        <w:spacing w:after="240"/>
        <w:ind w:left="567" w:hanging="567"/>
        <w:rPr>
          <w:szCs w:val="24"/>
        </w:rPr>
      </w:pPr>
      <w:r w:rsidRPr="00104AD7">
        <w:rPr>
          <w:szCs w:val="24"/>
        </w:rPr>
        <w:lastRenderedPageBreak/>
        <w:t>(4)</w:t>
      </w:r>
      <w:r w:rsidRPr="00104AD7">
        <w:rPr>
          <w:szCs w:val="24"/>
        </w:rPr>
        <w:tab/>
        <w:t>La 14 octombrie 2025, Ciprul a depus o cerere de mobilizare a fondului ca urmare a incendiilor de vegetație din iulie 2025.</w:t>
      </w:r>
    </w:p>
    <w:p w14:paraId="3A56928B" w14:textId="77777777" w:rsidR="00517A41" w:rsidRPr="00104AD7" w:rsidRDefault="00517A41" w:rsidP="00517A41">
      <w:pPr>
        <w:spacing w:after="240"/>
        <w:ind w:left="567" w:hanging="567"/>
        <w:rPr>
          <w:szCs w:val="24"/>
        </w:rPr>
      </w:pPr>
      <w:r w:rsidRPr="00104AD7">
        <w:rPr>
          <w:szCs w:val="24"/>
        </w:rPr>
        <w:t>(5)</w:t>
      </w:r>
      <w:r w:rsidRPr="00104AD7">
        <w:rPr>
          <w:szCs w:val="24"/>
        </w:rPr>
        <w:tab/>
        <w:t>La 30 octombrie 2025, Spania a depus o cerere de mobilizare a fondului ca urmare a incendiilor de vegetație din august 2025.</w:t>
      </w:r>
    </w:p>
    <w:p w14:paraId="2640ABD3" w14:textId="77777777" w:rsidR="00517A41" w:rsidRPr="00104AD7" w:rsidRDefault="00517A41" w:rsidP="00517A41">
      <w:pPr>
        <w:pStyle w:val="Point0"/>
        <w:spacing w:before="0" w:after="240" w:line="240" w:lineRule="auto"/>
        <w:ind w:left="567" w:hanging="567"/>
        <w:rPr>
          <w:szCs w:val="24"/>
        </w:rPr>
      </w:pPr>
      <w:r w:rsidRPr="00104AD7">
        <w:rPr>
          <w:szCs w:val="24"/>
        </w:rPr>
        <w:t>(6)</w:t>
      </w:r>
      <w:r w:rsidRPr="00104AD7">
        <w:rPr>
          <w:szCs w:val="24"/>
        </w:rPr>
        <w:tab/>
        <w:t>Cererile menționate îndeplinesc condițiile de acordare a unei contribuții financiare din fond, astfel cum se prevede la articolul 4 din Regulamentul (CE) nr. 2012/2002.</w:t>
      </w:r>
    </w:p>
    <w:p w14:paraId="1A0C8284" w14:textId="77777777" w:rsidR="00517A41" w:rsidRPr="00104AD7" w:rsidRDefault="00517A41" w:rsidP="00517A41">
      <w:pPr>
        <w:pStyle w:val="Point0"/>
        <w:tabs>
          <w:tab w:val="left" w:pos="567"/>
        </w:tabs>
        <w:spacing w:before="0" w:after="240" w:line="240" w:lineRule="auto"/>
        <w:ind w:left="567" w:hanging="567"/>
        <w:rPr>
          <w:szCs w:val="24"/>
        </w:rPr>
      </w:pPr>
      <w:r w:rsidRPr="00104AD7">
        <w:rPr>
          <w:szCs w:val="24"/>
        </w:rPr>
        <w:t>(7)</w:t>
      </w:r>
      <w:r w:rsidRPr="00104AD7">
        <w:rPr>
          <w:szCs w:val="24"/>
        </w:rPr>
        <w:tab/>
        <w:t>Prin urmare, fondul ar trebui mobilizat pentru a furniza o contribuție financiară României, Ciprului și Spaniei.</w:t>
      </w:r>
    </w:p>
    <w:p w14:paraId="6CF7B2A7" w14:textId="77777777" w:rsidR="00517A41" w:rsidRPr="00104AD7" w:rsidRDefault="00517A41" w:rsidP="00517A41">
      <w:pPr>
        <w:pStyle w:val="Point0"/>
        <w:tabs>
          <w:tab w:val="left" w:pos="567"/>
          <w:tab w:val="left" w:pos="1134"/>
        </w:tabs>
        <w:spacing w:before="0" w:after="240" w:line="240" w:lineRule="auto"/>
        <w:ind w:left="567" w:hanging="567"/>
        <w:rPr>
          <w:noProof/>
          <w:szCs w:val="24"/>
        </w:rPr>
      </w:pPr>
      <w:r w:rsidRPr="00104AD7">
        <w:rPr>
          <w:szCs w:val="24"/>
        </w:rPr>
        <w:t>(8)</w:t>
      </w:r>
      <w:r w:rsidRPr="00104AD7">
        <w:rPr>
          <w:szCs w:val="24"/>
        </w:rPr>
        <w:tab/>
        <w:t xml:space="preserve">Pentru a se asigura că asistența financiară din partea Uniunii poate fi pusă la dispoziția statelor membre afectate cât mai rapid posibil și pentru a se evita orice întârziere în mobilizarea Fondului de solidaritate al Uniunii Europene, prezenta decizie ar trebui să intre în vigoare în regim de urgență la data publicării în </w:t>
      </w:r>
      <w:r w:rsidRPr="00104AD7">
        <w:rPr>
          <w:i/>
          <w:szCs w:val="24"/>
        </w:rPr>
        <w:t>Jurnalul Oficial al Uniunii Europene</w:t>
      </w:r>
      <w:r w:rsidRPr="00104AD7">
        <w:rPr>
          <w:szCs w:val="24"/>
        </w:rPr>
        <w:t xml:space="preserve"> și ar trebui să se aplice de la data adoptării,</w:t>
      </w:r>
    </w:p>
    <w:p w14:paraId="758DB36A" w14:textId="77777777" w:rsidR="00517A41" w:rsidRPr="00104AD7" w:rsidRDefault="00517A41" w:rsidP="00517A41">
      <w:pPr>
        <w:pStyle w:val="Formuledadoption"/>
        <w:tabs>
          <w:tab w:val="left" w:pos="567"/>
          <w:tab w:val="left" w:pos="1134"/>
        </w:tabs>
        <w:spacing w:before="0" w:after="240" w:line="240" w:lineRule="auto"/>
        <w:rPr>
          <w:szCs w:val="24"/>
        </w:rPr>
      </w:pPr>
      <w:r w:rsidRPr="00104AD7">
        <w:rPr>
          <w:szCs w:val="24"/>
        </w:rPr>
        <w:t>ADOPTĂ PREZENTA DECIZIE:</w:t>
      </w:r>
    </w:p>
    <w:p w14:paraId="5828E85C" w14:textId="77777777" w:rsidR="00517A41" w:rsidRPr="00104AD7" w:rsidRDefault="00517A41" w:rsidP="00517A41">
      <w:pPr>
        <w:pStyle w:val="Formuledadoption"/>
        <w:tabs>
          <w:tab w:val="left" w:pos="567"/>
          <w:tab w:val="left" w:pos="1134"/>
        </w:tabs>
        <w:spacing w:before="0" w:after="240" w:line="240" w:lineRule="auto"/>
        <w:jc w:val="center"/>
        <w:rPr>
          <w:i/>
          <w:iCs/>
          <w:noProof/>
          <w:szCs w:val="24"/>
        </w:rPr>
      </w:pPr>
      <w:r w:rsidRPr="00104AD7">
        <w:rPr>
          <w:i/>
          <w:iCs/>
          <w:szCs w:val="24"/>
        </w:rPr>
        <w:t>Articolul 1</w:t>
      </w:r>
    </w:p>
    <w:p w14:paraId="3466FF31" w14:textId="7874A3AB" w:rsidR="00517A41" w:rsidRPr="00104AD7" w:rsidRDefault="00517A41" w:rsidP="00104AD7">
      <w:pPr>
        <w:pStyle w:val="FootnoteText"/>
        <w:tabs>
          <w:tab w:val="left" w:pos="1134"/>
        </w:tabs>
        <w:spacing w:after="240"/>
        <w:ind w:left="0" w:firstLine="0"/>
        <w:rPr>
          <w:noProof/>
          <w:sz w:val="24"/>
          <w:szCs w:val="24"/>
          <w:lang w:val="ro-RO"/>
        </w:rPr>
      </w:pPr>
      <w:r w:rsidRPr="00104AD7">
        <w:rPr>
          <w:sz w:val="24"/>
          <w:szCs w:val="24"/>
          <w:lang w:val="ro-RO"/>
        </w:rPr>
        <w:t>În cadrul bugetului general al Uniunii pentru exercițiul financiar 2026, se mobilizează din</w:t>
      </w:r>
      <w:r w:rsidR="009C7257" w:rsidRPr="00104AD7">
        <w:rPr>
          <w:sz w:val="24"/>
          <w:szCs w:val="24"/>
          <w:lang w:val="ro-RO"/>
        </w:rPr>
        <w:t xml:space="preserve"> </w:t>
      </w:r>
      <w:r w:rsidRPr="00104AD7">
        <w:rPr>
          <w:sz w:val="24"/>
          <w:szCs w:val="24"/>
          <w:lang w:val="ro-RO"/>
        </w:rPr>
        <w:t>Fondul de solidaritate al Uniunii Europene următoarele cuantumuri în credite de angajament și de plată în legătură cu catastrofe naturale:</w:t>
      </w:r>
    </w:p>
    <w:p w14:paraId="6E58D89C" w14:textId="77777777" w:rsidR="00517A41" w:rsidRPr="00104AD7" w:rsidRDefault="00517A41" w:rsidP="00517A41">
      <w:pPr>
        <w:pStyle w:val="FootnoteText"/>
        <w:tabs>
          <w:tab w:val="left" w:pos="567"/>
          <w:tab w:val="left" w:pos="1134"/>
        </w:tabs>
        <w:spacing w:after="240"/>
        <w:ind w:left="567" w:hanging="567"/>
        <w:rPr>
          <w:noProof/>
          <w:sz w:val="24"/>
          <w:szCs w:val="24"/>
          <w:lang w:val="ro-RO"/>
        </w:rPr>
      </w:pPr>
      <w:r w:rsidRPr="00104AD7">
        <w:rPr>
          <w:sz w:val="24"/>
          <w:szCs w:val="24"/>
          <w:lang w:val="ro-RO"/>
        </w:rPr>
        <w:t>(a)</w:t>
      </w:r>
      <w:r w:rsidRPr="00104AD7">
        <w:rPr>
          <w:sz w:val="24"/>
          <w:szCs w:val="24"/>
          <w:lang w:val="ro-RO"/>
        </w:rPr>
        <w:tab/>
        <w:t>se acordă 14 339 675 EUR României ca urmare a inundațiilor care au avut loc la sfârșitul lunii mai și la începutul lunii iunie 2025;</w:t>
      </w:r>
    </w:p>
    <w:p w14:paraId="617AC265" w14:textId="77777777" w:rsidR="00517A41" w:rsidRPr="00104AD7" w:rsidRDefault="00517A41" w:rsidP="00517A41">
      <w:pPr>
        <w:pStyle w:val="FootnoteText"/>
        <w:tabs>
          <w:tab w:val="left" w:pos="567"/>
          <w:tab w:val="left" w:pos="1134"/>
        </w:tabs>
        <w:spacing w:after="240"/>
        <w:ind w:left="567" w:hanging="567"/>
        <w:rPr>
          <w:noProof/>
          <w:sz w:val="24"/>
          <w:szCs w:val="24"/>
          <w:lang w:val="ro-RO"/>
        </w:rPr>
      </w:pPr>
      <w:r w:rsidRPr="00104AD7">
        <w:rPr>
          <w:sz w:val="24"/>
          <w:szCs w:val="24"/>
          <w:lang w:val="ro-RO"/>
        </w:rPr>
        <w:t>b)</w:t>
      </w:r>
      <w:r w:rsidRPr="00104AD7">
        <w:rPr>
          <w:sz w:val="24"/>
          <w:szCs w:val="24"/>
          <w:lang w:val="ro-RO"/>
        </w:rPr>
        <w:tab/>
        <w:t>se acordă 9 209 223 EUR Ciprului ca urmare a incendiilor de vegetație care au avut loc în iulie 2025;</w:t>
      </w:r>
    </w:p>
    <w:p w14:paraId="3D8081EC" w14:textId="77777777" w:rsidR="00517A41" w:rsidRPr="00104AD7" w:rsidRDefault="00517A41" w:rsidP="00517A41">
      <w:pPr>
        <w:pStyle w:val="FootnoteText"/>
        <w:tabs>
          <w:tab w:val="left" w:pos="567"/>
          <w:tab w:val="left" w:pos="1134"/>
        </w:tabs>
        <w:spacing w:after="240"/>
        <w:ind w:left="567" w:hanging="567"/>
        <w:rPr>
          <w:noProof/>
          <w:sz w:val="24"/>
          <w:szCs w:val="24"/>
          <w:lang w:val="ro-RO"/>
        </w:rPr>
      </w:pPr>
      <w:r w:rsidRPr="00104AD7">
        <w:rPr>
          <w:sz w:val="24"/>
          <w:szCs w:val="24"/>
          <w:lang w:val="ro-RO"/>
        </w:rPr>
        <w:t>(c)</w:t>
      </w:r>
      <w:r w:rsidRPr="00104AD7">
        <w:rPr>
          <w:sz w:val="24"/>
          <w:szCs w:val="24"/>
          <w:lang w:val="ro-RO"/>
        </w:rPr>
        <w:tab/>
        <w:t>se acordă 120 550 858 EUR Spaniei ca urmare a incendiilor de vegetație care au avut loc în august 2025.</w:t>
      </w:r>
    </w:p>
    <w:p w14:paraId="0604FD6D" w14:textId="77777777" w:rsidR="00517A41" w:rsidRPr="00104AD7" w:rsidRDefault="00517A41" w:rsidP="00517A41">
      <w:pPr>
        <w:keepNext/>
        <w:tabs>
          <w:tab w:val="left" w:pos="567"/>
          <w:tab w:val="left" w:pos="1134"/>
        </w:tabs>
        <w:spacing w:after="240"/>
        <w:jc w:val="center"/>
        <w:rPr>
          <w:rFonts w:eastAsia="Calibri"/>
          <w:i/>
          <w:noProof/>
          <w:szCs w:val="24"/>
        </w:rPr>
      </w:pPr>
      <w:r w:rsidRPr="00104AD7">
        <w:rPr>
          <w:i/>
          <w:szCs w:val="24"/>
        </w:rPr>
        <w:t>Articolul 2</w:t>
      </w:r>
    </w:p>
    <w:p w14:paraId="087AE50A" w14:textId="77777777" w:rsidR="00517A41" w:rsidRPr="00104AD7" w:rsidRDefault="00517A41" w:rsidP="00517A41">
      <w:pPr>
        <w:tabs>
          <w:tab w:val="left" w:pos="567"/>
          <w:tab w:val="left" w:pos="1134"/>
        </w:tabs>
        <w:spacing w:after="240"/>
        <w:rPr>
          <w:rFonts w:eastAsia="Calibri"/>
          <w:noProof/>
          <w:szCs w:val="24"/>
        </w:rPr>
      </w:pPr>
      <w:r w:rsidRPr="00104AD7">
        <w:rPr>
          <w:szCs w:val="24"/>
        </w:rPr>
        <w:t xml:space="preserve">Prezenta decizie intră în vigoare la data publicării în </w:t>
      </w:r>
      <w:r w:rsidRPr="00104AD7">
        <w:rPr>
          <w:i/>
          <w:szCs w:val="24"/>
        </w:rPr>
        <w:t>Jurnalul Oficial al Uniunii Europene</w:t>
      </w:r>
      <w:r w:rsidRPr="00104AD7">
        <w:rPr>
          <w:szCs w:val="24"/>
        </w:rPr>
        <w:t>.</w:t>
      </w:r>
    </w:p>
    <w:p w14:paraId="6DB16B13" w14:textId="492E0852" w:rsidR="00517A41" w:rsidRPr="00104AD7" w:rsidRDefault="00517A41" w:rsidP="00517A41">
      <w:pPr>
        <w:spacing w:after="240"/>
        <w:jc w:val="both"/>
        <w:rPr>
          <w:rFonts w:eastAsia="Calibri"/>
          <w:i/>
          <w:noProof/>
          <w:szCs w:val="24"/>
        </w:rPr>
      </w:pPr>
      <w:r w:rsidRPr="00104AD7">
        <w:rPr>
          <w:szCs w:val="24"/>
        </w:rPr>
        <w:t>Prezenta decizie se aplică de la … [</w:t>
      </w:r>
      <w:r w:rsidRPr="00104AD7">
        <w:rPr>
          <w:i/>
          <w:szCs w:val="24"/>
        </w:rPr>
        <w:t>data adoptării</w:t>
      </w:r>
      <w:r w:rsidRPr="00104AD7">
        <w:rPr>
          <w:szCs w:val="24"/>
        </w:rPr>
        <w:t>]</w:t>
      </w:r>
      <w:r w:rsidR="009C7257" w:rsidRPr="00104AD7">
        <w:rPr>
          <w:vertAlign w:val="superscript"/>
        </w:rPr>
        <w:footnoteReference w:customMarkFollows="1" w:id="16"/>
        <w:t>*</w:t>
      </w:r>
      <w:r w:rsidRPr="00104AD7">
        <w:rPr>
          <w:i/>
          <w:szCs w:val="24"/>
        </w:rPr>
        <w:t>.</w:t>
      </w:r>
    </w:p>
    <w:p w14:paraId="4A65ABD1" w14:textId="2DB7D9DF" w:rsidR="00517A41" w:rsidRPr="00104AD7" w:rsidRDefault="00517A41" w:rsidP="00517A41">
      <w:pPr>
        <w:keepNext/>
        <w:jc w:val="both"/>
        <w:rPr>
          <w:szCs w:val="24"/>
        </w:rPr>
      </w:pPr>
      <w:r w:rsidRPr="00104AD7">
        <w:rPr>
          <w:szCs w:val="24"/>
        </w:rPr>
        <w:t xml:space="preserve">Adoptată la </w:t>
      </w:r>
    </w:p>
    <w:p w14:paraId="397D4AC4" w14:textId="77777777" w:rsidR="00517A41" w:rsidRPr="00104AD7" w:rsidRDefault="00517A41" w:rsidP="00517A41">
      <w:pPr>
        <w:keepNext/>
        <w:jc w:val="both"/>
        <w:rPr>
          <w:rFonts w:eastAsia="Calibri"/>
          <w:noProof/>
          <w:szCs w:val="24"/>
        </w:rPr>
      </w:pPr>
    </w:p>
    <w:p w14:paraId="16AA12E1" w14:textId="77777777" w:rsidR="00517A41" w:rsidRPr="00104AD7" w:rsidRDefault="00517A41" w:rsidP="00517A41">
      <w:pPr>
        <w:keepNext/>
        <w:tabs>
          <w:tab w:val="center" w:pos="2268"/>
          <w:tab w:val="center" w:pos="7371"/>
        </w:tabs>
        <w:rPr>
          <w:rFonts w:eastAsia="Calibri"/>
          <w:i/>
          <w:noProof/>
          <w:szCs w:val="24"/>
        </w:rPr>
      </w:pPr>
      <w:r w:rsidRPr="00104AD7">
        <w:rPr>
          <w:i/>
          <w:szCs w:val="24"/>
        </w:rPr>
        <w:t>Pentru Parlamentul European</w:t>
      </w:r>
      <w:r w:rsidRPr="00104AD7">
        <w:rPr>
          <w:i/>
          <w:szCs w:val="24"/>
        </w:rPr>
        <w:tab/>
        <w:t>Pentru Consiliu</w:t>
      </w:r>
    </w:p>
    <w:p w14:paraId="15A2F4C4" w14:textId="77777777" w:rsidR="00517A41" w:rsidRPr="00104AD7" w:rsidRDefault="00517A41" w:rsidP="00517A41">
      <w:pPr>
        <w:tabs>
          <w:tab w:val="center" w:pos="2268"/>
          <w:tab w:val="center" w:pos="7371"/>
        </w:tabs>
        <w:rPr>
          <w:i/>
          <w:szCs w:val="24"/>
        </w:rPr>
      </w:pPr>
      <w:r w:rsidRPr="00104AD7">
        <w:rPr>
          <w:i/>
          <w:szCs w:val="24"/>
        </w:rPr>
        <w:t>Președinta</w:t>
      </w:r>
      <w:r w:rsidRPr="00104AD7">
        <w:rPr>
          <w:i/>
          <w:szCs w:val="24"/>
        </w:rPr>
        <w:tab/>
      </w:r>
      <w:r w:rsidRPr="00104AD7">
        <w:rPr>
          <w:i/>
          <w:szCs w:val="24"/>
        </w:rPr>
        <w:tab/>
        <w:t>Președintele</w:t>
      </w:r>
    </w:p>
    <w:p w14:paraId="416CCEC8" w14:textId="48D729AE" w:rsidR="00E365E1" w:rsidRPr="00104AD7" w:rsidRDefault="00E365E1" w:rsidP="009C7257">
      <w:pPr>
        <w:rPr>
          <w:rFonts w:ascii="Arial" w:hAnsi="Arial" w:cs="Arial"/>
          <w:b/>
          <w:noProof/>
        </w:rPr>
      </w:pPr>
    </w:p>
    <w:sectPr w:rsidR="00E365E1" w:rsidRPr="00104AD7" w:rsidSect="007631E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D879F" w14:textId="77777777" w:rsidR="0071282C" w:rsidRPr="007631E6" w:rsidRDefault="0071282C">
      <w:r w:rsidRPr="007631E6">
        <w:separator/>
      </w:r>
    </w:p>
  </w:endnote>
  <w:endnote w:type="continuationSeparator" w:id="0">
    <w:p w14:paraId="174013D9" w14:textId="77777777" w:rsidR="0071282C" w:rsidRPr="007631E6" w:rsidRDefault="0071282C">
      <w:r w:rsidRPr="007631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13D8" w14:textId="77777777" w:rsidR="00517A41" w:rsidRPr="007631E6" w:rsidRDefault="00517A41" w:rsidP="00E2664B">
    <w:pPr>
      <w:pStyle w:val="EPFooter"/>
    </w:pPr>
    <w:r w:rsidRPr="007631E6">
      <w:t>PE</w:t>
    </w:r>
    <w:r w:rsidRPr="007631E6">
      <w:rPr>
        <w:rStyle w:val="HideTWBExt"/>
      </w:rPr>
      <w:t>&lt;</w:t>
    </w:r>
    <w:proofErr w:type="spellStart"/>
    <w:r w:rsidRPr="007631E6">
      <w:rPr>
        <w:rStyle w:val="HideTWBExt"/>
      </w:rPr>
      <w:t>NoPE</w:t>
    </w:r>
    <w:proofErr w:type="spellEnd"/>
    <w:r w:rsidRPr="007631E6">
      <w:rPr>
        <w:rStyle w:val="HideTWBExt"/>
      </w:rPr>
      <w:t>&gt;</w:t>
    </w:r>
    <w:r w:rsidRPr="007631E6">
      <w:t>789.090</w:t>
    </w:r>
    <w:r w:rsidRPr="007631E6">
      <w:rPr>
        <w:rStyle w:val="HideTWBExt"/>
      </w:rPr>
      <w:t>&lt;/</w:t>
    </w:r>
    <w:proofErr w:type="spellStart"/>
    <w:r w:rsidRPr="007631E6">
      <w:rPr>
        <w:rStyle w:val="HideTWBExt"/>
      </w:rPr>
      <w:t>NoPE</w:t>
    </w:r>
    <w:proofErr w:type="spellEnd"/>
    <w:r w:rsidRPr="007631E6">
      <w:rPr>
        <w:rStyle w:val="HideTWBExt"/>
      </w:rPr>
      <w:t>&gt;&lt;Version&gt;</w:t>
    </w:r>
    <w:r w:rsidRPr="007631E6">
      <w:t>v02-00</w:t>
    </w:r>
    <w:r w:rsidRPr="007631E6">
      <w:rPr>
        <w:rStyle w:val="HideTWBExt"/>
      </w:rPr>
      <w:t>&lt;/</w:t>
    </w:r>
    <w:proofErr w:type="spellStart"/>
    <w:r w:rsidRPr="007631E6">
      <w:rPr>
        <w:rStyle w:val="HideTWBExt"/>
      </w:rPr>
      <w:t>Version</w:t>
    </w:r>
    <w:proofErr w:type="spellEnd"/>
    <w:r w:rsidRPr="007631E6">
      <w:rPr>
        <w:rStyle w:val="HideTWBExt"/>
      </w:rPr>
      <w:t>&gt;</w:t>
    </w:r>
    <w:r w:rsidRPr="007631E6">
      <w:tab/>
    </w:r>
    <w:r w:rsidRPr="007631E6">
      <w:fldChar w:fldCharType="begin"/>
    </w:r>
    <w:r w:rsidRPr="007631E6">
      <w:instrText xml:space="preserve"> PAGE  \* MERGEFORMAT </w:instrText>
    </w:r>
    <w:r w:rsidRPr="007631E6">
      <w:fldChar w:fldCharType="separate"/>
    </w:r>
    <w:r w:rsidRPr="007631E6">
      <w:rPr>
        <w:noProof/>
      </w:rPr>
      <w:t>15</w:t>
    </w:r>
    <w:r w:rsidRPr="007631E6">
      <w:fldChar w:fldCharType="end"/>
    </w:r>
    <w:r w:rsidRPr="007631E6">
      <w:t>/</w:t>
    </w:r>
    <w:fldSimple w:instr=" NUMPAGES  \* MERGEFORMAT ">
      <w:r w:rsidRPr="007631E6">
        <w:rPr>
          <w:noProof/>
        </w:rPr>
        <w:t>1</w:t>
      </w:r>
    </w:fldSimple>
    <w:r w:rsidRPr="007631E6">
      <w:tab/>
    </w:r>
    <w:r w:rsidRPr="007631E6">
      <w:rPr>
        <w:rStyle w:val="HideTWBExt"/>
      </w:rPr>
      <w:t>&lt;PathFdR&gt;</w:t>
    </w:r>
    <w:r w:rsidRPr="007631E6">
      <w:t>RR\1346601RO.docx</w:t>
    </w:r>
    <w:r w:rsidRPr="007631E6">
      <w:rPr>
        <w:rStyle w:val="HideTWBExt"/>
      </w:rPr>
      <w:t>&lt;/</w:t>
    </w:r>
    <w:proofErr w:type="spellStart"/>
    <w:r w:rsidRPr="007631E6">
      <w:rPr>
        <w:rStyle w:val="HideTWBExt"/>
      </w:rPr>
      <w:t>PathFdR</w:t>
    </w:r>
    <w:proofErr w:type="spellEnd"/>
    <w:r w:rsidRPr="007631E6">
      <w:rPr>
        <w:rStyle w:val="HideTWBExt"/>
      </w:rPr>
      <w:t>&gt;</w:t>
    </w:r>
  </w:p>
  <w:p w14:paraId="17921D83" w14:textId="77777777" w:rsidR="00517A41" w:rsidRPr="007631E6" w:rsidRDefault="00517A41" w:rsidP="00E2664B">
    <w:pPr>
      <w:pStyle w:val="EPFooter2"/>
    </w:pPr>
    <w:r w:rsidRPr="007631E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DE9BC" w14:textId="77777777" w:rsidR="00517A41" w:rsidRPr="007631E6" w:rsidRDefault="00517A41" w:rsidP="00E2664B">
    <w:pPr>
      <w:pStyle w:val="EPFooter"/>
    </w:pPr>
    <w:r w:rsidRPr="007631E6">
      <w:rPr>
        <w:rStyle w:val="HideTWBExt"/>
      </w:rPr>
      <w:t>&lt;PathFdR&gt;</w:t>
    </w:r>
    <w:r w:rsidRPr="007631E6">
      <w:t>RR\1346601RO.docx</w:t>
    </w:r>
    <w:r w:rsidRPr="007631E6">
      <w:rPr>
        <w:rStyle w:val="HideTWBExt"/>
      </w:rPr>
      <w:t>&lt;/</w:t>
    </w:r>
    <w:proofErr w:type="spellStart"/>
    <w:r w:rsidRPr="007631E6">
      <w:rPr>
        <w:rStyle w:val="HideTWBExt"/>
      </w:rPr>
      <w:t>PathFdR</w:t>
    </w:r>
    <w:proofErr w:type="spellEnd"/>
    <w:r w:rsidRPr="007631E6">
      <w:rPr>
        <w:rStyle w:val="HideTWBExt"/>
      </w:rPr>
      <w:t>&gt;</w:t>
    </w:r>
    <w:r w:rsidRPr="007631E6">
      <w:tab/>
    </w:r>
    <w:r w:rsidRPr="007631E6">
      <w:tab/>
      <w:t>PE</w:t>
    </w:r>
    <w:r w:rsidRPr="007631E6">
      <w:rPr>
        <w:rStyle w:val="HideTWBExt"/>
      </w:rPr>
      <w:t>&lt;</w:t>
    </w:r>
    <w:proofErr w:type="spellStart"/>
    <w:r w:rsidRPr="007631E6">
      <w:rPr>
        <w:rStyle w:val="HideTWBExt"/>
      </w:rPr>
      <w:t>NoPE</w:t>
    </w:r>
    <w:proofErr w:type="spellEnd"/>
    <w:r w:rsidRPr="007631E6">
      <w:rPr>
        <w:rStyle w:val="HideTWBExt"/>
      </w:rPr>
      <w:t>&gt;</w:t>
    </w:r>
    <w:r w:rsidRPr="007631E6">
      <w:t>789.090</w:t>
    </w:r>
    <w:r w:rsidRPr="007631E6">
      <w:rPr>
        <w:rStyle w:val="HideTWBExt"/>
      </w:rPr>
      <w:t>&lt;/</w:t>
    </w:r>
    <w:proofErr w:type="spellStart"/>
    <w:r w:rsidRPr="007631E6">
      <w:rPr>
        <w:rStyle w:val="HideTWBExt"/>
      </w:rPr>
      <w:t>NoPE</w:t>
    </w:r>
    <w:proofErr w:type="spellEnd"/>
    <w:r w:rsidRPr="007631E6">
      <w:rPr>
        <w:rStyle w:val="HideTWBExt"/>
      </w:rPr>
      <w:t>&gt;&lt;Version&gt;</w:t>
    </w:r>
    <w:r w:rsidRPr="007631E6">
      <w:t>v02-00</w:t>
    </w:r>
    <w:r w:rsidRPr="007631E6">
      <w:rPr>
        <w:rStyle w:val="HideTWBExt"/>
      </w:rPr>
      <w:t>&lt;/</w:t>
    </w:r>
    <w:proofErr w:type="spellStart"/>
    <w:r w:rsidRPr="007631E6">
      <w:rPr>
        <w:rStyle w:val="HideTWBExt"/>
      </w:rPr>
      <w:t>Version</w:t>
    </w:r>
    <w:proofErr w:type="spellEnd"/>
    <w:r w:rsidRPr="007631E6">
      <w:rPr>
        <w:rStyle w:val="HideTWBExt"/>
      </w:rPr>
      <w:t>&gt;</w:t>
    </w:r>
  </w:p>
  <w:p w14:paraId="361C91F6" w14:textId="77777777" w:rsidR="00517A41" w:rsidRPr="007631E6" w:rsidRDefault="00517A41" w:rsidP="00E2664B">
    <w:pPr>
      <w:pStyle w:val="EPFooter2"/>
    </w:pPr>
    <w:r w:rsidRPr="007631E6">
      <w:t>RO</w:t>
    </w:r>
    <w:r w:rsidRPr="007631E6">
      <w:tab/>
    </w:r>
    <w:r w:rsidRPr="007631E6">
      <w:rPr>
        <w:b w:val="0"/>
        <w:i/>
        <w:color w:val="C0C0C0"/>
        <w:sz w:val="22"/>
      </w:rPr>
      <w:t>Unită în diversitate</w:t>
    </w:r>
    <w:r w:rsidRPr="007631E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01CC" w14:textId="77777777" w:rsidR="00064002" w:rsidRPr="007631E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CAF4" w14:textId="77777777" w:rsidR="00064002" w:rsidRPr="007631E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F655" w14:textId="77777777" w:rsidR="00064002" w:rsidRPr="007631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4DF6" w14:textId="77777777" w:rsidR="0071282C" w:rsidRPr="007631E6" w:rsidRDefault="0071282C">
      <w:r w:rsidRPr="007631E6">
        <w:separator/>
      </w:r>
    </w:p>
  </w:footnote>
  <w:footnote w:type="continuationSeparator" w:id="0">
    <w:p w14:paraId="04D88FA4" w14:textId="77777777" w:rsidR="0071282C" w:rsidRPr="007631E6" w:rsidRDefault="0071282C">
      <w:r w:rsidRPr="007631E6">
        <w:continuationSeparator/>
      </w:r>
    </w:p>
  </w:footnote>
  <w:footnote w:id="1">
    <w:p w14:paraId="2E7A1C76" w14:textId="377AAECC"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311, 14.11.2002, p. 3, ELI: </w:t>
      </w:r>
      <w:hyperlink r:id="rId1" w:tooltip="http://data.europa.eu/eli/reg/2002/2012/oj" w:history="1">
        <w:r w:rsidRPr="007631E6">
          <w:rPr>
            <w:rStyle w:val="Hyperlink"/>
            <w:sz w:val="24"/>
            <w:lang w:val="ro-RO"/>
          </w:rPr>
          <w:t>http://data.europa.eu/eli/reg/2002/2012/oj</w:t>
        </w:r>
      </w:hyperlink>
      <w:r w:rsidRPr="007631E6">
        <w:rPr>
          <w:sz w:val="24"/>
          <w:lang w:val="ro-RO"/>
        </w:rPr>
        <w:t>.</w:t>
      </w:r>
    </w:p>
  </w:footnote>
  <w:footnote w:id="2">
    <w:p w14:paraId="1DA29563" w14:textId="5FEF5575"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433 I, 22.12.2020, p. </w:t>
      </w:r>
      <w:r w:rsidRPr="007631E6">
        <w:rPr>
          <w:sz w:val="24"/>
          <w:lang w:val="ro-RO"/>
        </w:rPr>
        <w:t xml:space="preserve">11, ELI: </w:t>
      </w:r>
      <w:hyperlink r:id="rId2" w:tooltip="http://data.europa.eu/eli/reg/2020/2093/oj" w:history="1">
        <w:r w:rsidRPr="007631E6">
          <w:rPr>
            <w:rStyle w:val="Hyperlink"/>
            <w:sz w:val="24"/>
            <w:lang w:val="ro-RO"/>
          </w:rPr>
          <w:t>http://data.europa.eu/eli/reg/2020/2093/oj</w:t>
        </w:r>
      </w:hyperlink>
      <w:r w:rsidRPr="007631E6">
        <w:rPr>
          <w:sz w:val="24"/>
          <w:lang w:val="ro-RO"/>
        </w:rPr>
        <w:t>.</w:t>
      </w:r>
    </w:p>
  </w:footnote>
  <w:footnote w:id="3">
    <w:p w14:paraId="0149CB7D" w14:textId="012E1882"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433 I, 22.12.2020, p. </w:t>
      </w:r>
      <w:r w:rsidRPr="007631E6">
        <w:rPr>
          <w:sz w:val="24"/>
          <w:lang w:val="ro-RO"/>
        </w:rPr>
        <w:t>28, ELI:</w:t>
      </w:r>
      <w:r w:rsidR="009B1873">
        <w:rPr>
          <w:sz w:val="24"/>
          <w:lang w:val="ro-RO"/>
        </w:rPr>
        <w:t> </w:t>
      </w:r>
      <w:hyperlink r:id="rId3" w:history="1">
        <w:r w:rsidR="009B1873" w:rsidRPr="00104AD7">
          <w:rPr>
            <w:rStyle w:val="Hyperlink"/>
            <w:sz w:val="24"/>
            <w:lang w:val="da-DK"/>
          </w:rPr>
          <w:t>http://data.europa.eu/eli/agree_interinstit/2020/1222/oj</w:t>
        </w:r>
      </w:hyperlink>
      <w:r w:rsidRPr="007631E6">
        <w:rPr>
          <w:sz w:val="24"/>
          <w:lang w:val="ro-RO"/>
        </w:rPr>
        <w:t>.</w:t>
      </w:r>
    </w:p>
  </w:footnote>
  <w:footnote w:id="4">
    <w:p w14:paraId="071029B2" w14:textId="1ABC6DE9"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231, 30.6.2021, p. </w:t>
      </w:r>
      <w:r w:rsidRPr="007631E6">
        <w:rPr>
          <w:sz w:val="24"/>
          <w:lang w:val="ro-RO"/>
        </w:rPr>
        <w:t xml:space="preserve">60, ELI: </w:t>
      </w:r>
      <w:hyperlink r:id="rId4" w:history="1">
        <w:r w:rsidR="009B1873" w:rsidRPr="001F3100">
          <w:rPr>
            <w:rStyle w:val="Hyperlink"/>
            <w:sz w:val="24"/>
            <w:lang w:val="fi-FI"/>
          </w:rPr>
          <w:t>http://data.europa.eu/eli/reg/2021/1058/oj</w:t>
        </w:r>
      </w:hyperlink>
      <w:r w:rsidRPr="007631E6">
        <w:rPr>
          <w:sz w:val="24"/>
          <w:lang w:val="ro-RO"/>
        </w:rPr>
        <w:t>.</w:t>
      </w:r>
    </w:p>
  </w:footnote>
  <w:footnote w:id="5">
    <w:p w14:paraId="121C3662" w14:textId="4D4EE1C0"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231, 30.6.2021, p. </w:t>
      </w:r>
      <w:r w:rsidRPr="007631E6">
        <w:rPr>
          <w:sz w:val="24"/>
          <w:lang w:val="ro-RO"/>
        </w:rPr>
        <w:t xml:space="preserve">21, ELI: </w:t>
      </w:r>
      <w:hyperlink r:id="rId5" w:history="1">
        <w:r w:rsidR="009B1873" w:rsidRPr="001F3100">
          <w:rPr>
            <w:rStyle w:val="Hyperlink"/>
            <w:sz w:val="24"/>
            <w:lang w:val="fi-FI"/>
          </w:rPr>
          <w:t>http://data.europa.eu/eli/reg/2021/1057/oj</w:t>
        </w:r>
      </w:hyperlink>
      <w:r w:rsidRPr="007631E6">
        <w:rPr>
          <w:sz w:val="24"/>
          <w:lang w:val="ro-RO"/>
        </w:rPr>
        <w:t>.</w:t>
      </w:r>
    </w:p>
  </w:footnote>
  <w:footnote w:id="6">
    <w:p w14:paraId="5F5F0CBA" w14:textId="06D4EE2B"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435, 6.12.2021, p. </w:t>
      </w:r>
      <w:r w:rsidRPr="007631E6">
        <w:rPr>
          <w:sz w:val="24"/>
          <w:lang w:val="ro-RO"/>
        </w:rPr>
        <w:t>1, ELI: </w:t>
      </w:r>
      <w:hyperlink r:id="rId6" w:tgtFrame="_blank" w:tooltip="http://data.europa.eu/eli/reg/2021/2115/oj" w:history="1">
        <w:r w:rsidRPr="007631E6">
          <w:rPr>
            <w:rStyle w:val="Hyperlink"/>
            <w:sz w:val="24"/>
            <w:lang w:val="ro-RO"/>
          </w:rPr>
          <w:t>http://data.europa.eu/eli/reg/2021/2115/oj</w:t>
        </w:r>
      </w:hyperlink>
      <w:r w:rsidRPr="007631E6">
        <w:rPr>
          <w:sz w:val="24"/>
          <w:lang w:val="ro-RO"/>
        </w:rPr>
        <w:t>.</w:t>
      </w:r>
    </w:p>
  </w:footnote>
  <w:footnote w:id="7">
    <w:p w14:paraId="5C7829D3" w14:textId="68BE9E67"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Texte adoptate, P10_TA(2024)0059.</w:t>
      </w:r>
    </w:p>
  </w:footnote>
  <w:footnote w:id="8">
    <w:p w14:paraId="08E97B8B" w14:textId="04158B09"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https://www.eea.europa.eu/en/analysis/publications/european-climate-risk-assessment</w:t>
      </w:r>
    </w:p>
  </w:footnote>
  <w:footnote w:id="9">
    <w:p w14:paraId="00352897" w14:textId="58D3D631"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2024/3236, 23.12.2024, ELI: </w:t>
      </w:r>
      <w:hyperlink r:id="rId7" w:tgtFrame="_blank" w:tooltip="http://data.europa.eu/eli/reg/2024/3236/oj" w:history="1">
        <w:r w:rsidRPr="007631E6">
          <w:rPr>
            <w:rStyle w:val="Hyperlink"/>
            <w:sz w:val="24"/>
            <w:lang w:val="ro-RO"/>
          </w:rPr>
          <w:t>http://data.europa.eu/eli/reg/2024/3236/oj</w:t>
        </w:r>
      </w:hyperlink>
      <w:r w:rsidRPr="007631E6">
        <w:rPr>
          <w:sz w:val="24"/>
          <w:lang w:val="ro-RO"/>
        </w:rPr>
        <w:t>.</w:t>
      </w:r>
    </w:p>
  </w:footnote>
  <w:footnote w:id="10">
    <w:p w14:paraId="1262D8F6" w14:textId="40F7D6E2"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2024/3242, 23.12.2024, ELI: </w:t>
      </w:r>
      <w:hyperlink r:id="rId8" w:tgtFrame="_blank" w:tooltip="http://data.europa.eu/eli/reg/2024/3242/oj" w:history="1">
        <w:r w:rsidRPr="007631E6">
          <w:rPr>
            <w:rStyle w:val="Hyperlink"/>
            <w:sz w:val="24"/>
            <w:lang w:val="ro-RO"/>
          </w:rPr>
          <w:t>http://data.europa.eu/eli/reg/2024/3242/oj</w:t>
        </w:r>
      </w:hyperlink>
      <w:r w:rsidRPr="007631E6">
        <w:rPr>
          <w:sz w:val="24"/>
          <w:lang w:val="ro-RO"/>
        </w:rPr>
        <w:t>.</w:t>
      </w:r>
    </w:p>
  </w:footnote>
  <w:footnote w:id="11">
    <w:p w14:paraId="752A205E" w14:textId="01CA16FF"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Regulamentul (UE) 2021/241 al Parlamentului European și al Consiliului din 12 februarie 2021 de instituire a Mecanismului de redresare și reziliență (JO L 57, 18.2.2021, p. </w:t>
      </w:r>
      <w:r w:rsidRPr="007631E6">
        <w:rPr>
          <w:sz w:val="24"/>
          <w:lang w:val="ro-RO"/>
        </w:rPr>
        <w:t xml:space="preserve">17, ELI: </w:t>
      </w:r>
      <w:hyperlink r:id="rId9" w:history="1">
        <w:r w:rsidR="009B1873" w:rsidRPr="006027DC">
          <w:rPr>
            <w:rStyle w:val="Hyperlink"/>
            <w:sz w:val="24"/>
            <w:lang w:val="ro-RO"/>
          </w:rPr>
          <w:t>http://data.europa.eu/eli/reg/2021/241/oj</w:t>
        </w:r>
      </w:hyperlink>
      <w:r w:rsidRPr="007631E6">
        <w:rPr>
          <w:sz w:val="24"/>
          <w:lang w:val="ro-RO"/>
        </w:rPr>
        <w:t>).</w:t>
      </w:r>
    </w:p>
  </w:footnote>
  <w:footnote w:id="12">
    <w:p w14:paraId="6C28BDE6" w14:textId="149F6D70"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shd w:val="clear" w:color="auto" w:fill="FFFFFF"/>
          <w:lang w:val="ro-RO"/>
        </w:rPr>
        <w:t xml:space="preserve"> </w:t>
      </w:r>
      <w:r w:rsidR="007631E6" w:rsidRPr="007631E6">
        <w:rPr>
          <w:sz w:val="24"/>
          <w:shd w:val="clear" w:color="auto" w:fill="FFFFFF"/>
          <w:lang w:val="ro-RO"/>
        </w:rPr>
        <w:tab/>
      </w:r>
      <w:r w:rsidRPr="007631E6">
        <w:rPr>
          <w:sz w:val="24"/>
          <w:shd w:val="clear" w:color="auto" w:fill="FFFFFF"/>
          <w:lang w:val="ro-RO"/>
        </w:rPr>
        <w:t xml:space="preserve">JO L 311, 14.11.2002, p. </w:t>
      </w:r>
      <w:r w:rsidRPr="007631E6">
        <w:rPr>
          <w:sz w:val="24"/>
          <w:shd w:val="clear" w:color="auto" w:fill="FFFFFF"/>
          <w:lang w:val="ro-RO"/>
        </w:rPr>
        <w:t>3, ELI: </w:t>
      </w:r>
      <w:hyperlink r:id="rId10" w:history="1">
        <w:r w:rsidRPr="007631E6">
          <w:rPr>
            <w:rStyle w:val="Hyperlink"/>
            <w:sz w:val="24"/>
            <w:shd w:val="clear" w:color="auto" w:fill="FFFFFF"/>
            <w:lang w:val="ro-RO"/>
          </w:rPr>
          <w:t>http://data.europa.eu/eli/reg/2002/2012/oj</w:t>
        </w:r>
      </w:hyperlink>
      <w:r w:rsidRPr="007631E6">
        <w:rPr>
          <w:sz w:val="24"/>
          <w:shd w:val="clear" w:color="auto" w:fill="FFFFFF"/>
          <w:lang w:val="ro-RO"/>
        </w:rPr>
        <w:t>.</w:t>
      </w:r>
    </w:p>
  </w:footnote>
  <w:footnote w:id="13">
    <w:p w14:paraId="720A076E" w14:textId="1018586E"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433 I, 22.12.2020, p. </w:t>
      </w:r>
      <w:r w:rsidRPr="007631E6">
        <w:rPr>
          <w:sz w:val="24"/>
          <w:lang w:val="ro-RO"/>
        </w:rPr>
        <w:t xml:space="preserve">11, ELI: </w:t>
      </w:r>
      <w:hyperlink r:id="rId11" w:history="1">
        <w:r w:rsidRPr="007631E6">
          <w:rPr>
            <w:rStyle w:val="Hyperlink"/>
            <w:sz w:val="24"/>
            <w:lang w:val="ro-RO"/>
          </w:rPr>
          <w:t>http://data.europa.eu/eli/reg/2020/2093/oj</w:t>
        </w:r>
      </w:hyperlink>
      <w:r w:rsidRPr="007631E6">
        <w:rPr>
          <w:sz w:val="24"/>
          <w:lang w:val="ro-RO"/>
        </w:rPr>
        <w:t>.</w:t>
      </w:r>
    </w:p>
  </w:footnote>
  <w:footnote w:id="14">
    <w:p w14:paraId="05CBEFF0" w14:textId="606ED432"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 xml:space="preserve">JO L 433 I, 22.12.2020, p. </w:t>
      </w:r>
      <w:r w:rsidRPr="007631E6">
        <w:rPr>
          <w:sz w:val="24"/>
          <w:lang w:val="ro-RO"/>
        </w:rPr>
        <w:t>28, ELI:</w:t>
      </w:r>
      <w:r w:rsidR="009C7257">
        <w:rPr>
          <w:sz w:val="24"/>
          <w:lang w:val="ro-RO"/>
        </w:rPr>
        <w:t> </w:t>
      </w:r>
      <w:hyperlink r:id="rId12" w:history="1">
        <w:r w:rsidRPr="007631E6">
          <w:rPr>
            <w:rStyle w:val="Hyperlink"/>
            <w:sz w:val="24"/>
            <w:lang w:val="ro-RO"/>
          </w:rPr>
          <w:t>http://data.europa.eu/eli/agree_interinstit/2020/1222/oj</w:t>
        </w:r>
      </w:hyperlink>
      <w:r w:rsidRPr="007631E6">
        <w:rPr>
          <w:sz w:val="24"/>
          <w:lang w:val="ro-RO"/>
        </w:rPr>
        <w:t>.</w:t>
      </w:r>
    </w:p>
  </w:footnote>
  <w:footnote w:id="15">
    <w:p w14:paraId="7BC09018" w14:textId="16CF5903" w:rsidR="00517A41" w:rsidRPr="007631E6" w:rsidRDefault="00517A41" w:rsidP="007631E6">
      <w:pPr>
        <w:pStyle w:val="FootnoteText"/>
        <w:ind w:left="567" w:hanging="567"/>
        <w:rPr>
          <w:sz w:val="24"/>
          <w:lang w:val="ro-RO"/>
        </w:rPr>
      </w:pPr>
      <w:r w:rsidRPr="007631E6">
        <w:rPr>
          <w:rStyle w:val="FootnoteReference"/>
          <w:sz w:val="24"/>
          <w:lang w:val="ro-RO"/>
        </w:rPr>
        <w:footnoteRef/>
      </w:r>
      <w:r w:rsidR="007631E6" w:rsidRPr="007631E6">
        <w:rPr>
          <w:sz w:val="24"/>
          <w:lang w:val="ro-RO"/>
        </w:rPr>
        <w:t xml:space="preserve"> </w:t>
      </w:r>
      <w:r w:rsidR="007631E6" w:rsidRPr="007631E6">
        <w:rPr>
          <w:sz w:val="24"/>
          <w:lang w:val="ro-RO"/>
        </w:rPr>
        <w:tab/>
      </w:r>
      <w:r w:rsidRPr="007631E6">
        <w:rPr>
          <w:sz w:val="24"/>
          <w:lang w:val="ro-RO"/>
        </w:rPr>
        <w:t>Regulamentul (UE, Euratom) 2024/765 al Consiliului din 29 februarie 2024 de modificare a Regulamentului (UE, Euratom) 2020/2093 de stabilire a cadrului financiar multianual pentru perioada 2021-2027</w:t>
      </w:r>
      <w:r w:rsidR="009C7257">
        <w:rPr>
          <w:sz w:val="24"/>
          <w:lang w:val="ro-RO"/>
        </w:rPr>
        <w:t xml:space="preserve"> </w:t>
      </w:r>
      <w:r w:rsidRPr="007631E6">
        <w:rPr>
          <w:sz w:val="24"/>
          <w:lang w:val="ro-RO"/>
        </w:rPr>
        <w:t>(JO L, 2024/765, 29.2.2024, ELI: </w:t>
      </w:r>
      <w:hyperlink r:id="rId13" w:history="1">
        <w:r w:rsidRPr="007631E6">
          <w:rPr>
            <w:rStyle w:val="Hyperlink"/>
            <w:sz w:val="24"/>
            <w:lang w:val="ro-RO"/>
          </w:rPr>
          <w:t>http://data.europa.eu/eli/reg/2024/765/oj</w:t>
        </w:r>
      </w:hyperlink>
      <w:r w:rsidRPr="007631E6">
        <w:rPr>
          <w:sz w:val="24"/>
          <w:lang w:val="ro-RO"/>
        </w:rPr>
        <w:t>).</w:t>
      </w:r>
    </w:p>
  </w:footnote>
  <w:footnote w:id="16">
    <w:p w14:paraId="45D8F44A" w14:textId="01EF0615" w:rsidR="009C7257" w:rsidRPr="009C7257" w:rsidRDefault="009C7257" w:rsidP="009C7257">
      <w:pPr>
        <w:pStyle w:val="FootnoteText"/>
        <w:ind w:left="567" w:hanging="567"/>
        <w:rPr>
          <w:sz w:val="24"/>
          <w:lang w:val="ro-RO"/>
        </w:rPr>
      </w:pPr>
      <w:r w:rsidRPr="009C7257">
        <w:rPr>
          <w:rStyle w:val="FootnoteReference"/>
          <w:sz w:val="24"/>
          <w:lang w:val="ro-RO"/>
        </w:rPr>
        <w:t>*</w:t>
      </w:r>
      <w:r w:rsidRPr="009C7257">
        <w:rPr>
          <w:sz w:val="24"/>
          <w:lang w:val="ro-RO"/>
        </w:rPr>
        <w:t xml:space="preserve"> </w:t>
      </w:r>
      <w:r w:rsidRPr="009C7257">
        <w:rPr>
          <w:sz w:val="24"/>
          <w:lang w:val="ro-RO"/>
        </w:rPr>
        <w:tab/>
        <w:t>Data urmează să fie introdusă de către Parlament înainte de publicarea în JO</w:t>
      </w:r>
      <w:r w:rsidR="00CC340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E420" w14:textId="77777777" w:rsidR="00064002" w:rsidRPr="007631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01B93" w14:textId="77777777" w:rsidR="00064002" w:rsidRPr="007631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0108" w14:textId="77777777" w:rsidR="00064002" w:rsidRPr="007631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0648311">
    <w:abstractNumId w:val="9"/>
  </w:num>
  <w:num w:numId="2" w16cid:durableId="1511674169">
    <w:abstractNumId w:val="9"/>
  </w:num>
  <w:num w:numId="3" w16cid:durableId="1422340067">
    <w:abstractNumId w:val="7"/>
  </w:num>
  <w:num w:numId="4" w16cid:durableId="1065758422">
    <w:abstractNumId w:val="7"/>
  </w:num>
  <w:num w:numId="5" w16cid:durableId="438183152">
    <w:abstractNumId w:val="6"/>
  </w:num>
  <w:num w:numId="6" w16cid:durableId="962077320">
    <w:abstractNumId w:val="6"/>
  </w:num>
  <w:num w:numId="7" w16cid:durableId="2147118068">
    <w:abstractNumId w:val="5"/>
  </w:num>
  <w:num w:numId="8" w16cid:durableId="1714454430">
    <w:abstractNumId w:val="5"/>
  </w:num>
  <w:num w:numId="9" w16cid:durableId="1648626060">
    <w:abstractNumId w:val="4"/>
  </w:num>
  <w:num w:numId="10" w16cid:durableId="624626613">
    <w:abstractNumId w:val="4"/>
  </w:num>
  <w:num w:numId="11" w16cid:durableId="1478565873">
    <w:abstractNumId w:val="8"/>
  </w:num>
  <w:num w:numId="12" w16cid:durableId="390080652">
    <w:abstractNumId w:val="8"/>
  </w:num>
  <w:num w:numId="13" w16cid:durableId="423192282">
    <w:abstractNumId w:val="3"/>
  </w:num>
  <w:num w:numId="14" w16cid:durableId="6061433">
    <w:abstractNumId w:val="3"/>
  </w:num>
  <w:num w:numId="15" w16cid:durableId="1645043219">
    <w:abstractNumId w:val="2"/>
  </w:num>
  <w:num w:numId="16" w16cid:durableId="1486582319">
    <w:abstractNumId w:val="2"/>
  </w:num>
  <w:num w:numId="17" w16cid:durableId="1310818269">
    <w:abstractNumId w:val="1"/>
  </w:num>
  <w:num w:numId="18" w16cid:durableId="1965649503">
    <w:abstractNumId w:val="1"/>
  </w:num>
  <w:num w:numId="19" w16cid:durableId="1792085786">
    <w:abstractNumId w:val="0"/>
  </w:num>
  <w:num w:numId="20" w16cid:durableId="514150517">
    <w:abstractNumId w:val="0"/>
  </w:num>
  <w:num w:numId="21" w16cid:durableId="821502370">
    <w:abstractNumId w:val="9"/>
  </w:num>
  <w:num w:numId="22" w16cid:durableId="1917664193">
    <w:abstractNumId w:val="7"/>
  </w:num>
  <w:num w:numId="23" w16cid:durableId="788933946">
    <w:abstractNumId w:val="6"/>
  </w:num>
  <w:num w:numId="24" w16cid:durableId="1404402943">
    <w:abstractNumId w:val="5"/>
  </w:num>
  <w:num w:numId="25" w16cid:durableId="1845895575">
    <w:abstractNumId w:val="4"/>
  </w:num>
  <w:num w:numId="26" w16cid:durableId="558132993">
    <w:abstractNumId w:val="8"/>
  </w:num>
  <w:num w:numId="27" w16cid:durableId="559678511">
    <w:abstractNumId w:val="3"/>
  </w:num>
  <w:num w:numId="28" w16cid:durableId="1599023011">
    <w:abstractNumId w:val="2"/>
  </w:num>
  <w:num w:numId="29" w16cid:durableId="1381897930">
    <w:abstractNumId w:val="1"/>
  </w:num>
  <w:num w:numId="30" w16cid:durableId="1367021704">
    <w:abstractNumId w:val="0"/>
  </w:num>
  <w:num w:numId="31" w16cid:durableId="1241907584">
    <w:abstractNumId w:val="9"/>
  </w:num>
  <w:num w:numId="32" w16cid:durableId="1889756804">
    <w:abstractNumId w:val="7"/>
  </w:num>
  <w:num w:numId="33" w16cid:durableId="571890529">
    <w:abstractNumId w:val="6"/>
  </w:num>
  <w:num w:numId="34" w16cid:durableId="449476675">
    <w:abstractNumId w:val="5"/>
  </w:num>
  <w:num w:numId="35" w16cid:durableId="1315642276">
    <w:abstractNumId w:val="4"/>
  </w:num>
  <w:num w:numId="36" w16cid:durableId="643193338">
    <w:abstractNumId w:val="8"/>
  </w:num>
  <w:num w:numId="37" w16cid:durableId="2015448071">
    <w:abstractNumId w:val="3"/>
  </w:num>
  <w:num w:numId="38" w16cid:durableId="2112972564">
    <w:abstractNumId w:val="2"/>
  </w:num>
  <w:num w:numId="39" w16cid:durableId="1926765986">
    <w:abstractNumId w:val="1"/>
  </w:num>
  <w:num w:numId="40" w16cid:durableId="1937981470">
    <w:abstractNumId w:val="0"/>
  </w:num>
  <w:num w:numId="41" w16cid:durableId="215820445">
    <w:abstractNumId w:val="10"/>
  </w:num>
  <w:num w:numId="42" w16cid:durableId="1180389267">
    <w:abstractNumId w:val="10"/>
  </w:num>
  <w:num w:numId="43" w16cid:durableId="1923904702">
    <w:abstractNumId w:val="10"/>
  </w:num>
  <w:num w:numId="44" w16cid:durableId="2109764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RO"/>
    <w:docVar w:name="dvnumam" w:val="0"/>
    <w:docVar w:name="dvpe" w:val="789.090"/>
    <w:docVar w:name="dvrapporteur" w:val="Raportor: "/>
    <w:docVar w:name="dvtitre" w:val="Rezoluția Parlamentului European din 7 iulie 2026 referitoare la propunerea de decizie a Parlamentului European și a Consiliului privind mobilizarea Fondului de solidaritate al Uniunii Europene în vederea furnizării de asistență României în ceea ce privește inundațiile de la sfârșitul lunii mai 2025, Ciprului în urma incendiilor de vegetație din iulie 2025 și Spaniei în urma incendiilor de vegetație din august 2025(COM(2026)1002 – C10-0119/2026 – 2026/0120(BUD))"/>
  </w:docVars>
  <w:rsids>
    <w:rsidRoot w:val="0071282C"/>
    <w:rsid w:val="00002272"/>
    <w:rsid w:val="00064002"/>
    <w:rsid w:val="000677B9"/>
    <w:rsid w:val="000831BA"/>
    <w:rsid w:val="000A42CC"/>
    <w:rsid w:val="000E7DD9"/>
    <w:rsid w:val="0010095E"/>
    <w:rsid w:val="00104AD7"/>
    <w:rsid w:val="00125807"/>
    <w:rsid w:val="00125B37"/>
    <w:rsid w:val="00187494"/>
    <w:rsid w:val="001D36EE"/>
    <w:rsid w:val="001F32AE"/>
    <w:rsid w:val="001F4CD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A41"/>
    <w:rsid w:val="00545827"/>
    <w:rsid w:val="00560270"/>
    <w:rsid w:val="00573E43"/>
    <w:rsid w:val="005C2568"/>
    <w:rsid w:val="005D0FC8"/>
    <w:rsid w:val="005F1B17"/>
    <w:rsid w:val="006037C0"/>
    <w:rsid w:val="006631B6"/>
    <w:rsid w:val="00680577"/>
    <w:rsid w:val="006A52B5"/>
    <w:rsid w:val="006F74FA"/>
    <w:rsid w:val="0071282C"/>
    <w:rsid w:val="00731ADD"/>
    <w:rsid w:val="00734777"/>
    <w:rsid w:val="00747932"/>
    <w:rsid w:val="00751A4A"/>
    <w:rsid w:val="00756632"/>
    <w:rsid w:val="00757D0D"/>
    <w:rsid w:val="00762C74"/>
    <w:rsid w:val="007631E6"/>
    <w:rsid w:val="00786EC0"/>
    <w:rsid w:val="007D1690"/>
    <w:rsid w:val="007E22AD"/>
    <w:rsid w:val="00817416"/>
    <w:rsid w:val="00842779"/>
    <w:rsid w:val="00865F67"/>
    <w:rsid w:val="00870598"/>
    <w:rsid w:val="00881A7B"/>
    <w:rsid w:val="008840E5"/>
    <w:rsid w:val="00887B3E"/>
    <w:rsid w:val="008C2AC6"/>
    <w:rsid w:val="00930C23"/>
    <w:rsid w:val="0093193B"/>
    <w:rsid w:val="009509D8"/>
    <w:rsid w:val="00950B64"/>
    <w:rsid w:val="00981893"/>
    <w:rsid w:val="009B1873"/>
    <w:rsid w:val="009C7257"/>
    <w:rsid w:val="00A1687D"/>
    <w:rsid w:val="00A43E52"/>
    <w:rsid w:val="00A4678D"/>
    <w:rsid w:val="00A778C7"/>
    <w:rsid w:val="00A856ED"/>
    <w:rsid w:val="00AB441E"/>
    <w:rsid w:val="00AB6293"/>
    <w:rsid w:val="00AE0928"/>
    <w:rsid w:val="00AF3B82"/>
    <w:rsid w:val="00B05467"/>
    <w:rsid w:val="00B12E95"/>
    <w:rsid w:val="00B22876"/>
    <w:rsid w:val="00B558F0"/>
    <w:rsid w:val="00B76C03"/>
    <w:rsid w:val="00BD48FE"/>
    <w:rsid w:val="00BD7BD8"/>
    <w:rsid w:val="00BE6ADC"/>
    <w:rsid w:val="00C05BFE"/>
    <w:rsid w:val="00C23CD4"/>
    <w:rsid w:val="00C61C0C"/>
    <w:rsid w:val="00C941CB"/>
    <w:rsid w:val="00CC2357"/>
    <w:rsid w:val="00CC3409"/>
    <w:rsid w:val="00CF071A"/>
    <w:rsid w:val="00D058B8"/>
    <w:rsid w:val="00D56C11"/>
    <w:rsid w:val="00D834A0"/>
    <w:rsid w:val="00D848E5"/>
    <w:rsid w:val="00D872DF"/>
    <w:rsid w:val="00D91E21"/>
    <w:rsid w:val="00DA7FCD"/>
    <w:rsid w:val="00E365E1"/>
    <w:rsid w:val="00E4064F"/>
    <w:rsid w:val="00E820A4"/>
    <w:rsid w:val="00EA1F94"/>
    <w:rsid w:val="00EB006A"/>
    <w:rsid w:val="00EB4772"/>
    <w:rsid w:val="00ED169E"/>
    <w:rsid w:val="00ED4235"/>
    <w:rsid w:val="00EE0FEA"/>
    <w:rsid w:val="00F04346"/>
    <w:rsid w:val="00F075DC"/>
    <w:rsid w:val="00F149E9"/>
    <w:rsid w:val="00F5134D"/>
    <w:rsid w:val="00F74202"/>
    <w:rsid w:val="00F87713"/>
    <w:rsid w:val="00FB4360"/>
    <w:rsid w:val="00FD0C5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E7A2B"/>
  <w15:chartTrackingRefBased/>
  <w15:docId w15:val="{04089CB7-B4B5-4653-8D01-0DD4E8E22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17A4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17A41"/>
    <w:pPr>
      <w:keepNext/>
      <w:spacing w:after="480"/>
      <w:jc w:val="center"/>
    </w:pPr>
    <w:rPr>
      <w:rFonts w:ascii="Arial" w:hAnsi="Arial" w:cs="Arial"/>
      <w:b/>
    </w:rPr>
  </w:style>
  <w:style w:type="paragraph" w:customStyle="1" w:styleId="NormalHanging12a">
    <w:name w:val="NormalHanging12a"/>
    <w:basedOn w:val="Normal"/>
    <w:rsid w:val="00517A41"/>
    <w:pPr>
      <w:spacing w:after="240"/>
      <w:ind w:left="567" w:hanging="567"/>
    </w:pPr>
  </w:style>
  <w:style w:type="paragraph" w:styleId="Header">
    <w:name w:val="header"/>
    <w:basedOn w:val="Normal"/>
    <w:link w:val="HeaderChar"/>
    <w:rsid w:val="00517A41"/>
    <w:pPr>
      <w:tabs>
        <w:tab w:val="center" w:pos="4513"/>
        <w:tab w:val="right" w:pos="9026"/>
      </w:tabs>
    </w:pPr>
  </w:style>
  <w:style w:type="character" w:customStyle="1" w:styleId="HeaderChar">
    <w:name w:val="Header Char"/>
    <w:basedOn w:val="DefaultParagraphFont"/>
    <w:link w:val="Header"/>
    <w:rsid w:val="00517A41"/>
    <w:rPr>
      <w:sz w:val="24"/>
      <w:lang w:val="ro-RO"/>
    </w:rPr>
  </w:style>
  <w:style w:type="paragraph" w:customStyle="1" w:styleId="EPFooter">
    <w:name w:val="EPFooter"/>
    <w:basedOn w:val="Normal"/>
    <w:rsid w:val="00517A41"/>
    <w:pPr>
      <w:tabs>
        <w:tab w:val="center" w:pos="4535"/>
        <w:tab w:val="right" w:pos="9071"/>
      </w:tabs>
      <w:spacing w:before="240" w:after="240"/>
    </w:pPr>
    <w:rPr>
      <w:color w:val="010000"/>
      <w:sz w:val="22"/>
    </w:rPr>
  </w:style>
  <w:style w:type="paragraph" w:customStyle="1" w:styleId="EPComma">
    <w:name w:val="EPComma"/>
    <w:basedOn w:val="Normal"/>
    <w:rsid w:val="00517A41"/>
    <w:pPr>
      <w:spacing w:before="480" w:after="240"/>
    </w:pPr>
  </w:style>
  <w:style w:type="character" w:styleId="Hyperlink">
    <w:name w:val="Hyperlink"/>
    <w:basedOn w:val="DefaultParagraphFont"/>
    <w:uiPriority w:val="99"/>
    <w:rsid w:val="00517A41"/>
    <w:rPr>
      <w:color w:val="0563C1" w:themeColor="hyperlink"/>
      <w:u w:val="single"/>
    </w:rPr>
  </w:style>
  <w:style w:type="paragraph" w:styleId="ListParagraph">
    <w:name w:val="List Paragraph"/>
    <w:basedOn w:val="Normal"/>
    <w:uiPriority w:val="1"/>
    <w:qFormat/>
    <w:rsid w:val="00517A41"/>
    <w:pPr>
      <w:widowControl/>
      <w:ind w:left="720"/>
      <w:contextualSpacing/>
      <w:jc w:val="both"/>
    </w:pPr>
    <w:rPr>
      <w:rFonts w:eastAsiaTheme="minorHAnsi"/>
      <w:kern w:val="2"/>
      <w:szCs w:val="24"/>
      <w:lang w:eastAsia="en-US"/>
      <w14:ligatures w14:val="standardContextual"/>
    </w:rPr>
  </w:style>
  <w:style w:type="paragraph" w:customStyle="1" w:styleId="Point0">
    <w:name w:val="Point 0"/>
    <w:basedOn w:val="Normal"/>
    <w:rsid w:val="00517A41"/>
    <w:pPr>
      <w:widowControl/>
      <w:spacing w:before="120" w:after="120" w:line="360" w:lineRule="auto"/>
      <w:ind w:left="850" w:hanging="850"/>
    </w:pPr>
    <w:rPr>
      <w:rFonts w:eastAsiaTheme="minorHAnsi"/>
      <w:szCs w:val="22"/>
      <w:lang w:eastAsia="ro-RO" w:bidi="ro-RO"/>
    </w:rPr>
  </w:style>
  <w:style w:type="paragraph" w:customStyle="1" w:styleId="Formuledadoption">
    <w:name w:val="Formule d'adoption"/>
    <w:basedOn w:val="Normal"/>
    <w:next w:val="Normal"/>
    <w:rsid w:val="00517A41"/>
    <w:pPr>
      <w:keepNext/>
      <w:widowControl/>
      <w:spacing w:before="120" w:after="120" w:line="360" w:lineRule="auto"/>
    </w:pPr>
    <w:rPr>
      <w:rFonts w:eastAsiaTheme="minorHAnsi"/>
      <w:szCs w:val="22"/>
      <w:lang w:eastAsia="ro-RO" w:bidi="ro-RO"/>
    </w:rPr>
  </w:style>
  <w:style w:type="paragraph" w:customStyle="1" w:styleId="Institutionquiagit">
    <w:name w:val="Institution qui agit"/>
    <w:basedOn w:val="Normal"/>
    <w:next w:val="Normal"/>
    <w:rsid w:val="00517A41"/>
    <w:pPr>
      <w:keepNext/>
      <w:widowControl/>
      <w:spacing w:before="600" w:after="120" w:line="360" w:lineRule="auto"/>
    </w:pPr>
    <w:rPr>
      <w:rFonts w:eastAsiaTheme="minorHAnsi"/>
      <w:szCs w:val="22"/>
      <w:lang w:eastAsia="ro-RO" w:bidi="ro-RO"/>
    </w:rPr>
  </w:style>
  <w:style w:type="paragraph" w:styleId="Revision">
    <w:name w:val="Revision"/>
    <w:hidden/>
    <w:uiPriority w:val="99"/>
    <w:semiHidden/>
    <w:rsid w:val="009B1873"/>
    <w:rPr>
      <w:sz w:val="24"/>
      <w:lang w:val="ro-RO"/>
    </w:rPr>
  </w:style>
  <w:style w:type="character" w:styleId="FollowedHyperlink">
    <w:name w:val="FollowedHyperlink"/>
    <w:basedOn w:val="DefaultParagraphFont"/>
    <w:rsid w:val="009B1873"/>
    <w:rPr>
      <w:color w:val="954F72" w:themeColor="followedHyperlink"/>
      <w:u w:val="single"/>
    </w:rPr>
  </w:style>
  <w:style w:type="character" w:styleId="UnresolvedMention">
    <w:name w:val="Unresolved Mention"/>
    <w:basedOn w:val="DefaultParagraphFont"/>
    <w:uiPriority w:val="99"/>
    <w:semiHidden/>
    <w:unhideWhenUsed/>
    <w:rsid w:val="009B1873"/>
    <w:rPr>
      <w:color w:val="605E5C"/>
      <w:shd w:val="clear" w:color="auto" w:fill="E1DFDD"/>
    </w:rPr>
  </w:style>
  <w:style w:type="paragraph" w:styleId="Footer">
    <w:name w:val="footer"/>
    <w:basedOn w:val="Normal"/>
    <w:link w:val="FooterChar"/>
    <w:rsid w:val="00CC3409"/>
    <w:pPr>
      <w:tabs>
        <w:tab w:val="center" w:pos="4513"/>
        <w:tab w:val="right" w:pos="9026"/>
      </w:tabs>
    </w:pPr>
  </w:style>
  <w:style w:type="character" w:customStyle="1" w:styleId="FooterChar">
    <w:name w:val="Footer Char"/>
    <w:basedOn w:val="DefaultParagraphFont"/>
    <w:link w:val="Footer"/>
    <w:rsid w:val="00CC3409"/>
    <w:rPr>
      <w:sz w:val="24"/>
      <w:lang w:val="ro-RO"/>
    </w:rPr>
  </w:style>
  <w:style w:type="character" w:styleId="CommentReference">
    <w:name w:val="annotation reference"/>
    <w:basedOn w:val="DefaultParagraphFont"/>
    <w:rsid w:val="001D36EE"/>
    <w:rPr>
      <w:sz w:val="16"/>
      <w:szCs w:val="16"/>
    </w:rPr>
  </w:style>
  <w:style w:type="paragraph" w:styleId="CommentText">
    <w:name w:val="annotation text"/>
    <w:basedOn w:val="Normal"/>
    <w:link w:val="CommentTextChar"/>
    <w:rsid w:val="001D36EE"/>
    <w:rPr>
      <w:sz w:val="20"/>
    </w:rPr>
  </w:style>
  <w:style w:type="character" w:customStyle="1" w:styleId="CommentTextChar">
    <w:name w:val="Comment Text Char"/>
    <w:basedOn w:val="DefaultParagraphFont"/>
    <w:link w:val="CommentText"/>
    <w:rsid w:val="001D36EE"/>
    <w:rPr>
      <w:lang w:val="ro-RO"/>
    </w:rPr>
  </w:style>
  <w:style w:type="paragraph" w:styleId="CommentSubject">
    <w:name w:val="annotation subject"/>
    <w:basedOn w:val="CommentText"/>
    <w:next w:val="CommentText"/>
    <w:link w:val="CommentSubjectChar"/>
    <w:rsid w:val="001D36EE"/>
    <w:rPr>
      <w:b/>
      <w:bCs/>
    </w:rPr>
  </w:style>
  <w:style w:type="character" w:customStyle="1" w:styleId="CommentSubjectChar">
    <w:name w:val="Comment Subject Char"/>
    <w:basedOn w:val="CommentTextChar"/>
    <w:link w:val="CommentSubject"/>
    <w:rsid w:val="001D36E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42/oj" TargetMode="External"/><Relationship Id="rId13" Type="http://schemas.openxmlformats.org/officeDocument/2006/relationships/hyperlink" Target="http://data.europa.eu/eli/reg/2024/765/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12"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0/2093/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2463</Words>
  <Characters>14551</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2026-07-07T13:16:00Z</dcterms:created>
  <dcterms:modified xsi:type="dcterms:W3CDTF">2026-07-07T13:16:00Z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A10-0178/2026</vt:lpwstr>
  </property>
  <property fmtid="{D5CDD505-2E9C-101B-9397-08002B2CF9AE}" pid="4" name="&lt;Type&gt;">
    <vt:lpwstr>RR</vt:lpwstr>
  </property>
</Properties>
</file>